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E48" w:rsidRDefault="00E94E48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B23E73" w:rsidRPr="00B75AE2">
        <w:rPr>
          <w:b/>
          <w:sz w:val="28"/>
          <w:szCs w:val="28"/>
        </w:rPr>
        <w:t xml:space="preserve">ivil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r w:rsidR="006A2C88">
        <w:rPr>
          <w:b/>
          <w:sz w:val="28"/>
          <w:szCs w:val="28"/>
        </w:rPr>
        <w:t>M</w:t>
      </w:r>
      <w:r w:rsidR="005B5D50">
        <w:rPr>
          <w:b/>
          <w:sz w:val="28"/>
          <w:szCs w:val="28"/>
        </w:rPr>
        <w:t>C107</w:t>
      </w:r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5B5D50">
        <w:rPr>
          <w:b/>
          <w:sz w:val="28"/>
          <w:szCs w:val="28"/>
        </w:rPr>
        <w:t>16</w:t>
      </w:r>
    </w:p>
    <w:p w:rsidR="00DB6D34" w:rsidRPr="00606EEA" w:rsidRDefault="00DB6D34" w:rsidP="00AE3237">
      <w:pPr>
        <w:spacing w:before="240" w:after="160"/>
        <w:ind w:left="6480"/>
        <w:rPr>
          <w:b/>
          <w:sz w:val="24"/>
          <w:szCs w:val="24"/>
        </w:rPr>
      </w:pPr>
      <w:r w:rsidRPr="00606EEA">
        <w:rPr>
          <w:b/>
          <w:sz w:val="24"/>
          <w:szCs w:val="24"/>
        </w:rPr>
        <w:t>[201</w:t>
      </w:r>
      <w:r w:rsidR="00044153">
        <w:rPr>
          <w:b/>
          <w:sz w:val="24"/>
          <w:szCs w:val="24"/>
        </w:rPr>
        <w:t>6</w:t>
      </w:r>
      <w:bookmarkStart w:id="0" w:name="_GoBack"/>
      <w:bookmarkEnd w:id="0"/>
      <w:r w:rsidR="00FB6F0E">
        <w:rPr>
          <w:b/>
          <w:sz w:val="24"/>
          <w:szCs w:val="24"/>
        </w:rPr>
        <w:fldChar w:fldCharType="begin"/>
      </w:r>
      <w:r w:rsidR="00FB6F0E">
        <w:rPr>
          <w:b/>
          <w:sz w:val="24"/>
          <w:szCs w:val="24"/>
        </w:rPr>
        <w:fldChar w:fldCharType="end"/>
      </w:r>
      <w:r w:rsidRPr="00606EEA">
        <w:rPr>
          <w:b/>
          <w:sz w:val="24"/>
          <w:szCs w:val="24"/>
        </w:rPr>
        <w:t>] SCSC</w:t>
      </w:r>
      <w:r w:rsidR="00044153">
        <w:rPr>
          <w:b/>
          <w:sz w:val="24"/>
          <w:szCs w:val="24"/>
        </w:rPr>
        <w:t xml:space="preserve"> 480</w:t>
      </w:r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bookmarkStart w:id="1" w:name="Text20"/>
    <w:p w:rsidR="00FB2453" w:rsidRPr="00B119B1" w:rsidRDefault="00FB6F0E" w:rsidP="003862CB">
      <w:pPr>
        <w:jc w:val="center"/>
        <w:rPr>
          <w:b/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Pr="00B119B1">
        <w:rPr>
          <w:b/>
          <w:sz w:val="24"/>
          <w:szCs w:val="24"/>
        </w:rPr>
        <w:fldChar w:fldCharType="end"/>
      </w:r>
      <w:bookmarkEnd w:id="1"/>
    </w:p>
    <w:p w:rsidR="00B40898" w:rsidRDefault="00B40898" w:rsidP="00B40898">
      <w:pPr>
        <w:spacing w:after="240"/>
        <w:jc w:val="center"/>
        <w:rPr>
          <w:sz w:val="24"/>
          <w:szCs w:val="24"/>
        </w:rPr>
        <w:sectPr w:rsidR="00B40898" w:rsidSect="00EF2051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C3D80" w:rsidRPr="005B5D50" w:rsidRDefault="005B5D50" w:rsidP="005B5D50">
      <w:pPr>
        <w:ind w:firstLine="720"/>
        <w:jc w:val="center"/>
        <w:rPr>
          <w:sz w:val="24"/>
          <w:szCs w:val="24"/>
        </w:rPr>
      </w:pPr>
      <w:r w:rsidRPr="005B5D50">
        <w:rPr>
          <w:sz w:val="24"/>
          <w:szCs w:val="24"/>
        </w:rPr>
        <w:lastRenderedPageBreak/>
        <w:t>France Tamboo</w:t>
      </w:r>
      <w:r w:rsidRPr="005B5D50">
        <w:rPr>
          <w:sz w:val="24"/>
          <w:szCs w:val="24"/>
        </w:rPr>
        <w:tab/>
      </w:r>
      <w:r w:rsidRPr="005B5D50">
        <w:rPr>
          <w:sz w:val="24"/>
          <w:szCs w:val="24"/>
        </w:rPr>
        <w:tab/>
      </w:r>
      <w:r w:rsidRPr="005B5D50">
        <w:rPr>
          <w:sz w:val="24"/>
          <w:szCs w:val="24"/>
        </w:rPr>
        <w:tab/>
        <w:t>Applicant</w:t>
      </w:r>
    </w:p>
    <w:p w:rsidR="00B40898" w:rsidRPr="005B5D50" w:rsidRDefault="00B40898" w:rsidP="00B40898">
      <w:pPr>
        <w:rPr>
          <w:sz w:val="24"/>
          <w:szCs w:val="24"/>
        </w:rPr>
        <w:sectPr w:rsidR="00B40898" w:rsidRPr="005B5D50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FB2453" w:rsidRPr="005B5D50" w:rsidRDefault="00FB2453" w:rsidP="00B40898">
      <w:pPr>
        <w:spacing w:before="120"/>
        <w:jc w:val="center"/>
        <w:rPr>
          <w:sz w:val="24"/>
          <w:szCs w:val="24"/>
        </w:rPr>
      </w:pPr>
      <w:r w:rsidRPr="005B5D50">
        <w:rPr>
          <w:sz w:val="24"/>
          <w:szCs w:val="24"/>
        </w:rPr>
        <w:lastRenderedPageBreak/>
        <w:t>versus</w:t>
      </w:r>
    </w:p>
    <w:p w:rsidR="00FB2453" w:rsidRDefault="00FB2453" w:rsidP="003862CB">
      <w:pPr>
        <w:jc w:val="center"/>
        <w:rPr>
          <w:sz w:val="24"/>
          <w:szCs w:val="24"/>
        </w:rPr>
      </w:pPr>
    </w:p>
    <w:bookmarkStart w:id="2" w:name="Text22"/>
    <w:p w:rsidR="00B119B1" w:rsidRDefault="00FB6F0E" w:rsidP="003862CB">
      <w:pPr>
        <w:jc w:val="center"/>
        <w:rPr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Pr="00B119B1">
        <w:rPr>
          <w:b/>
          <w:sz w:val="24"/>
          <w:szCs w:val="24"/>
        </w:rPr>
        <w:fldChar w:fldCharType="end"/>
      </w:r>
      <w:bookmarkEnd w:id="2"/>
    </w:p>
    <w:p w:rsidR="005B5D50" w:rsidRPr="005B5D50" w:rsidRDefault="005B5D50" w:rsidP="005B5D50">
      <w:pPr>
        <w:pStyle w:val="ListParagraph"/>
        <w:numPr>
          <w:ilvl w:val="0"/>
          <w:numId w:val="7"/>
        </w:numPr>
        <w:spacing w:after="240"/>
        <w:rPr>
          <w:sz w:val="24"/>
          <w:szCs w:val="24"/>
        </w:rPr>
      </w:pPr>
      <w:bookmarkStart w:id="3" w:name="Dropdown14"/>
      <w:r w:rsidRPr="005B5D50">
        <w:rPr>
          <w:sz w:val="24"/>
          <w:szCs w:val="24"/>
        </w:rPr>
        <w:t>Macdonald Pillay</w:t>
      </w:r>
      <w:r w:rsidRPr="005B5D50">
        <w:rPr>
          <w:sz w:val="24"/>
          <w:szCs w:val="24"/>
        </w:rPr>
        <w:tab/>
      </w:r>
    </w:p>
    <w:p w:rsidR="00B40898" w:rsidRPr="005B5D50" w:rsidRDefault="005B5D50" w:rsidP="005B5D50">
      <w:pPr>
        <w:pStyle w:val="ListParagraph"/>
        <w:numPr>
          <w:ilvl w:val="0"/>
          <w:numId w:val="7"/>
        </w:numPr>
        <w:spacing w:after="240"/>
        <w:rPr>
          <w:sz w:val="24"/>
          <w:szCs w:val="24"/>
        </w:rPr>
        <w:sectPr w:rsidR="00B40898" w:rsidRPr="005B5D5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B5D50">
        <w:rPr>
          <w:sz w:val="24"/>
          <w:szCs w:val="24"/>
        </w:rPr>
        <w:t>Anne Pillay</w:t>
      </w:r>
      <w:r w:rsidRPr="005B5D50">
        <w:rPr>
          <w:sz w:val="24"/>
          <w:szCs w:val="24"/>
        </w:rPr>
        <w:tab/>
      </w:r>
      <w:r w:rsidRPr="005B5D50">
        <w:rPr>
          <w:sz w:val="24"/>
          <w:szCs w:val="24"/>
        </w:rPr>
        <w:tab/>
      </w:r>
      <w:r w:rsidRPr="005B5D50">
        <w:rPr>
          <w:sz w:val="24"/>
          <w:szCs w:val="24"/>
        </w:rPr>
        <w:tab/>
      </w:r>
      <w:r w:rsidRPr="005B5D50">
        <w:rPr>
          <w:sz w:val="24"/>
          <w:szCs w:val="24"/>
        </w:rPr>
        <w:tab/>
      </w:r>
      <w:r w:rsidR="00FB6F0E" w:rsidRPr="005B5D50"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listEntry w:val="Respondent"/>
              <w:listEntry w:val="First Respondent"/>
            </w:ddList>
          </w:ffData>
        </w:fldChar>
      </w:r>
      <w:r w:rsidR="006A2C88" w:rsidRPr="005B5D50">
        <w:rPr>
          <w:sz w:val="24"/>
          <w:szCs w:val="24"/>
        </w:rPr>
        <w:instrText xml:space="preserve"> FORMDROPDOWN </w:instrText>
      </w:r>
      <w:r w:rsidR="00044153">
        <w:rPr>
          <w:sz w:val="24"/>
          <w:szCs w:val="24"/>
        </w:rPr>
      </w:r>
      <w:r w:rsidR="00044153">
        <w:rPr>
          <w:sz w:val="24"/>
          <w:szCs w:val="24"/>
        </w:rPr>
        <w:fldChar w:fldCharType="separate"/>
      </w:r>
      <w:r w:rsidR="00FB6F0E" w:rsidRPr="005B5D50">
        <w:rPr>
          <w:sz w:val="24"/>
          <w:szCs w:val="24"/>
        </w:rPr>
        <w:fldChar w:fldCharType="end"/>
      </w:r>
      <w:bookmarkEnd w:id="3"/>
      <w:r w:rsidRPr="005B5D50">
        <w:rPr>
          <w:sz w:val="24"/>
          <w:szCs w:val="24"/>
        </w:rPr>
        <w:t xml:space="preserve">s </w:t>
      </w:r>
    </w:p>
    <w:p w:rsidR="00B119B1" w:rsidRDefault="00B119B1" w:rsidP="00951EC0">
      <w:pPr>
        <w:jc w:val="center"/>
        <w:rPr>
          <w:sz w:val="24"/>
          <w:szCs w:val="24"/>
        </w:rPr>
        <w:sectPr w:rsidR="00B119B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B605B4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="00B26352">
        <w:rPr>
          <w:sz w:val="24"/>
          <w:szCs w:val="24"/>
        </w:rPr>
        <w:tab/>
      </w:r>
      <w:r w:rsidR="005B5D50">
        <w:rPr>
          <w:sz w:val="24"/>
          <w:szCs w:val="24"/>
        </w:rPr>
        <w:t>Affidavits submitted on 31</w:t>
      </w:r>
      <w:r w:rsidR="005B5D50" w:rsidRPr="005B5D50">
        <w:rPr>
          <w:sz w:val="24"/>
          <w:szCs w:val="24"/>
          <w:vertAlign w:val="superscript"/>
        </w:rPr>
        <w:t>st</w:t>
      </w:r>
      <w:r w:rsidR="005B5D50">
        <w:rPr>
          <w:sz w:val="24"/>
          <w:szCs w:val="24"/>
        </w:rPr>
        <w:t xml:space="preserve"> March 2016 </w:t>
      </w:r>
      <w:r w:rsidR="00B26352">
        <w:rPr>
          <w:sz w:val="24"/>
          <w:szCs w:val="24"/>
        </w:rPr>
        <w:t>and 18th April 2016</w:t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4" w:name="Text34"/>
      <w:r w:rsidR="00FB6F0E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A7376">
        <w:rPr>
          <w:sz w:val="24"/>
          <w:szCs w:val="24"/>
        </w:rPr>
        <w:instrText xml:space="preserve"> FORMTEXT </w:instrText>
      </w:r>
      <w:r w:rsidR="00FB6F0E">
        <w:rPr>
          <w:sz w:val="24"/>
          <w:szCs w:val="24"/>
        </w:rPr>
      </w:r>
      <w:r w:rsidR="00FB6F0E">
        <w:rPr>
          <w:sz w:val="24"/>
          <w:szCs w:val="24"/>
        </w:rPr>
        <w:fldChar w:fldCharType="separate"/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FB6F0E">
        <w:rPr>
          <w:sz w:val="24"/>
          <w:szCs w:val="24"/>
        </w:rPr>
        <w:fldChar w:fldCharType="end"/>
      </w:r>
      <w:bookmarkEnd w:id="4"/>
      <w:r w:rsidR="00FB6F0E">
        <w:rPr>
          <w:sz w:val="24"/>
          <w:szCs w:val="24"/>
        </w:rPr>
        <w:fldChar w:fldCharType="begin"/>
      </w:r>
      <w:r w:rsidR="00FB6F0E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B26352">
        <w:rPr>
          <w:sz w:val="24"/>
          <w:szCs w:val="24"/>
        </w:rPr>
        <w:t>Frank Elizabeth</w:t>
      </w:r>
      <w:r w:rsidR="00902E4B">
        <w:rPr>
          <w:sz w:val="24"/>
          <w:szCs w:val="24"/>
        </w:rPr>
        <w:t xml:space="preserve"> </w:t>
      </w:r>
      <w:r w:rsidR="00FB6F0E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FB6F0E">
        <w:rPr>
          <w:sz w:val="24"/>
          <w:szCs w:val="24"/>
        </w:rPr>
        <w:fldChar w:fldCharType="end"/>
      </w:r>
      <w:r w:rsidR="00FB6F0E">
        <w:rPr>
          <w:sz w:val="24"/>
          <w:szCs w:val="24"/>
        </w:rPr>
        <w:fldChar w:fldCharType="begin"/>
      </w:r>
      <w:r w:rsidR="00FB6F0E">
        <w:rPr>
          <w:sz w:val="24"/>
          <w:szCs w:val="24"/>
        </w:rPr>
        <w:fldChar w:fldCharType="end"/>
      </w:r>
      <w:r w:rsidR="009E05E5">
        <w:rPr>
          <w:sz w:val="24"/>
          <w:szCs w:val="24"/>
        </w:rPr>
        <w:t xml:space="preserve">for </w:t>
      </w:r>
      <w:bookmarkStart w:id="5" w:name="Dropdown11"/>
      <w:r w:rsidR="00B26352">
        <w:rPr>
          <w:sz w:val="24"/>
          <w:szCs w:val="24"/>
        </w:rPr>
        <w:t>applicant</w:t>
      </w:r>
      <w:bookmarkEnd w:id="5"/>
      <w:r w:rsidR="005F5FB0">
        <w:rPr>
          <w:sz w:val="24"/>
          <w:szCs w:val="24"/>
        </w:rPr>
        <w:tab/>
      </w:r>
      <w:r w:rsidR="005F5FB0">
        <w:rPr>
          <w:sz w:val="24"/>
          <w:szCs w:val="24"/>
        </w:rPr>
        <w:tab/>
      </w:r>
      <w:r w:rsidR="00FB6F0E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5F5FB0">
        <w:rPr>
          <w:sz w:val="24"/>
          <w:szCs w:val="24"/>
        </w:rPr>
        <w:instrText xml:space="preserve"> FORMTEXT </w:instrText>
      </w:r>
      <w:r w:rsidR="00FB6F0E">
        <w:rPr>
          <w:sz w:val="24"/>
          <w:szCs w:val="24"/>
        </w:rPr>
      </w:r>
      <w:r w:rsidR="00FB6F0E">
        <w:rPr>
          <w:sz w:val="24"/>
          <w:szCs w:val="24"/>
        </w:rPr>
        <w:fldChar w:fldCharType="separate"/>
      </w:r>
      <w:r w:rsidR="005F5FB0">
        <w:rPr>
          <w:noProof/>
          <w:sz w:val="24"/>
          <w:szCs w:val="24"/>
        </w:rPr>
        <w:t> </w:t>
      </w:r>
      <w:r w:rsidR="005F5FB0">
        <w:rPr>
          <w:noProof/>
          <w:sz w:val="24"/>
          <w:szCs w:val="24"/>
        </w:rPr>
        <w:t> </w:t>
      </w:r>
      <w:r w:rsidR="005F5FB0">
        <w:rPr>
          <w:noProof/>
          <w:sz w:val="24"/>
          <w:szCs w:val="24"/>
        </w:rPr>
        <w:t> </w:t>
      </w:r>
      <w:r w:rsidR="005F5FB0">
        <w:rPr>
          <w:noProof/>
          <w:sz w:val="24"/>
          <w:szCs w:val="24"/>
        </w:rPr>
        <w:t> </w:t>
      </w:r>
      <w:r w:rsidR="005F5FB0">
        <w:rPr>
          <w:noProof/>
          <w:sz w:val="24"/>
          <w:szCs w:val="24"/>
        </w:rPr>
        <w:t> </w:t>
      </w:r>
      <w:r w:rsidR="00FB6F0E">
        <w:rPr>
          <w:sz w:val="24"/>
          <w:szCs w:val="24"/>
        </w:rPr>
        <w:fldChar w:fldCharType="end"/>
      </w:r>
      <w:bookmarkEnd w:id="6"/>
    </w:p>
    <w:p w:rsidR="005F5FB0" w:rsidRDefault="009E05E5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="00B26352">
        <w:rPr>
          <w:sz w:val="24"/>
          <w:szCs w:val="24"/>
        </w:rPr>
        <w:t>France Bonté</w:t>
      </w:r>
      <w:r w:rsidR="00902E4B">
        <w:rPr>
          <w:sz w:val="24"/>
          <w:szCs w:val="24"/>
        </w:rPr>
        <w:t xml:space="preserve"> </w:t>
      </w:r>
      <w:r w:rsidR="00FB6F0E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FB6F0E">
        <w:rPr>
          <w:sz w:val="24"/>
          <w:szCs w:val="24"/>
        </w:rPr>
        <w:fldChar w:fldCharType="end"/>
      </w:r>
      <w:r w:rsidR="00FB6F0E">
        <w:rPr>
          <w:sz w:val="24"/>
          <w:szCs w:val="24"/>
        </w:rPr>
        <w:fldChar w:fldCharType="begin"/>
      </w:r>
      <w:r w:rsidR="00FB6F0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for </w:t>
      </w:r>
      <w:bookmarkStart w:id="7" w:name="Dropdown12"/>
      <w:r w:rsidR="00FB6F0E">
        <w:rPr>
          <w:sz w:val="24"/>
          <w:szCs w:val="24"/>
        </w:rPr>
        <w:fldChar w:fldCharType="begin">
          <w:ffData>
            <w:name w:val="Dropdown12"/>
            <w:enabled/>
            <w:calcOnExit w:val="0"/>
            <w:ddList>
              <w:listEntry w:val="respondent"/>
              <w:listEntry w:val="first respondent"/>
              <w:listEntry w:val="respondents"/>
            </w:ddList>
          </w:ffData>
        </w:fldChar>
      </w:r>
      <w:r w:rsidR="00CF77E2">
        <w:rPr>
          <w:sz w:val="24"/>
          <w:szCs w:val="24"/>
        </w:rPr>
        <w:instrText xml:space="preserve"> FORMDROPDOWN </w:instrText>
      </w:r>
      <w:r w:rsidR="00044153">
        <w:rPr>
          <w:sz w:val="24"/>
          <w:szCs w:val="24"/>
        </w:rPr>
      </w:r>
      <w:r w:rsidR="00044153">
        <w:rPr>
          <w:sz w:val="24"/>
          <w:szCs w:val="24"/>
        </w:rPr>
        <w:fldChar w:fldCharType="separate"/>
      </w:r>
      <w:r w:rsidR="00FB6F0E">
        <w:rPr>
          <w:sz w:val="24"/>
          <w:szCs w:val="24"/>
        </w:rPr>
        <w:fldChar w:fldCharType="end"/>
      </w:r>
      <w:bookmarkEnd w:id="7"/>
      <w:r w:rsidR="00902E4B">
        <w:rPr>
          <w:sz w:val="24"/>
          <w:szCs w:val="24"/>
        </w:rPr>
        <w:t>s</w:t>
      </w:r>
    </w:p>
    <w:p w:rsidR="005F5FB0" w:rsidRDefault="005F5FB0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6F0E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8" w:name="Text37"/>
      <w:r>
        <w:rPr>
          <w:sz w:val="24"/>
          <w:szCs w:val="24"/>
        </w:rPr>
        <w:instrText xml:space="preserve"> FORMTEXT </w:instrText>
      </w:r>
      <w:r w:rsidR="00FB6F0E">
        <w:rPr>
          <w:sz w:val="24"/>
          <w:szCs w:val="24"/>
        </w:rPr>
      </w:r>
      <w:r w:rsidR="00FB6F0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FB6F0E">
        <w:rPr>
          <w:sz w:val="24"/>
          <w:szCs w:val="24"/>
        </w:rPr>
        <w:fldChar w:fldCharType="end"/>
      </w:r>
      <w:bookmarkEnd w:id="8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B26352">
        <w:rPr>
          <w:sz w:val="24"/>
          <w:szCs w:val="24"/>
        </w:rPr>
        <w:t>8</w:t>
      </w:r>
      <w:r w:rsidR="00B26352" w:rsidRPr="00B26352">
        <w:rPr>
          <w:sz w:val="24"/>
          <w:szCs w:val="24"/>
          <w:vertAlign w:val="superscript"/>
        </w:rPr>
        <w:t>th</w:t>
      </w:r>
      <w:r w:rsidR="00B26352">
        <w:rPr>
          <w:sz w:val="24"/>
          <w:szCs w:val="24"/>
        </w:rPr>
        <w:t xml:space="preserve"> July 2016</w:t>
      </w:r>
      <w:r w:rsidR="00E0467F">
        <w:rPr>
          <w:sz w:val="24"/>
          <w:szCs w:val="24"/>
        </w:rPr>
        <w:tab/>
      </w:r>
      <w:bookmarkStart w:id="9" w:name="Text26"/>
      <w:r w:rsidR="00FB6F0E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FB6F0E">
        <w:rPr>
          <w:sz w:val="24"/>
          <w:szCs w:val="24"/>
        </w:rPr>
      </w:r>
      <w:r w:rsidR="00FB6F0E">
        <w:rPr>
          <w:sz w:val="24"/>
          <w:szCs w:val="24"/>
        </w:rPr>
        <w:fldChar w:fldCharType="separate"/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FB6F0E">
        <w:rPr>
          <w:sz w:val="24"/>
          <w:szCs w:val="24"/>
        </w:rPr>
        <w:fldChar w:fldCharType="end"/>
      </w:r>
      <w:bookmarkEnd w:id="9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0" w:name="Dropdown2"/>
    </w:p>
    <w:bookmarkStart w:id="11" w:name="Dropdown8"/>
    <w:bookmarkEnd w:id="10"/>
    <w:p w:rsidR="00C87FCA" w:rsidRDefault="00FB6F0E" w:rsidP="001E576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listEntry w:val="ORDER"/>
              <w:listEntry w:val="RULING"/>
              <w:listEntry w:val="JUDGMENT BY CONSENT"/>
            </w:ddList>
          </w:ffData>
        </w:fldChar>
      </w:r>
      <w:r w:rsidR="001E576A">
        <w:rPr>
          <w:b/>
          <w:sz w:val="24"/>
          <w:szCs w:val="24"/>
        </w:rPr>
        <w:instrText xml:space="preserve"> FORMDROPDOWN </w:instrText>
      </w:r>
      <w:r w:rsidR="00044153">
        <w:rPr>
          <w:b/>
          <w:sz w:val="24"/>
          <w:szCs w:val="24"/>
        </w:rPr>
      </w:r>
      <w:r w:rsidR="00044153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1"/>
      <w:r w:rsidR="006A2C88">
        <w:rPr>
          <w:b/>
          <w:sz w:val="24"/>
          <w:szCs w:val="24"/>
        </w:rPr>
        <w:t xml:space="preserve"> ON </w:t>
      </w:r>
      <w:bookmarkStart w:id="12" w:name="Dropdown16"/>
      <w:r>
        <w:rPr>
          <w:b/>
          <w:sz w:val="24"/>
          <w:szCs w:val="24"/>
        </w:rPr>
        <w:fldChar w:fldCharType="begin">
          <w:ffData>
            <w:name w:val="Dropdown16"/>
            <w:enabled/>
            <w:calcOnExit w:val="0"/>
            <w:ddList>
              <w:listEntry w:val="MOTION"/>
              <w:listEntry w:val="PETITION"/>
            </w:ddList>
          </w:ffData>
        </w:fldChar>
      </w:r>
      <w:r w:rsidR="001E576A">
        <w:rPr>
          <w:b/>
          <w:sz w:val="24"/>
          <w:szCs w:val="24"/>
        </w:rPr>
        <w:instrText xml:space="preserve"> FORMDROPDOWN </w:instrText>
      </w:r>
      <w:r w:rsidR="00044153">
        <w:rPr>
          <w:b/>
          <w:sz w:val="24"/>
          <w:szCs w:val="24"/>
        </w:rPr>
      </w:r>
      <w:r w:rsidR="00044153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2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7C0AD9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M. TWOMEY, CJ</w:t>
      </w:r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246C" w:rsidRDefault="00B26352" w:rsidP="00B26352">
      <w:pPr>
        <w:pStyle w:val="JudgmentText"/>
      </w:pPr>
      <w:r>
        <w:lastRenderedPageBreak/>
        <w:t xml:space="preserve">This is an </w:t>
      </w:r>
      <w:r w:rsidR="007B111F">
        <w:t>application</w:t>
      </w:r>
      <w:r>
        <w:t xml:space="preserve"> for a writ </w:t>
      </w:r>
      <w:r w:rsidRPr="00DF114F">
        <w:rPr>
          <w:i/>
        </w:rPr>
        <w:t>habere</w:t>
      </w:r>
      <w:r w:rsidR="00902E4B">
        <w:rPr>
          <w:i/>
        </w:rPr>
        <w:t xml:space="preserve"> </w:t>
      </w:r>
      <w:r w:rsidRPr="00DF114F">
        <w:rPr>
          <w:i/>
        </w:rPr>
        <w:t>facias</w:t>
      </w:r>
      <w:r w:rsidR="00902E4B">
        <w:rPr>
          <w:i/>
        </w:rPr>
        <w:t xml:space="preserve"> </w:t>
      </w:r>
      <w:r w:rsidRPr="00DF114F">
        <w:rPr>
          <w:i/>
        </w:rPr>
        <w:t>possessionem</w:t>
      </w:r>
      <w:r>
        <w:t xml:space="preserve"> by the Applicant, </w:t>
      </w:r>
      <w:r w:rsidR="007B111F">
        <w:t>France Tamboo.</w:t>
      </w:r>
      <w:r>
        <w:t xml:space="preserve"> He supports his application by an affidavit in which he depone</w:t>
      </w:r>
      <w:r w:rsidR="00CD6360">
        <w:t>s</w:t>
      </w:r>
      <w:r>
        <w:t xml:space="preserve"> that the Respondent</w:t>
      </w:r>
      <w:r w:rsidR="007B111F">
        <w:t xml:space="preserve">s have without his authorisation </w:t>
      </w:r>
      <w:r w:rsidR="00D7246C">
        <w:t>entered into unlawful and illegal occupation of his house for the past two years.</w:t>
      </w:r>
    </w:p>
    <w:p w:rsidR="00D7246C" w:rsidRDefault="00D7246C" w:rsidP="00B26352">
      <w:pPr>
        <w:pStyle w:val="JudgmentText"/>
      </w:pPr>
      <w:r>
        <w:t xml:space="preserve">He has further averred that that he has tried to get the </w:t>
      </w:r>
      <w:r w:rsidR="005A424F">
        <w:t>respondents to leave amicably without success although they had promised before the police to vacate by 31</w:t>
      </w:r>
      <w:r w:rsidR="005A424F" w:rsidRPr="005A424F">
        <w:rPr>
          <w:vertAlign w:val="superscript"/>
        </w:rPr>
        <w:t>st</w:t>
      </w:r>
      <w:r w:rsidR="005A424F">
        <w:t xml:space="preserve"> March 2016. He has attached a letter dated 3</w:t>
      </w:r>
      <w:r w:rsidR="005A424F" w:rsidRPr="005A424F">
        <w:rPr>
          <w:vertAlign w:val="superscript"/>
        </w:rPr>
        <w:t>rd</w:t>
      </w:r>
      <w:r w:rsidR="005A424F">
        <w:t xml:space="preserve"> March 2016 from his attorney to support his affidavit. </w:t>
      </w:r>
    </w:p>
    <w:p w:rsidR="005A424F" w:rsidRDefault="005A424F" w:rsidP="00B26352">
      <w:pPr>
        <w:pStyle w:val="JudgmentText"/>
      </w:pPr>
      <w:r>
        <w:lastRenderedPageBreak/>
        <w:t>The 1</w:t>
      </w:r>
      <w:r w:rsidRPr="005A424F">
        <w:rPr>
          <w:vertAlign w:val="superscript"/>
        </w:rPr>
        <w:t>st</w:t>
      </w:r>
      <w:r>
        <w:t xml:space="preserve"> Respondent has filed an affidavit in response in which he avers that </w:t>
      </w:r>
      <w:r w:rsidR="006141E7">
        <w:t>he and the 2</w:t>
      </w:r>
      <w:r w:rsidR="006141E7" w:rsidRPr="006141E7">
        <w:rPr>
          <w:vertAlign w:val="superscript"/>
        </w:rPr>
        <w:t>nd</w:t>
      </w:r>
      <w:r w:rsidR="006141E7">
        <w:t xml:space="preserve"> Respondent were given permission to live in the house in issue by the Applicant. He adds that permission was given subject to </w:t>
      </w:r>
      <w:r w:rsidR="001D7B6C">
        <w:t>them</w:t>
      </w:r>
      <w:r w:rsidR="006141E7">
        <w:t xml:space="preserve"> doi</w:t>
      </w:r>
      <w:r w:rsidR="001D7B6C">
        <w:t>n</w:t>
      </w:r>
      <w:r w:rsidR="006141E7">
        <w:t xml:space="preserve">g renovation works </w:t>
      </w:r>
      <w:r w:rsidR="00DC4D81">
        <w:t xml:space="preserve">to the house at their own expense. In support of </w:t>
      </w:r>
      <w:r w:rsidR="001E43C3">
        <w:t>his</w:t>
      </w:r>
      <w:r w:rsidR="00DC4D81">
        <w:t xml:space="preserve"> affidavit </w:t>
      </w:r>
      <w:r w:rsidR="001E43C3">
        <w:t>he has</w:t>
      </w:r>
      <w:r w:rsidR="00DC4D81">
        <w:t xml:space="preserve"> attached invoices dated 16 April 2016 for work done on the house. </w:t>
      </w:r>
    </w:p>
    <w:p w:rsidR="00DC4D81" w:rsidRDefault="00DC4D81" w:rsidP="00B26352">
      <w:pPr>
        <w:pStyle w:val="JudgmentText"/>
      </w:pPr>
      <w:r>
        <w:t xml:space="preserve">The parties were invited to have a hearing for this matter but declined, both expressing the wish to have this matter summarily dealt with on the affidavits and documentation supplied to the Court. </w:t>
      </w:r>
    </w:p>
    <w:p w:rsidR="00B26352" w:rsidRDefault="00DC4D81" w:rsidP="00DB7BB7">
      <w:pPr>
        <w:pStyle w:val="JudgmentText"/>
      </w:pPr>
      <w:r>
        <w:t>A</w:t>
      </w:r>
      <w:r w:rsidR="00B26352">
        <w:t xml:space="preserve"> writ </w:t>
      </w:r>
      <w:r w:rsidRPr="00DC4D81">
        <w:rPr>
          <w:i/>
        </w:rPr>
        <w:t>habere</w:t>
      </w:r>
      <w:r w:rsidR="00902E4B">
        <w:rPr>
          <w:i/>
        </w:rPr>
        <w:t xml:space="preserve"> </w:t>
      </w:r>
      <w:r w:rsidRPr="00DC4D81">
        <w:rPr>
          <w:i/>
        </w:rPr>
        <w:t>facias</w:t>
      </w:r>
      <w:r w:rsidR="00902E4B">
        <w:rPr>
          <w:i/>
        </w:rPr>
        <w:t xml:space="preserve"> </w:t>
      </w:r>
      <w:r w:rsidRPr="00DC4D81">
        <w:rPr>
          <w:i/>
        </w:rPr>
        <w:t>possessionem</w:t>
      </w:r>
      <w:r>
        <w:t xml:space="preserve"> is</w:t>
      </w:r>
      <w:r w:rsidR="00B26352">
        <w:t xml:space="preserve"> a quick executive remedy available to an owner of property to evict a squatter. </w:t>
      </w:r>
      <w:r>
        <w:t xml:space="preserve">The suit for such a </w:t>
      </w:r>
      <w:r w:rsidR="00DF114F">
        <w:t>remedy brought</w:t>
      </w:r>
      <w:r w:rsidR="00B26352">
        <w:t xml:space="preserve"> under the old French Civil Procedure Code, articles 806-811 (</w:t>
      </w:r>
      <w:r w:rsidR="00B26352" w:rsidRPr="00DF114F">
        <w:rPr>
          <w:i/>
        </w:rPr>
        <w:t>la procédure de référé</w:t>
      </w:r>
      <w:r w:rsidR="00B26352">
        <w:t xml:space="preserve">) is the fastest way, entailing little proceedings to bring an action where a remedy is urgently required. </w:t>
      </w:r>
    </w:p>
    <w:p w:rsidR="00176680" w:rsidRDefault="00B26352" w:rsidP="00DC4D81">
      <w:pPr>
        <w:pStyle w:val="JudgmentText"/>
      </w:pPr>
      <w:r>
        <w:t xml:space="preserve">The law in Seychelles on this issue is settled and I do not see any reason why we should depart from established precedents. Principles for the grant of this writ were established by Sauzier J in </w:t>
      </w:r>
      <w:r w:rsidRPr="00CD6360">
        <w:rPr>
          <w:i/>
        </w:rPr>
        <w:t>Delphinus</w:t>
      </w:r>
      <w:r w:rsidR="00902E4B">
        <w:rPr>
          <w:i/>
        </w:rPr>
        <w:t xml:space="preserve"> </w:t>
      </w:r>
      <w:r w:rsidRPr="00176680">
        <w:rPr>
          <w:i/>
        </w:rPr>
        <w:t>Turistica</w:t>
      </w:r>
      <w:r w:rsidR="00902E4B">
        <w:rPr>
          <w:i/>
        </w:rPr>
        <w:t xml:space="preserve"> </w:t>
      </w:r>
      <w:r w:rsidRPr="00176680">
        <w:rPr>
          <w:i/>
        </w:rPr>
        <w:t>Maritima SA v Villebrod</w:t>
      </w:r>
      <w:r w:rsidRPr="00DC4D81">
        <w:t xml:space="preserve"> SLR 1978 121, the Court of Appeal in</w:t>
      </w:r>
      <w:r w:rsidR="00902E4B">
        <w:t xml:space="preserve"> </w:t>
      </w:r>
      <w:r w:rsidRPr="00DC4D81">
        <w:rPr>
          <w:i/>
        </w:rPr>
        <w:t xml:space="preserve">Pike v </w:t>
      </w:r>
      <w:r w:rsidR="00DF114F" w:rsidRPr="00DC4D81">
        <w:rPr>
          <w:i/>
        </w:rPr>
        <w:t>Vardin</w:t>
      </w:r>
      <w:r w:rsidR="00902E4B">
        <w:rPr>
          <w:i/>
        </w:rPr>
        <w:t xml:space="preserve"> </w:t>
      </w:r>
      <w:r w:rsidR="00DF114F">
        <w:rPr>
          <w:i/>
        </w:rPr>
        <w:t>CS</w:t>
      </w:r>
      <w:r w:rsidR="00DC4D81" w:rsidRPr="00DC4D81">
        <w:t xml:space="preserve"> 18</w:t>
      </w:r>
      <w:r w:rsidR="00176680">
        <w:t>/</w:t>
      </w:r>
      <w:r w:rsidR="00DF114F" w:rsidRPr="00DC4D81">
        <w:t>1992</w:t>
      </w:r>
      <w:r w:rsidR="00DF114F">
        <w:t>,</w:t>
      </w:r>
      <w:r w:rsidR="00902E4B">
        <w:t xml:space="preserve"> </w:t>
      </w:r>
      <w:r w:rsidRPr="00DC4D81">
        <w:rPr>
          <w:i/>
        </w:rPr>
        <w:t>Casino des Seychelles v Compagnie des Seychelles (Pty) Ltd</w:t>
      </w:r>
      <w:r w:rsidR="00902E4B">
        <w:rPr>
          <w:i/>
        </w:rPr>
        <w:t xml:space="preserve"> </w:t>
      </w:r>
      <w:r w:rsidR="00176680">
        <w:t>SCA 2/</w:t>
      </w:r>
      <w:r>
        <w:t xml:space="preserve">1994, </w:t>
      </w:r>
      <w:r w:rsidRPr="00176680">
        <w:rPr>
          <w:i/>
        </w:rPr>
        <w:t>Thailapathy v Tirant</w:t>
      </w:r>
      <w:r w:rsidR="00176680">
        <w:t xml:space="preserve"> SCA 28/</w:t>
      </w:r>
      <w:r>
        <w:t xml:space="preserve">1994, </w:t>
      </w:r>
      <w:r w:rsidRPr="00176680">
        <w:rPr>
          <w:i/>
        </w:rPr>
        <w:t>Emerald Cove v Intour SRL</w:t>
      </w:r>
      <w:r w:rsidR="00902E4B">
        <w:rPr>
          <w:i/>
        </w:rPr>
        <w:t xml:space="preserve"> </w:t>
      </w:r>
      <w:r w:rsidR="00176680">
        <w:t>SCA 5/</w:t>
      </w:r>
      <w:r>
        <w:t xml:space="preserve">2000 and in </w:t>
      </w:r>
      <w:r w:rsidRPr="00176680">
        <w:rPr>
          <w:i/>
        </w:rPr>
        <w:t>Amade v Mousmie</w:t>
      </w:r>
      <w:r w:rsidR="00902E4B">
        <w:rPr>
          <w:i/>
        </w:rPr>
        <w:t xml:space="preserve"> </w:t>
      </w:r>
      <w:r w:rsidR="00176680">
        <w:t>S</w:t>
      </w:r>
      <w:r>
        <w:t>CA</w:t>
      </w:r>
      <w:r w:rsidR="00176680">
        <w:t>10/</w:t>
      </w:r>
      <w:r>
        <w:t>2009</w:t>
      </w:r>
      <w:r w:rsidR="00176680">
        <w:t>.</w:t>
      </w:r>
    </w:p>
    <w:p w:rsidR="00B26352" w:rsidRDefault="00176680" w:rsidP="00DC4D81">
      <w:pPr>
        <w:pStyle w:val="JudgmentText"/>
      </w:pPr>
      <w:r>
        <w:t>These cases establish that a</w:t>
      </w:r>
      <w:r w:rsidR="00B26352">
        <w:t xml:space="preserve"> writ </w:t>
      </w:r>
      <w:r w:rsidR="00B26352" w:rsidRPr="00176680">
        <w:rPr>
          <w:i/>
        </w:rPr>
        <w:t>habere</w:t>
      </w:r>
      <w:r w:rsidR="00902E4B">
        <w:rPr>
          <w:i/>
        </w:rPr>
        <w:t xml:space="preserve"> </w:t>
      </w:r>
      <w:r w:rsidR="00B26352" w:rsidRPr="00176680">
        <w:rPr>
          <w:i/>
        </w:rPr>
        <w:t>facias</w:t>
      </w:r>
      <w:r w:rsidR="00902E4B">
        <w:rPr>
          <w:i/>
        </w:rPr>
        <w:t xml:space="preserve"> </w:t>
      </w:r>
      <w:r w:rsidR="00B26352" w:rsidRPr="00176680">
        <w:rPr>
          <w:i/>
        </w:rPr>
        <w:t>possesionem</w:t>
      </w:r>
      <w:r w:rsidR="00B26352">
        <w:t xml:space="preserve"> will only be granted if the following conditions are met:</w:t>
      </w:r>
    </w:p>
    <w:p w:rsidR="00B26352" w:rsidRDefault="00B26352" w:rsidP="00176680">
      <w:pPr>
        <w:pStyle w:val="JudgmentText"/>
        <w:numPr>
          <w:ilvl w:val="0"/>
          <w:numId w:val="0"/>
        </w:numPr>
        <w:ind w:firstLine="720"/>
      </w:pPr>
      <w:r>
        <w:t>(i) No serious or bona fide defence can be made to the application.</w:t>
      </w:r>
    </w:p>
    <w:p w:rsidR="00B26352" w:rsidRDefault="00B26352" w:rsidP="00176680">
      <w:pPr>
        <w:pStyle w:val="JudgmentText"/>
        <w:numPr>
          <w:ilvl w:val="0"/>
          <w:numId w:val="0"/>
        </w:numPr>
        <w:ind w:firstLine="720"/>
      </w:pPr>
      <w:r>
        <w:t>(ii) There are no serious issues to be tried.</w:t>
      </w:r>
    </w:p>
    <w:p w:rsidR="00B26352" w:rsidRDefault="00B26352" w:rsidP="00176680">
      <w:pPr>
        <w:pStyle w:val="JudgmentText"/>
        <w:numPr>
          <w:ilvl w:val="0"/>
          <w:numId w:val="0"/>
        </w:numPr>
        <w:ind w:firstLine="720"/>
      </w:pPr>
      <w:r>
        <w:t>(iii) There is no alternative legal remedy.</w:t>
      </w:r>
    </w:p>
    <w:p w:rsidR="00B26352" w:rsidRDefault="00B26352" w:rsidP="00176680">
      <w:pPr>
        <w:pStyle w:val="JudgmentText"/>
        <w:numPr>
          <w:ilvl w:val="0"/>
          <w:numId w:val="0"/>
        </w:numPr>
        <w:ind w:firstLine="720"/>
      </w:pPr>
      <w:r>
        <w:t>(iv)There is urgent need for the writ and delay would cause irreparable loss and hardship.</w:t>
      </w:r>
    </w:p>
    <w:p w:rsidR="00B26352" w:rsidRDefault="00B26352" w:rsidP="00B26352">
      <w:pPr>
        <w:pStyle w:val="JudgmentText"/>
      </w:pPr>
      <w:r>
        <w:t xml:space="preserve">Moreover a writ </w:t>
      </w:r>
      <w:r w:rsidRPr="00D748D4">
        <w:rPr>
          <w:i/>
        </w:rPr>
        <w:t>habere</w:t>
      </w:r>
      <w:r w:rsidR="00902E4B">
        <w:rPr>
          <w:i/>
        </w:rPr>
        <w:t xml:space="preserve"> </w:t>
      </w:r>
      <w:r w:rsidRPr="00D748D4">
        <w:rPr>
          <w:i/>
        </w:rPr>
        <w:t>facias</w:t>
      </w:r>
      <w:r w:rsidR="00902E4B">
        <w:rPr>
          <w:i/>
        </w:rPr>
        <w:t xml:space="preserve"> </w:t>
      </w:r>
      <w:r w:rsidRPr="00D748D4">
        <w:rPr>
          <w:i/>
        </w:rPr>
        <w:t>possesionem</w:t>
      </w:r>
      <w:r>
        <w:t xml:space="preserve"> is an equitable remedy only available where there is no legal remedy</w:t>
      </w:r>
      <w:r w:rsidR="00CD6360">
        <w:t xml:space="preserve">. It is therefore granted judiciously and most circumspectly. </w:t>
      </w:r>
    </w:p>
    <w:p w:rsidR="00D748D4" w:rsidRDefault="00B26352" w:rsidP="00D0528A">
      <w:pPr>
        <w:pStyle w:val="JudgmentText"/>
      </w:pPr>
      <w:r>
        <w:lastRenderedPageBreak/>
        <w:t xml:space="preserve">In the circumstances and as this is a summary action, the Court has had sight of the affidavits to see if they demonstrated the principles outlined above. </w:t>
      </w:r>
    </w:p>
    <w:p w:rsidR="00D748D4" w:rsidRDefault="00CD6360" w:rsidP="00D0528A">
      <w:pPr>
        <w:pStyle w:val="JudgmentText"/>
      </w:pPr>
      <w:r>
        <w:t>In the present case, t</w:t>
      </w:r>
      <w:r w:rsidR="00D748D4">
        <w:t xml:space="preserve">here are several </w:t>
      </w:r>
      <w:r w:rsidR="0075526C">
        <w:t>discrepancies in the written evidence submitted which</w:t>
      </w:r>
      <w:r w:rsidR="00D748D4">
        <w:t xml:space="preserve"> defy explan</w:t>
      </w:r>
      <w:r w:rsidR="0075526C">
        <w:t>a</w:t>
      </w:r>
      <w:r w:rsidR="00D748D4">
        <w:t xml:space="preserve">tion </w:t>
      </w:r>
      <w:r w:rsidR="0075526C">
        <w:t>by the parties as they have sought not to support their respective cases by oral evidence. For instance</w:t>
      </w:r>
      <w:r w:rsidR="00DF114F">
        <w:t>,</w:t>
      </w:r>
      <w:r w:rsidR="0075526C">
        <w:t xml:space="preserve"> I note that although the Applicant states the Respondents occupy his property without his permission, the letter he has attached from his Counsel contains the following statement: </w:t>
      </w:r>
    </w:p>
    <w:p w:rsidR="0075526C" w:rsidRDefault="0075526C" w:rsidP="001E43C3">
      <w:pPr>
        <w:pStyle w:val="JudgmentText"/>
        <w:numPr>
          <w:ilvl w:val="0"/>
          <w:numId w:val="0"/>
        </w:numPr>
        <w:spacing w:after="0"/>
        <w:ind w:left="720"/>
      </w:pPr>
      <w:r>
        <w:t>“In addition, we are instructed to request you to take all</w:t>
      </w:r>
      <w:r w:rsidR="001E43C3">
        <w:t xml:space="preserve"> your belongings and return the said </w:t>
      </w:r>
      <w:r>
        <w:t xml:space="preserve">premises in the state that </w:t>
      </w:r>
      <w:r w:rsidRPr="0075526C">
        <w:rPr>
          <w:u w:val="single"/>
        </w:rPr>
        <w:t>it was given to you</w:t>
      </w:r>
      <w:r>
        <w:t xml:space="preserve">, including settling of any outstanding </w:t>
      </w:r>
      <w:r w:rsidR="001E43C3">
        <w:t xml:space="preserve">bills </w:t>
      </w:r>
      <w:r>
        <w:t xml:space="preserve">(Emphasis mine). </w:t>
      </w:r>
    </w:p>
    <w:p w:rsidR="00CD6360" w:rsidRDefault="00CD6360" w:rsidP="001E43C3">
      <w:pPr>
        <w:pStyle w:val="JudgmentText"/>
        <w:numPr>
          <w:ilvl w:val="0"/>
          <w:numId w:val="0"/>
        </w:numPr>
        <w:spacing w:after="0"/>
        <w:ind w:left="720"/>
      </w:pPr>
      <w:r>
        <w:t xml:space="preserve">The Applicant is therefore equivocal on whether permission for occupation of the premises was granted to the </w:t>
      </w:r>
      <w:r w:rsidR="00496DAA">
        <w:t>Respondent</w:t>
      </w:r>
      <w:r>
        <w:t xml:space="preserve">s.  </w:t>
      </w:r>
    </w:p>
    <w:p w:rsidR="001E43C3" w:rsidRDefault="001E43C3" w:rsidP="001E43C3">
      <w:pPr>
        <w:pStyle w:val="JudgmentText"/>
        <w:numPr>
          <w:ilvl w:val="0"/>
          <w:numId w:val="0"/>
        </w:numPr>
        <w:spacing w:after="0"/>
        <w:ind w:left="720"/>
      </w:pPr>
    </w:p>
    <w:p w:rsidR="0075526C" w:rsidRPr="009F542E" w:rsidRDefault="0075526C" w:rsidP="00D0528A">
      <w:pPr>
        <w:pStyle w:val="JudgmentText"/>
        <w:rPr>
          <w:i/>
        </w:rPr>
      </w:pPr>
      <w:r>
        <w:t>The 2</w:t>
      </w:r>
      <w:r w:rsidRPr="0075526C">
        <w:rPr>
          <w:vertAlign w:val="superscript"/>
        </w:rPr>
        <w:t>nd</w:t>
      </w:r>
      <w:r>
        <w:t xml:space="preserve"> Respondent has not defended the suit. The 1</w:t>
      </w:r>
      <w:r w:rsidRPr="0075526C">
        <w:rPr>
          <w:vertAlign w:val="superscript"/>
        </w:rPr>
        <w:t>st</w:t>
      </w:r>
      <w:r>
        <w:t xml:space="preserve"> Respondent claims that he has done work for which he is owed money. However, the invoices he submits are addressed to the Applicant</w:t>
      </w:r>
      <w:r w:rsidR="00611C28">
        <w:t xml:space="preserve"> and not to him. They are in any case not receipts and </w:t>
      </w:r>
      <w:r>
        <w:t xml:space="preserve">no proof that he carried out any works at his own expense with the permission </w:t>
      </w:r>
      <w:r w:rsidR="00611C28">
        <w:t xml:space="preserve">of </w:t>
      </w:r>
      <w:r>
        <w:t>or at the request of the Applicant. Further</w:t>
      </w:r>
      <w:r w:rsidR="00611C28">
        <w:t>,</w:t>
      </w:r>
      <w:r>
        <w:t xml:space="preserve"> he impliedly accepts in his affidavit that </w:t>
      </w:r>
      <w:r w:rsidR="00DF114F">
        <w:t>h</w:t>
      </w:r>
      <w:r>
        <w:t xml:space="preserve">e has to move </w:t>
      </w:r>
      <w:r w:rsidRPr="009F542E">
        <w:t>out asking f</w:t>
      </w:r>
      <w:r w:rsidR="00611C28">
        <w:t>or</w:t>
      </w:r>
      <w:r w:rsidRPr="009F542E">
        <w:t xml:space="preserve"> a grace period until January 2017 to vacate the house.</w:t>
      </w:r>
    </w:p>
    <w:p w:rsidR="0075526C" w:rsidRPr="009F542E" w:rsidRDefault="00611C28" w:rsidP="009F542E">
      <w:pPr>
        <w:pStyle w:val="JudgmentText"/>
        <w:rPr>
          <w:i/>
        </w:rPr>
      </w:pPr>
      <w:r>
        <w:t>I am guided by the conditions necessary for the grant of the writ as established by the authorities</w:t>
      </w:r>
      <w:r w:rsidR="001E43C3">
        <w:t xml:space="preserve"> above</w:t>
      </w:r>
      <w:r w:rsidR="00496DAA">
        <w:t>.</w:t>
      </w:r>
      <w:r w:rsidR="00902E4B">
        <w:t xml:space="preserve"> </w:t>
      </w:r>
      <w:r w:rsidR="009F542E" w:rsidRPr="009F542E">
        <w:t>The issue of a writ</w:t>
      </w:r>
      <w:r w:rsidR="00902E4B">
        <w:t xml:space="preserve"> </w:t>
      </w:r>
      <w:r w:rsidR="009F542E" w:rsidRPr="009F542E">
        <w:rPr>
          <w:i/>
        </w:rPr>
        <w:t>habere</w:t>
      </w:r>
      <w:r w:rsidR="00902E4B">
        <w:rPr>
          <w:i/>
        </w:rPr>
        <w:t xml:space="preserve"> </w:t>
      </w:r>
      <w:r w:rsidR="009F542E" w:rsidRPr="009F542E">
        <w:rPr>
          <w:i/>
        </w:rPr>
        <w:t>facias</w:t>
      </w:r>
      <w:r w:rsidR="00902E4B">
        <w:rPr>
          <w:i/>
        </w:rPr>
        <w:t xml:space="preserve"> </w:t>
      </w:r>
      <w:r w:rsidR="009F542E" w:rsidRPr="009F542E">
        <w:rPr>
          <w:i/>
        </w:rPr>
        <w:t>possessinem</w:t>
      </w:r>
      <w:r w:rsidR="009F542E">
        <w:t xml:space="preserve"> is not barred by the fact that initial permission was given and subsequently withdrawn. This is clear from the authority of </w:t>
      </w:r>
      <w:r w:rsidR="009F542E" w:rsidRPr="009F542E">
        <w:rPr>
          <w:i/>
        </w:rPr>
        <w:t>Casino des Seychelles v Compagnie des Seychelles (Pty) Ltd</w:t>
      </w:r>
      <w:r w:rsidR="009F542E">
        <w:t xml:space="preserve"> (supra). </w:t>
      </w:r>
    </w:p>
    <w:p w:rsidR="00496DAA" w:rsidRPr="00496DAA" w:rsidRDefault="009F542E" w:rsidP="009F542E">
      <w:pPr>
        <w:pStyle w:val="JudgmentText"/>
        <w:rPr>
          <w:i/>
        </w:rPr>
      </w:pPr>
      <w:r>
        <w:t>Having studied the evidence available</w:t>
      </w:r>
      <w:r w:rsidR="00DF114F">
        <w:t>,</w:t>
      </w:r>
      <w:r>
        <w:t xml:space="preserve"> I come to the irrefutable conclusion that permission was indeed given and then withdrawn. In terms of whether the conditions are met to grant a writ in the present matter I note that there is neither a serious nor a bona fide defence to the application and that there are no serious issues to be tried in this case. </w:t>
      </w:r>
    </w:p>
    <w:p w:rsidR="00496DAA" w:rsidRPr="00496DAA" w:rsidRDefault="00496DAA" w:rsidP="009F542E">
      <w:pPr>
        <w:pStyle w:val="JudgmentText"/>
        <w:rPr>
          <w:i/>
        </w:rPr>
      </w:pPr>
      <w:r>
        <w:lastRenderedPageBreak/>
        <w:t>The 2</w:t>
      </w:r>
      <w:r w:rsidRPr="00496DAA">
        <w:rPr>
          <w:vertAlign w:val="superscript"/>
        </w:rPr>
        <w:t>nd</w:t>
      </w:r>
      <w:r>
        <w:t xml:space="preserve"> Respondent has not defended the action and the 1</w:t>
      </w:r>
      <w:r w:rsidRPr="00496DAA">
        <w:rPr>
          <w:vertAlign w:val="superscript"/>
        </w:rPr>
        <w:t>st</w:t>
      </w:r>
      <w:r>
        <w:t xml:space="preserve"> Respondent despite averring that he has done work on the house has failed to produce any evidence to support the same. In any case it wo</w:t>
      </w:r>
      <w:r w:rsidR="00902E4B">
        <w:t>u</w:t>
      </w:r>
      <w:r>
        <w:t xml:space="preserve">ld not have amounted to a defence to the application for the writ.   </w:t>
      </w:r>
    </w:p>
    <w:p w:rsidR="009F542E" w:rsidRPr="009F542E" w:rsidRDefault="009F542E" w:rsidP="009F542E">
      <w:pPr>
        <w:pStyle w:val="JudgmentText"/>
        <w:rPr>
          <w:i/>
        </w:rPr>
      </w:pPr>
      <w:r>
        <w:t xml:space="preserve">There is also no other alternative legal remedy </w:t>
      </w:r>
      <w:r w:rsidR="00496DAA">
        <w:t xml:space="preserve">available to the Applicant </w:t>
      </w:r>
      <w:r>
        <w:t xml:space="preserve">to remove the </w:t>
      </w:r>
      <w:r w:rsidR="00496DAA">
        <w:t>Respondents from</w:t>
      </w:r>
      <w:r>
        <w:t xml:space="preserve"> the house in which they are trespassing.</w:t>
      </w:r>
    </w:p>
    <w:p w:rsidR="009F542E" w:rsidRPr="00047E37" w:rsidRDefault="009F542E" w:rsidP="009F542E">
      <w:pPr>
        <w:pStyle w:val="JudgmentText"/>
        <w:rPr>
          <w:i/>
        </w:rPr>
      </w:pPr>
      <w:r>
        <w:t>Further</w:t>
      </w:r>
      <w:r w:rsidR="00DF114F">
        <w:t>,</w:t>
      </w:r>
      <w:r>
        <w:t xml:space="preserve"> the Applicant has averred and it is not disputed that he has to pay </w:t>
      </w:r>
      <w:r w:rsidR="00DF114F">
        <w:t>the sum of S</w:t>
      </w:r>
      <w:r w:rsidR="00496DAA">
        <w:t>R</w:t>
      </w:r>
      <w:r w:rsidR="00DF114F">
        <w:t xml:space="preserve"> 9000 monthly </w:t>
      </w:r>
      <w:r>
        <w:t xml:space="preserve">for alternative accommodation for himself and his daughter as they are unable to live in his house which is occupied by the Respondents.  There </w:t>
      </w:r>
      <w:r w:rsidR="00DF114F">
        <w:t>is</w:t>
      </w:r>
      <w:r>
        <w:t xml:space="preserve"> therefore an urgent need for the wri</w:t>
      </w:r>
      <w:r w:rsidR="00DF114F">
        <w:t xml:space="preserve">t and delay in granting it may well cause irreparable damage and hardship </w:t>
      </w:r>
      <w:r>
        <w:t>t</w:t>
      </w:r>
      <w:r w:rsidR="00DF114F">
        <w:t>o the Applicant</w:t>
      </w:r>
      <w:r>
        <w:t>.</w:t>
      </w:r>
    </w:p>
    <w:p w:rsidR="00047E37" w:rsidRPr="00047E37" w:rsidRDefault="00047E37" w:rsidP="00496DAA">
      <w:pPr>
        <w:pStyle w:val="JudgmentText"/>
        <w:ind w:left="630"/>
        <w:rPr>
          <w:i/>
        </w:rPr>
      </w:pPr>
      <w:r w:rsidRPr="00047E37">
        <w:t>I</w:t>
      </w:r>
      <w:r w:rsidR="00496DAA">
        <w:t>n the circumstances, I</w:t>
      </w:r>
      <w:r w:rsidR="0065778F">
        <w:t xml:space="preserve"> </w:t>
      </w:r>
      <w:r w:rsidR="00DF114F">
        <w:t>h</w:t>
      </w:r>
      <w:r w:rsidRPr="00047E37">
        <w:t>ereby order the Respondent</w:t>
      </w:r>
      <w:r>
        <w:t>s</w:t>
      </w:r>
      <w:r w:rsidRPr="00047E37">
        <w:t xml:space="preserve"> to quit, leave and vacate </w:t>
      </w:r>
      <w:r>
        <w:t xml:space="preserve">forthwith </w:t>
      </w:r>
      <w:r w:rsidRPr="00047E37">
        <w:t xml:space="preserve">the residential house on </w:t>
      </w:r>
      <w:r>
        <w:t xml:space="preserve">the Applicant’s land namely </w:t>
      </w:r>
      <w:r w:rsidRPr="00047E37">
        <w:t xml:space="preserve">Title </w:t>
      </w:r>
      <w:r>
        <w:t>B282 at La Misère, Mahé</w:t>
      </w:r>
      <w:r w:rsidRPr="00047E37">
        <w:t xml:space="preserve">, failing which a </w:t>
      </w:r>
      <w:r>
        <w:t>w</w:t>
      </w:r>
      <w:r w:rsidRPr="00047E37">
        <w:t xml:space="preserve">rit </w:t>
      </w:r>
      <w:r w:rsidRPr="00047E37">
        <w:rPr>
          <w:i/>
        </w:rPr>
        <w:t>habere</w:t>
      </w:r>
      <w:r w:rsidR="0065778F">
        <w:rPr>
          <w:i/>
        </w:rPr>
        <w:t xml:space="preserve"> </w:t>
      </w:r>
      <w:r w:rsidRPr="00047E37">
        <w:rPr>
          <w:i/>
        </w:rPr>
        <w:t>facias</w:t>
      </w:r>
      <w:r w:rsidR="0065778F">
        <w:rPr>
          <w:i/>
        </w:rPr>
        <w:t xml:space="preserve"> </w:t>
      </w:r>
      <w:r w:rsidRPr="00047E37">
        <w:rPr>
          <w:i/>
        </w:rPr>
        <w:t>possessionem</w:t>
      </w:r>
      <w:r w:rsidR="0065778F">
        <w:rPr>
          <w:i/>
        </w:rPr>
        <w:t xml:space="preserve"> </w:t>
      </w:r>
      <w:r w:rsidRPr="00496DAA">
        <w:t xml:space="preserve">shall </w:t>
      </w:r>
      <w:r w:rsidRPr="00047E37">
        <w:t>issue forthwith against the Respondent</w:t>
      </w:r>
      <w:r>
        <w:t>s</w:t>
      </w:r>
      <w:r w:rsidRPr="00047E37">
        <w:t xml:space="preserve"> to do so.   </w:t>
      </w:r>
    </w:p>
    <w:p w:rsidR="00E6492F" w:rsidRDefault="00FB6F0E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r w:rsidR="00047E37">
        <w:rPr>
          <w:sz w:val="24"/>
          <w:szCs w:val="24"/>
        </w:rPr>
        <w:t>8</w:t>
      </w:r>
      <w:r w:rsidR="00047E37" w:rsidRPr="00047E37">
        <w:rPr>
          <w:sz w:val="24"/>
          <w:szCs w:val="24"/>
          <w:vertAlign w:val="superscript"/>
        </w:rPr>
        <w:t>th</w:t>
      </w:r>
      <w:r w:rsidR="00047E37">
        <w:rPr>
          <w:sz w:val="24"/>
          <w:szCs w:val="24"/>
        </w:rPr>
        <w:t xml:space="preserve"> July 2016.</w:t>
      </w:r>
    </w:p>
    <w:p w:rsidR="00BD0BE9" w:rsidRDefault="00BD0BE9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BD0BE9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BD0BE9" w:rsidRDefault="00BD0BE9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BD0BE9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E33F35" w:rsidRPr="007C0AD9" w:rsidRDefault="007C0AD9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M. TWOMEY</w:t>
      </w:r>
    </w:p>
    <w:bookmarkStart w:id="13" w:name="Dropdown7"/>
    <w:p w:rsidR="009E05E5" w:rsidRPr="00E33F35" w:rsidRDefault="00FB6F0E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listEntry w:val="Chief Justice"/>
              <w:listEntry w:val="Judge of the Supreme Court"/>
            </w:ddList>
          </w:ffData>
        </w:fldChar>
      </w:r>
      <w:r w:rsidR="00E41E94">
        <w:rPr>
          <w:b/>
          <w:sz w:val="24"/>
          <w:szCs w:val="24"/>
        </w:rPr>
        <w:instrText xml:space="preserve"> FORMDROPDOWN </w:instrText>
      </w:r>
      <w:r w:rsidR="00044153">
        <w:rPr>
          <w:b/>
          <w:sz w:val="24"/>
          <w:szCs w:val="24"/>
        </w:rPr>
      </w:r>
      <w:r w:rsidR="00044153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3"/>
      <w:r w:rsidRPr="00E33F35">
        <w:rPr>
          <w:b/>
          <w:sz w:val="24"/>
          <w:szCs w:val="24"/>
        </w:rPr>
        <w:fldChar w:fldCharType="begin"/>
      </w:r>
      <w:r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57A" w:rsidRDefault="0045657A" w:rsidP="00DB6D34">
      <w:r>
        <w:separator/>
      </w:r>
    </w:p>
  </w:endnote>
  <w:endnote w:type="continuationSeparator" w:id="0">
    <w:p w:rsidR="0045657A" w:rsidRDefault="0045657A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C2" w:rsidRDefault="00FB6F0E">
    <w:pPr>
      <w:pStyle w:val="Footer"/>
      <w:jc w:val="center"/>
    </w:pPr>
    <w:r>
      <w:fldChar w:fldCharType="begin"/>
    </w:r>
    <w:r w:rsidR="003F45FB">
      <w:instrText xml:space="preserve"> PAGE   \* MERGEFORMAT </w:instrText>
    </w:r>
    <w:r>
      <w:fldChar w:fldCharType="separate"/>
    </w:r>
    <w:r w:rsidR="0004415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57A" w:rsidRDefault="0045657A" w:rsidP="00DB6D34">
      <w:r>
        <w:separator/>
      </w:r>
    </w:p>
  </w:footnote>
  <w:footnote w:type="continuationSeparator" w:id="0">
    <w:p w:rsidR="0045657A" w:rsidRDefault="0045657A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A67"/>
    <w:multiLevelType w:val="multilevel"/>
    <w:tmpl w:val="1CC89892"/>
    <w:numStyleLink w:val="Judgments"/>
  </w:abstractNum>
  <w:abstractNum w:abstractNumId="1">
    <w:nsid w:val="0F8D520D"/>
    <w:multiLevelType w:val="hybridMultilevel"/>
    <w:tmpl w:val="1C2AC12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307542D2"/>
    <w:multiLevelType w:val="multilevel"/>
    <w:tmpl w:val="1CC89892"/>
    <w:numStyleLink w:val="Judgments"/>
  </w:abstractNum>
  <w:abstractNum w:abstractNumId="3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90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4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74820"/>
    <w:multiLevelType w:val="multilevel"/>
    <w:tmpl w:val="1CC89892"/>
    <w:numStyleLink w:val="Judgments"/>
  </w:abstractNum>
  <w:abstractNum w:abstractNumId="6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lvl w:ilvl="0">
        <w:start w:val="1"/>
        <w:numFmt w:val="decimal"/>
        <w:pStyle w:val="JudgmentText"/>
        <w:lvlText w:val="[%1]"/>
        <w:lvlJc w:val="left"/>
        <w:pPr>
          <w:ind w:left="900" w:hanging="720"/>
        </w:pPr>
        <w:rPr>
          <w:rFonts w:ascii="Times New Roman" w:hAnsi="Times New Roman" w:hint="default"/>
          <w:i w:val="0"/>
          <w:sz w:val="24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DEwNLC0NDUxNDI2MTdV0lEKTi0uzszPAykwrAUAKbnrjywAAAA="/>
  </w:docVars>
  <w:rsids>
    <w:rsidRoot w:val="007C0AD9"/>
    <w:rsid w:val="00005BEF"/>
    <w:rsid w:val="0002497E"/>
    <w:rsid w:val="00030C81"/>
    <w:rsid w:val="00044153"/>
    <w:rsid w:val="00047E37"/>
    <w:rsid w:val="0006489F"/>
    <w:rsid w:val="00075573"/>
    <w:rsid w:val="00091036"/>
    <w:rsid w:val="000A02CF"/>
    <w:rsid w:val="000A10B8"/>
    <w:rsid w:val="000B1FA5"/>
    <w:rsid w:val="000D1DD3"/>
    <w:rsid w:val="000E39A5"/>
    <w:rsid w:val="000E7400"/>
    <w:rsid w:val="001008BC"/>
    <w:rsid w:val="00101D12"/>
    <w:rsid w:val="00117CBF"/>
    <w:rsid w:val="00126A10"/>
    <w:rsid w:val="001376AB"/>
    <w:rsid w:val="00144612"/>
    <w:rsid w:val="0016510C"/>
    <w:rsid w:val="00171F06"/>
    <w:rsid w:val="00176680"/>
    <w:rsid w:val="00180158"/>
    <w:rsid w:val="00185139"/>
    <w:rsid w:val="00186F92"/>
    <w:rsid w:val="001D7B6C"/>
    <w:rsid w:val="001E3539"/>
    <w:rsid w:val="001E43C3"/>
    <w:rsid w:val="001E4ED8"/>
    <w:rsid w:val="001E576A"/>
    <w:rsid w:val="001E6148"/>
    <w:rsid w:val="0020244B"/>
    <w:rsid w:val="00231C17"/>
    <w:rsid w:val="00236AAC"/>
    <w:rsid w:val="0024353F"/>
    <w:rsid w:val="00270E65"/>
    <w:rsid w:val="00271094"/>
    <w:rsid w:val="00290E14"/>
    <w:rsid w:val="002A7376"/>
    <w:rsid w:val="002B2255"/>
    <w:rsid w:val="002C7560"/>
    <w:rsid w:val="002D06AA"/>
    <w:rsid w:val="002D67FC"/>
    <w:rsid w:val="002E6963"/>
    <w:rsid w:val="002F40A1"/>
    <w:rsid w:val="00301D88"/>
    <w:rsid w:val="00304E76"/>
    <w:rsid w:val="003647E7"/>
    <w:rsid w:val="0037270D"/>
    <w:rsid w:val="00377341"/>
    <w:rsid w:val="003838CC"/>
    <w:rsid w:val="003862CB"/>
    <w:rsid w:val="0038700C"/>
    <w:rsid w:val="003B461C"/>
    <w:rsid w:val="003B4C19"/>
    <w:rsid w:val="003D58AA"/>
    <w:rsid w:val="003D7B97"/>
    <w:rsid w:val="003E2ABC"/>
    <w:rsid w:val="003F0F8D"/>
    <w:rsid w:val="003F45FB"/>
    <w:rsid w:val="00402CC3"/>
    <w:rsid w:val="004156B9"/>
    <w:rsid w:val="00445BFA"/>
    <w:rsid w:val="00452BB6"/>
    <w:rsid w:val="0045657A"/>
    <w:rsid w:val="0046133B"/>
    <w:rsid w:val="004706DB"/>
    <w:rsid w:val="004873AB"/>
    <w:rsid w:val="00496DAA"/>
    <w:rsid w:val="004C3D80"/>
    <w:rsid w:val="004F2189"/>
    <w:rsid w:val="004F3823"/>
    <w:rsid w:val="005207C8"/>
    <w:rsid w:val="00530663"/>
    <w:rsid w:val="005460DE"/>
    <w:rsid w:val="0055036F"/>
    <w:rsid w:val="005514D6"/>
    <w:rsid w:val="00552704"/>
    <w:rsid w:val="0056422E"/>
    <w:rsid w:val="00572AB3"/>
    <w:rsid w:val="005836AC"/>
    <w:rsid w:val="00584583"/>
    <w:rsid w:val="00594FAC"/>
    <w:rsid w:val="005A424F"/>
    <w:rsid w:val="005B5D50"/>
    <w:rsid w:val="005F5FB0"/>
    <w:rsid w:val="005F6046"/>
    <w:rsid w:val="00606587"/>
    <w:rsid w:val="00606EEA"/>
    <w:rsid w:val="00611C28"/>
    <w:rsid w:val="006141E7"/>
    <w:rsid w:val="006174DB"/>
    <w:rsid w:val="00621984"/>
    <w:rsid w:val="0064023C"/>
    <w:rsid w:val="0065778F"/>
    <w:rsid w:val="006578C2"/>
    <w:rsid w:val="00666D33"/>
    <w:rsid w:val="006A2C88"/>
    <w:rsid w:val="006A58E4"/>
    <w:rsid w:val="006D36C9"/>
    <w:rsid w:val="006F07E9"/>
    <w:rsid w:val="007175A6"/>
    <w:rsid w:val="00744508"/>
    <w:rsid w:val="00746C8B"/>
    <w:rsid w:val="0075526C"/>
    <w:rsid w:val="007820CB"/>
    <w:rsid w:val="00792B9E"/>
    <w:rsid w:val="007A47DC"/>
    <w:rsid w:val="007B111F"/>
    <w:rsid w:val="007B6178"/>
    <w:rsid w:val="007C0AD9"/>
    <w:rsid w:val="007C2809"/>
    <w:rsid w:val="007D416E"/>
    <w:rsid w:val="007E5472"/>
    <w:rsid w:val="00807411"/>
    <w:rsid w:val="00814CF5"/>
    <w:rsid w:val="00816425"/>
    <w:rsid w:val="00821758"/>
    <w:rsid w:val="00823079"/>
    <w:rsid w:val="00823890"/>
    <w:rsid w:val="0083298A"/>
    <w:rsid w:val="00841387"/>
    <w:rsid w:val="008472B3"/>
    <w:rsid w:val="008478D6"/>
    <w:rsid w:val="00861993"/>
    <w:rsid w:val="008A5208"/>
    <w:rsid w:val="008A58A5"/>
    <w:rsid w:val="008C0FD6"/>
    <w:rsid w:val="008E1DB1"/>
    <w:rsid w:val="008E512C"/>
    <w:rsid w:val="008E6222"/>
    <w:rsid w:val="008E7749"/>
    <w:rsid w:val="008E7F92"/>
    <w:rsid w:val="008F0C10"/>
    <w:rsid w:val="008F311B"/>
    <w:rsid w:val="008F38F7"/>
    <w:rsid w:val="009016FE"/>
    <w:rsid w:val="00902D3C"/>
    <w:rsid w:val="00902E4B"/>
    <w:rsid w:val="00922CDD"/>
    <w:rsid w:val="00926D09"/>
    <w:rsid w:val="009336BA"/>
    <w:rsid w:val="00937FB4"/>
    <w:rsid w:val="0094087C"/>
    <w:rsid w:val="00951EC0"/>
    <w:rsid w:val="0096041D"/>
    <w:rsid w:val="00981287"/>
    <w:rsid w:val="00983045"/>
    <w:rsid w:val="0099672E"/>
    <w:rsid w:val="009D15F5"/>
    <w:rsid w:val="009E05E5"/>
    <w:rsid w:val="009F1B68"/>
    <w:rsid w:val="009F4DC4"/>
    <w:rsid w:val="009F542E"/>
    <w:rsid w:val="00A11166"/>
    <w:rsid w:val="00A14038"/>
    <w:rsid w:val="00A3626F"/>
    <w:rsid w:val="00A42850"/>
    <w:rsid w:val="00A53837"/>
    <w:rsid w:val="00A80E4E"/>
    <w:rsid w:val="00AB1DE9"/>
    <w:rsid w:val="00AC3885"/>
    <w:rsid w:val="00AD75CD"/>
    <w:rsid w:val="00AE3237"/>
    <w:rsid w:val="00B0414B"/>
    <w:rsid w:val="00B05D6E"/>
    <w:rsid w:val="00B119B1"/>
    <w:rsid w:val="00B14612"/>
    <w:rsid w:val="00B23E73"/>
    <w:rsid w:val="00B26352"/>
    <w:rsid w:val="00B40898"/>
    <w:rsid w:val="00B4124C"/>
    <w:rsid w:val="00B444D1"/>
    <w:rsid w:val="00B4625E"/>
    <w:rsid w:val="00B605B4"/>
    <w:rsid w:val="00B75AE2"/>
    <w:rsid w:val="00B9148E"/>
    <w:rsid w:val="00B94805"/>
    <w:rsid w:val="00BA6027"/>
    <w:rsid w:val="00BC1D95"/>
    <w:rsid w:val="00BD0BE9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55FDF"/>
    <w:rsid w:val="00C5739F"/>
    <w:rsid w:val="00C84BBE"/>
    <w:rsid w:val="00C87FCA"/>
    <w:rsid w:val="00CA1B0C"/>
    <w:rsid w:val="00CA7795"/>
    <w:rsid w:val="00CA7F40"/>
    <w:rsid w:val="00CB3C7E"/>
    <w:rsid w:val="00CD6360"/>
    <w:rsid w:val="00CF77E2"/>
    <w:rsid w:val="00D03314"/>
    <w:rsid w:val="00D06A0F"/>
    <w:rsid w:val="00D50E69"/>
    <w:rsid w:val="00D7246C"/>
    <w:rsid w:val="00D748D4"/>
    <w:rsid w:val="00D82047"/>
    <w:rsid w:val="00DA292E"/>
    <w:rsid w:val="00DB6D34"/>
    <w:rsid w:val="00DC4D81"/>
    <w:rsid w:val="00DD4E02"/>
    <w:rsid w:val="00DE08C1"/>
    <w:rsid w:val="00DF114F"/>
    <w:rsid w:val="00DF2970"/>
    <w:rsid w:val="00DF303A"/>
    <w:rsid w:val="00E0467F"/>
    <w:rsid w:val="00E0505F"/>
    <w:rsid w:val="00E30B60"/>
    <w:rsid w:val="00E33F35"/>
    <w:rsid w:val="00E35862"/>
    <w:rsid w:val="00E41E94"/>
    <w:rsid w:val="00E55C69"/>
    <w:rsid w:val="00E57D4D"/>
    <w:rsid w:val="00E6492F"/>
    <w:rsid w:val="00E65691"/>
    <w:rsid w:val="00E70069"/>
    <w:rsid w:val="00E91FA1"/>
    <w:rsid w:val="00E944E2"/>
    <w:rsid w:val="00E94E48"/>
    <w:rsid w:val="00EA6F17"/>
    <w:rsid w:val="00EC12D0"/>
    <w:rsid w:val="00EC2355"/>
    <w:rsid w:val="00EC4C4B"/>
    <w:rsid w:val="00EC6290"/>
    <w:rsid w:val="00EF2051"/>
    <w:rsid w:val="00EF3834"/>
    <w:rsid w:val="00F00A19"/>
    <w:rsid w:val="00F338B0"/>
    <w:rsid w:val="00F3686A"/>
    <w:rsid w:val="00F45CEF"/>
    <w:rsid w:val="00F7059D"/>
    <w:rsid w:val="00F74500"/>
    <w:rsid w:val="00F804CC"/>
    <w:rsid w:val="00F82A83"/>
    <w:rsid w:val="00F83B3D"/>
    <w:rsid w:val="00FB0AFB"/>
    <w:rsid w:val="00FB2453"/>
    <w:rsid w:val="00FB39BA"/>
    <w:rsid w:val="00FB6F0E"/>
    <w:rsid w:val="00FC6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7E57E9-331B-4ECF-8F99-AA25005A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E3237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E3237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E3237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237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E3237"/>
    <w:pPr>
      <w:widowControl/>
      <w:numPr>
        <w:numId w:val="6"/>
      </w:numPr>
      <w:autoSpaceDE/>
      <w:autoSpaceDN/>
      <w:adjustRightInd/>
      <w:spacing w:after="240" w:line="360" w:lineRule="auto"/>
      <w:ind w:left="720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E3237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0CF9A-27B5-4A12-90D9-08DE5EDE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r.barbe</dc:creator>
  <cp:lastModifiedBy>Joelle Barnes</cp:lastModifiedBy>
  <cp:revision>3</cp:revision>
  <cp:lastPrinted>2016-07-08T06:02:00Z</cp:lastPrinted>
  <dcterms:created xsi:type="dcterms:W3CDTF">2016-07-08T06:19:00Z</dcterms:created>
  <dcterms:modified xsi:type="dcterms:W3CDTF">2016-07-26T12:50:00Z</dcterms:modified>
</cp:coreProperties>
</file>