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42" w:rsidRDefault="00A04B42"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A53837" w:rsidRPr="00606EEA" w:rsidRDefault="00C55FDF" w:rsidP="00A04B42">
      <w:pPr>
        <w:spacing w:before="240"/>
        <w:jc w:val="center"/>
        <w:rPr>
          <w:b/>
          <w:sz w:val="24"/>
          <w:szCs w:val="24"/>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4F35D8">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4F35D8">
        <w:rPr>
          <w:b/>
          <w:sz w:val="28"/>
          <w:szCs w:val="28"/>
        </w:rPr>
      </w:r>
      <w:r w:rsidR="004F35D8">
        <w:rPr>
          <w:b/>
          <w:sz w:val="28"/>
          <w:szCs w:val="28"/>
        </w:rPr>
        <w:fldChar w:fldCharType="end"/>
      </w:r>
      <w:bookmarkEnd w:id="0"/>
      <w:r w:rsidR="00D46875">
        <w:rPr>
          <w:b/>
          <w:sz w:val="28"/>
          <w:szCs w:val="28"/>
        </w:rPr>
        <w:t>62/</w:t>
      </w:r>
      <w:r w:rsidR="00C87FCA" w:rsidRPr="00B75AE2">
        <w:rPr>
          <w:b/>
          <w:sz w:val="28"/>
          <w:szCs w:val="28"/>
        </w:rPr>
        <w:t>20</w:t>
      </w:r>
      <w:r w:rsidR="00D46875">
        <w:rPr>
          <w:b/>
          <w:sz w:val="28"/>
          <w:szCs w:val="28"/>
        </w:rPr>
        <w:t>15</w:t>
      </w:r>
      <w:r w:rsidR="004F35D8">
        <w:rPr>
          <w:b/>
          <w:sz w:val="24"/>
          <w:szCs w:val="24"/>
          <w:highlight w:val="lightGray"/>
        </w:rPr>
        <w:fldChar w:fldCharType="begin"/>
      </w:r>
      <w:r w:rsidR="004F35D8">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1108E3">
        <w:rPr>
          <w:b/>
          <w:sz w:val="24"/>
          <w:szCs w:val="24"/>
        </w:rPr>
        <w:t>6</w:t>
      </w:r>
      <w:r w:rsidR="004F35D8">
        <w:rPr>
          <w:b/>
          <w:sz w:val="24"/>
          <w:szCs w:val="24"/>
        </w:rPr>
        <w:fldChar w:fldCharType="begin"/>
      </w:r>
      <w:r w:rsidR="004F35D8">
        <w:rPr>
          <w:b/>
          <w:sz w:val="24"/>
          <w:szCs w:val="24"/>
        </w:rPr>
        <w:fldChar w:fldCharType="end"/>
      </w:r>
      <w:r w:rsidRPr="00606EEA">
        <w:rPr>
          <w:b/>
          <w:sz w:val="24"/>
          <w:szCs w:val="24"/>
        </w:rPr>
        <w:t>] SCSC</w:t>
      </w:r>
      <w:r w:rsidR="004F35D8">
        <w:rPr>
          <w:b/>
          <w:sz w:val="24"/>
          <w:szCs w:val="24"/>
        </w:rPr>
        <w:fldChar w:fldCharType="begin">
          <w:ffData>
            <w:name w:val="Text43"/>
            <w:enabled/>
            <w:calcOnExit w:val="0"/>
            <w:textInput/>
          </w:ffData>
        </w:fldChar>
      </w:r>
      <w:bookmarkStart w:id="1" w:name="Text43"/>
      <w:r w:rsidR="003651F4">
        <w:rPr>
          <w:b/>
          <w:sz w:val="24"/>
          <w:szCs w:val="24"/>
        </w:rPr>
        <w:instrText xml:space="preserve"> FORMTEXT </w:instrText>
      </w:r>
      <w:r w:rsidR="004F35D8">
        <w:rPr>
          <w:b/>
          <w:sz w:val="24"/>
          <w:szCs w:val="24"/>
        </w:rPr>
      </w:r>
      <w:r w:rsidR="004F35D8">
        <w:rPr>
          <w:b/>
          <w:sz w:val="24"/>
          <w:szCs w:val="24"/>
        </w:rPr>
        <w:fldChar w:fldCharType="separate"/>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4F35D8">
        <w:rPr>
          <w:b/>
          <w:sz w:val="24"/>
          <w:szCs w:val="24"/>
        </w:rPr>
        <w:fldChar w:fldCharType="end"/>
      </w:r>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4F35D8"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B40898" w:rsidRDefault="007E4356" w:rsidP="005A4907">
      <w:pPr>
        <w:spacing w:after="240"/>
        <w:ind w:left="2160" w:firstLine="720"/>
        <w:rPr>
          <w:sz w:val="24"/>
          <w:szCs w:val="24"/>
        </w:rPr>
      </w:pPr>
      <w:bookmarkStart w:id="3" w:name="Dropdown13"/>
      <w:r>
        <w:rPr>
          <w:sz w:val="24"/>
          <w:szCs w:val="24"/>
        </w:rPr>
        <w:t xml:space="preserve">1. </w:t>
      </w:r>
      <w:r w:rsidR="00D46875">
        <w:rPr>
          <w:sz w:val="24"/>
          <w:szCs w:val="24"/>
        </w:rPr>
        <w:t>Camille Ren</w:t>
      </w:r>
      <w:r w:rsidR="001A73E3">
        <w:rPr>
          <w:sz w:val="24"/>
          <w:szCs w:val="24"/>
        </w:rPr>
        <w:t>é</w:t>
      </w:r>
      <w:r w:rsidR="00D46875">
        <w:rPr>
          <w:sz w:val="24"/>
          <w:szCs w:val="24"/>
        </w:rPr>
        <w:t xml:space="preserve"> Hoareau</w:t>
      </w:r>
      <w:r w:rsidR="005A4907">
        <w:rPr>
          <w:sz w:val="24"/>
          <w:szCs w:val="24"/>
        </w:rPr>
        <w:tab/>
      </w:r>
      <w:r w:rsidR="005A4907">
        <w:rPr>
          <w:sz w:val="24"/>
          <w:szCs w:val="24"/>
        </w:rPr>
        <w:tab/>
      </w:r>
      <w:r w:rsidR="005A4907">
        <w:rPr>
          <w:sz w:val="24"/>
          <w:szCs w:val="24"/>
        </w:rPr>
        <w:tab/>
      </w:r>
      <w:r w:rsidR="004F35D8">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4F35D8">
        <w:rPr>
          <w:sz w:val="24"/>
          <w:szCs w:val="24"/>
        </w:rPr>
      </w:r>
      <w:r w:rsidR="004F35D8">
        <w:rPr>
          <w:sz w:val="24"/>
          <w:szCs w:val="24"/>
        </w:rPr>
        <w:fldChar w:fldCharType="end"/>
      </w:r>
      <w:bookmarkEnd w:id="3"/>
      <w:r w:rsidR="005A4907">
        <w:rPr>
          <w:sz w:val="24"/>
          <w:szCs w:val="24"/>
        </w:rPr>
        <w:t>s</w:t>
      </w:r>
    </w:p>
    <w:p w:rsidR="005A4907" w:rsidRDefault="007E4356" w:rsidP="005A4907">
      <w:pPr>
        <w:spacing w:after="240"/>
        <w:ind w:left="2160" w:firstLine="720"/>
        <w:rPr>
          <w:sz w:val="24"/>
          <w:szCs w:val="24"/>
        </w:rPr>
      </w:pPr>
      <w:r>
        <w:rPr>
          <w:sz w:val="24"/>
          <w:szCs w:val="24"/>
        </w:rPr>
        <w:t xml:space="preserve">2. </w:t>
      </w:r>
      <w:proofErr w:type="spellStart"/>
      <w:r w:rsidR="005A4907">
        <w:rPr>
          <w:sz w:val="24"/>
          <w:szCs w:val="24"/>
        </w:rPr>
        <w:t>Calixted’Offay</w:t>
      </w:r>
      <w:proofErr w:type="spellEnd"/>
    </w:p>
    <w:p w:rsidR="005A4907" w:rsidRDefault="007E4356" w:rsidP="005A4907">
      <w:pPr>
        <w:spacing w:after="240"/>
        <w:ind w:left="2160" w:firstLine="720"/>
        <w:rPr>
          <w:sz w:val="24"/>
          <w:szCs w:val="24"/>
        </w:rPr>
      </w:pPr>
      <w:r>
        <w:rPr>
          <w:sz w:val="24"/>
          <w:szCs w:val="24"/>
        </w:rPr>
        <w:t xml:space="preserve">3. </w:t>
      </w:r>
      <w:r w:rsidR="005A4907">
        <w:rPr>
          <w:sz w:val="24"/>
          <w:szCs w:val="24"/>
        </w:rPr>
        <w:t>Jennifer Payet</w:t>
      </w:r>
    </w:p>
    <w:p w:rsidR="005A4907" w:rsidRDefault="007E4356" w:rsidP="005A4907">
      <w:pPr>
        <w:spacing w:after="240"/>
        <w:ind w:left="2160" w:firstLine="720"/>
        <w:rPr>
          <w:sz w:val="24"/>
          <w:szCs w:val="24"/>
        </w:rPr>
        <w:sectPr w:rsidR="005A4907" w:rsidSect="00F34FB5">
          <w:footerReference w:type="default" r:id="rId8"/>
          <w:type w:val="continuous"/>
          <w:pgSz w:w="12240" w:h="15840"/>
          <w:pgMar w:top="1080" w:right="1440" w:bottom="1440" w:left="1440" w:header="720" w:footer="720" w:gutter="0"/>
          <w:cols w:space="720"/>
          <w:docGrid w:linePitch="360"/>
        </w:sectPr>
      </w:pPr>
      <w:r>
        <w:rPr>
          <w:sz w:val="24"/>
          <w:szCs w:val="24"/>
        </w:rPr>
        <w:t xml:space="preserve">4. </w:t>
      </w:r>
      <w:r w:rsidR="005A4907">
        <w:rPr>
          <w:sz w:val="24"/>
          <w:szCs w:val="24"/>
        </w:rPr>
        <w:t>Joseph Percy Hoareau</w:t>
      </w:r>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4" w:name="Text22"/>
    <w:p w:rsidR="00B119B1" w:rsidRDefault="004F35D8"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4"/>
    </w:p>
    <w:p w:rsidR="00B40898" w:rsidRDefault="008742E7" w:rsidP="005A4907">
      <w:pPr>
        <w:spacing w:after="240"/>
        <w:ind w:left="2160"/>
        <w:rPr>
          <w:sz w:val="24"/>
          <w:szCs w:val="24"/>
        </w:rPr>
      </w:pPr>
      <w:bookmarkStart w:id="5" w:name="Dropdown14"/>
      <w:r>
        <w:rPr>
          <w:sz w:val="24"/>
          <w:szCs w:val="24"/>
        </w:rPr>
        <w:tab/>
      </w:r>
      <w:r w:rsidR="005A4907">
        <w:rPr>
          <w:sz w:val="24"/>
          <w:szCs w:val="24"/>
        </w:rPr>
        <w:t xml:space="preserve">The Estate of </w:t>
      </w:r>
      <w:proofErr w:type="spellStart"/>
      <w:r w:rsidR="001A73E3">
        <w:rPr>
          <w:sz w:val="24"/>
          <w:szCs w:val="24"/>
        </w:rPr>
        <w:t>É</w:t>
      </w:r>
      <w:r w:rsidR="005A4907">
        <w:rPr>
          <w:sz w:val="24"/>
          <w:szCs w:val="24"/>
        </w:rPr>
        <w:t>mile</w:t>
      </w:r>
      <w:proofErr w:type="spellEnd"/>
      <w:r w:rsidR="005A4907">
        <w:rPr>
          <w:sz w:val="24"/>
          <w:szCs w:val="24"/>
        </w:rPr>
        <w:t xml:space="preserve"> Serge Hoareau</w:t>
      </w:r>
      <w:r w:rsidR="005A4907">
        <w:rPr>
          <w:sz w:val="24"/>
          <w:szCs w:val="24"/>
        </w:rPr>
        <w:tab/>
      </w:r>
      <w:r w:rsidR="005A4907">
        <w:rPr>
          <w:sz w:val="24"/>
          <w:szCs w:val="24"/>
        </w:rPr>
        <w:tab/>
      </w:r>
      <w:r w:rsidR="004F35D8">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4F35D8">
        <w:rPr>
          <w:sz w:val="24"/>
          <w:szCs w:val="24"/>
        </w:rPr>
      </w:r>
      <w:r w:rsidR="004F35D8">
        <w:rPr>
          <w:sz w:val="24"/>
          <w:szCs w:val="24"/>
        </w:rPr>
        <w:fldChar w:fldCharType="end"/>
      </w:r>
      <w:bookmarkEnd w:id="5"/>
      <w:r w:rsidR="005A4907">
        <w:rPr>
          <w:sz w:val="24"/>
          <w:szCs w:val="24"/>
        </w:rPr>
        <w:tab/>
      </w:r>
    </w:p>
    <w:p w:rsidR="005A4907" w:rsidRDefault="008742E7" w:rsidP="005A4907">
      <w:pPr>
        <w:spacing w:after="240"/>
        <w:ind w:left="2160"/>
        <w:rPr>
          <w:sz w:val="24"/>
          <w:szCs w:val="24"/>
        </w:rPr>
      </w:pPr>
      <w:r>
        <w:rPr>
          <w:sz w:val="24"/>
          <w:szCs w:val="24"/>
        </w:rPr>
        <w:tab/>
      </w:r>
      <w:r w:rsidR="005A4907">
        <w:rPr>
          <w:sz w:val="24"/>
          <w:szCs w:val="24"/>
        </w:rPr>
        <w:t xml:space="preserve">Represented by its Executrix </w:t>
      </w:r>
    </w:p>
    <w:p w:rsidR="005A4907" w:rsidRDefault="007E4356" w:rsidP="005A4907">
      <w:pPr>
        <w:spacing w:after="240"/>
        <w:ind w:left="2160"/>
        <w:rPr>
          <w:sz w:val="24"/>
          <w:szCs w:val="24"/>
        </w:rPr>
        <w:sectPr w:rsidR="005A4907" w:rsidSect="00EF2051">
          <w:type w:val="continuous"/>
          <w:pgSz w:w="12240" w:h="15840"/>
          <w:pgMar w:top="1440" w:right="1440" w:bottom="1440" w:left="1440" w:header="720" w:footer="720" w:gutter="0"/>
          <w:cols w:space="720"/>
          <w:docGrid w:linePitch="360"/>
        </w:sectPr>
      </w:pPr>
      <w:r>
        <w:rPr>
          <w:sz w:val="24"/>
          <w:szCs w:val="24"/>
        </w:rPr>
        <w:tab/>
      </w:r>
      <w:r w:rsidR="005A4907">
        <w:rPr>
          <w:sz w:val="24"/>
          <w:szCs w:val="24"/>
        </w:rPr>
        <w:t>Francoise Savy</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5A4907">
        <w:rPr>
          <w:sz w:val="24"/>
          <w:szCs w:val="24"/>
        </w:rPr>
        <w:t>21</w:t>
      </w:r>
      <w:r w:rsidR="005A4907" w:rsidRPr="005A4907">
        <w:rPr>
          <w:sz w:val="24"/>
          <w:szCs w:val="24"/>
          <w:vertAlign w:val="superscript"/>
        </w:rPr>
        <w:t>st</w:t>
      </w:r>
      <w:r w:rsidR="005A4907">
        <w:rPr>
          <w:sz w:val="24"/>
          <w:szCs w:val="24"/>
        </w:rPr>
        <w:t xml:space="preserve"> January 2016</w:t>
      </w:r>
      <w:r w:rsidRPr="00E0467F">
        <w:rPr>
          <w:sz w:val="24"/>
          <w:szCs w:val="24"/>
        </w:rPr>
        <w:tab/>
      </w:r>
      <w:bookmarkStart w:id="6" w:name="Text34"/>
      <w:r w:rsidR="004F35D8">
        <w:rPr>
          <w:sz w:val="24"/>
          <w:szCs w:val="24"/>
        </w:rPr>
        <w:fldChar w:fldCharType="begin">
          <w:ffData>
            <w:name w:val="Text34"/>
            <w:enabled/>
            <w:calcOnExit w:val="0"/>
            <w:textInput/>
          </w:ffData>
        </w:fldChar>
      </w:r>
      <w:r w:rsidR="002A7376">
        <w:rPr>
          <w:sz w:val="24"/>
          <w:szCs w:val="24"/>
        </w:rPr>
        <w:instrText xml:space="preserve"> FORMTEXT </w:instrText>
      </w:r>
      <w:r w:rsidR="004F35D8">
        <w:rPr>
          <w:sz w:val="24"/>
          <w:szCs w:val="24"/>
        </w:rPr>
      </w:r>
      <w:r w:rsidR="004F35D8">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4F35D8">
        <w:rPr>
          <w:sz w:val="24"/>
          <w:szCs w:val="24"/>
        </w:rPr>
        <w:fldChar w:fldCharType="end"/>
      </w:r>
      <w:bookmarkEnd w:id="6"/>
      <w:r w:rsidR="004F35D8">
        <w:rPr>
          <w:sz w:val="24"/>
          <w:szCs w:val="24"/>
        </w:rPr>
        <w:fldChar w:fldCharType="begin"/>
      </w:r>
      <w:r w:rsidR="004F35D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5A4907">
        <w:rPr>
          <w:sz w:val="24"/>
          <w:szCs w:val="24"/>
        </w:rPr>
        <w:t>Nicole Tirant-</w:t>
      </w:r>
      <w:proofErr w:type="spellStart"/>
      <w:r w:rsidR="005A4907">
        <w:rPr>
          <w:sz w:val="24"/>
          <w:szCs w:val="24"/>
        </w:rPr>
        <w:t>Gh</w:t>
      </w:r>
      <w:r w:rsidR="002E0086">
        <w:rPr>
          <w:sz w:val="24"/>
          <w:szCs w:val="24"/>
        </w:rPr>
        <w:t>é</w:t>
      </w:r>
      <w:r w:rsidR="005A4907">
        <w:rPr>
          <w:sz w:val="24"/>
          <w:szCs w:val="24"/>
        </w:rPr>
        <w:t>rardi</w:t>
      </w:r>
      <w:proofErr w:type="spellEnd"/>
      <w:r w:rsidR="001108E3">
        <w:rPr>
          <w:sz w:val="24"/>
          <w:szCs w:val="24"/>
        </w:rPr>
        <w:t xml:space="preserve"> </w:t>
      </w:r>
      <w:r w:rsidR="004F35D8">
        <w:rPr>
          <w:sz w:val="24"/>
          <w:szCs w:val="24"/>
        </w:rPr>
        <w:fldChar w:fldCharType="begin"/>
      </w:r>
      <w:r w:rsidR="00F804CC">
        <w:rPr>
          <w:sz w:val="24"/>
          <w:szCs w:val="24"/>
        </w:rPr>
        <w:instrText xml:space="preserve"> ASK  "Enter Appellant Lawyer full name"  \* MERGEFORMAT </w:instrText>
      </w:r>
      <w:r w:rsidR="004F35D8">
        <w:rPr>
          <w:sz w:val="24"/>
          <w:szCs w:val="24"/>
        </w:rPr>
        <w:fldChar w:fldCharType="end"/>
      </w:r>
      <w:r w:rsidR="004F35D8">
        <w:rPr>
          <w:sz w:val="24"/>
          <w:szCs w:val="24"/>
        </w:rPr>
        <w:fldChar w:fldCharType="begin"/>
      </w:r>
      <w:r w:rsidR="004F35D8">
        <w:rPr>
          <w:sz w:val="24"/>
          <w:szCs w:val="24"/>
        </w:rPr>
        <w:fldChar w:fldCharType="end"/>
      </w:r>
      <w:r w:rsidR="009E05E5">
        <w:rPr>
          <w:sz w:val="24"/>
          <w:szCs w:val="24"/>
        </w:rPr>
        <w:t xml:space="preserve">for </w:t>
      </w:r>
      <w:bookmarkStart w:id="7" w:name="Dropdown11"/>
      <w:r w:rsidR="004F35D8">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4F35D8">
        <w:rPr>
          <w:sz w:val="24"/>
          <w:szCs w:val="24"/>
        </w:rPr>
      </w:r>
      <w:r w:rsidR="004F35D8">
        <w:rPr>
          <w:sz w:val="24"/>
          <w:szCs w:val="24"/>
        </w:rPr>
        <w:fldChar w:fldCharType="end"/>
      </w:r>
      <w:bookmarkEnd w:id="7"/>
      <w:r w:rsidR="005A4907">
        <w:rPr>
          <w:sz w:val="24"/>
          <w:szCs w:val="24"/>
        </w:rPr>
        <w:t>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F35D8">
        <w:rPr>
          <w:sz w:val="24"/>
          <w:szCs w:val="24"/>
        </w:rPr>
        <w:fldChar w:fldCharType="begin">
          <w:ffData>
            <w:name w:val="Text36"/>
            <w:enabled/>
            <w:calcOnExit w:val="0"/>
            <w:textInput/>
          </w:ffData>
        </w:fldChar>
      </w:r>
      <w:bookmarkStart w:id="8" w:name="Text36"/>
      <w:r>
        <w:rPr>
          <w:sz w:val="24"/>
          <w:szCs w:val="24"/>
        </w:rPr>
        <w:instrText xml:space="preserve"> FORMTEXT </w:instrText>
      </w:r>
      <w:r w:rsidR="004F35D8">
        <w:rPr>
          <w:sz w:val="24"/>
          <w:szCs w:val="24"/>
        </w:rPr>
      </w:r>
      <w:r w:rsidR="004F35D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F35D8">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5A4907">
        <w:rPr>
          <w:sz w:val="24"/>
          <w:szCs w:val="24"/>
        </w:rPr>
        <w:t>Kieran Shah</w:t>
      </w:r>
      <w:r w:rsidR="001108E3">
        <w:rPr>
          <w:sz w:val="24"/>
          <w:szCs w:val="24"/>
        </w:rPr>
        <w:t xml:space="preserve"> </w:t>
      </w:r>
      <w:r w:rsidR="004F35D8">
        <w:rPr>
          <w:sz w:val="24"/>
          <w:szCs w:val="24"/>
        </w:rPr>
        <w:fldChar w:fldCharType="begin"/>
      </w:r>
      <w:r w:rsidR="00F804CC">
        <w:rPr>
          <w:sz w:val="24"/>
          <w:szCs w:val="24"/>
        </w:rPr>
        <w:instrText xml:space="preserve"> ASK  "Enter Respondent Lawyer Full Name"  \* MERGEFORMAT </w:instrText>
      </w:r>
      <w:r w:rsidR="004F35D8">
        <w:rPr>
          <w:sz w:val="24"/>
          <w:szCs w:val="24"/>
        </w:rPr>
        <w:fldChar w:fldCharType="end"/>
      </w:r>
      <w:r w:rsidR="004F35D8">
        <w:rPr>
          <w:sz w:val="24"/>
          <w:szCs w:val="24"/>
        </w:rPr>
        <w:fldChar w:fldCharType="begin"/>
      </w:r>
      <w:r w:rsidR="004F35D8">
        <w:rPr>
          <w:sz w:val="24"/>
          <w:szCs w:val="24"/>
        </w:rPr>
        <w:fldChar w:fldCharType="end"/>
      </w:r>
      <w:r>
        <w:rPr>
          <w:sz w:val="24"/>
          <w:szCs w:val="24"/>
        </w:rPr>
        <w:t xml:space="preserve">for </w:t>
      </w:r>
      <w:bookmarkStart w:id="9" w:name="Dropdown12"/>
      <w:r w:rsidR="004F35D8">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4F35D8">
        <w:rPr>
          <w:sz w:val="24"/>
          <w:szCs w:val="24"/>
        </w:rPr>
      </w:r>
      <w:r w:rsidR="004F35D8">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F35D8">
        <w:rPr>
          <w:sz w:val="24"/>
          <w:szCs w:val="24"/>
        </w:rPr>
        <w:fldChar w:fldCharType="begin">
          <w:ffData>
            <w:name w:val="Text37"/>
            <w:enabled/>
            <w:calcOnExit w:val="0"/>
            <w:textInput/>
          </w:ffData>
        </w:fldChar>
      </w:r>
      <w:bookmarkStart w:id="10" w:name="Text37"/>
      <w:r>
        <w:rPr>
          <w:sz w:val="24"/>
          <w:szCs w:val="24"/>
        </w:rPr>
        <w:instrText xml:space="preserve"> FORMTEXT </w:instrText>
      </w:r>
      <w:r w:rsidR="004F35D8">
        <w:rPr>
          <w:sz w:val="24"/>
          <w:szCs w:val="24"/>
        </w:rPr>
      </w:r>
      <w:r w:rsidR="004F35D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F35D8">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5A4907">
        <w:rPr>
          <w:sz w:val="24"/>
          <w:szCs w:val="24"/>
        </w:rPr>
        <w:t>12</w:t>
      </w:r>
      <w:r w:rsidR="005A4907" w:rsidRPr="005A4907">
        <w:rPr>
          <w:sz w:val="24"/>
          <w:szCs w:val="24"/>
          <w:vertAlign w:val="superscript"/>
        </w:rPr>
        <w:t>th</w:t>
      </w:r>
      <w:r w:rsidR="005A4907">
        <w:rPr>
          <w:sz w:val="24"/>
          <w:szCs w:val="24"/>
        </w:rPr>
        <w:t xml:space="preserve"> February</w:t>
      </w:r>
      <w:r w:rsidR="00E0467F">
        <w:rPr>
          <w:sz w:val="24"/>
          <w:szCs w:val="24"/>
        </w:rPr>
        <w:tab/>
      </w:r>
      <w:bookmarkStart w:id="11" w:name="Text26"/>
      <w:r w:rsidR="005A4907">
        <w:rPr>
          <w:sz w:val="24"/>
          <w:szCs w:val="24"/>
        </w:rPr>
        <w:t>2016</w:t>
      </w:r>
      <w:r w:rsidR="004F35D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F35D8">
        <w:rPr>
          <w:sz w:val="24"/>
          <w:szCs w:val="24"/>
        </w:rPr>
      </w:r>
      <w:r w:rsidR="004F35D8">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4F35D8">
        <w:rPr>
          <w:sz w:val="24"/>
          <w:szCs w:val="24"/>
        </w:rPr>
        <w:fldChar w:fldCharType="end"/>
      </w:r>
      <w:bookmarkEnd w:id="11"/>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4F35D8" w:rsidP="00C87FCA">
      <w:pPr>
        <w:pBdr>
          <w:top w:val="dotted" w:sz="4" w:space="1" w:color="auto"/>
          <w:bottom w:val="dotted" w:sz="4" w:space="1" w:color="auto"/>
        </w:pBdr>
        <w:jc w:val="center"/>
        <w:rPr>
          <w:b/>
          <w:sz w:val="24"/>
          <w:szCs w:val="24"/>
        </w:rPr>
      </w:pPr>
      <w:r>
        <w:rPr>
          <w:b/>
          <w:sz w:val="24"/>
          <w:szCs w:val="24"/>
        </w:rPr>
        <w:lastRenderedPageBreak/>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D45D1F" w:rsidRDefault="00D45D1F" w:rsidP="00C87FCA">
      <w:pPr>
        <w:pStyle w:val="ListParagraph"/>
        <w:widowControl/>
        <w:autoSpaceDE/>
        <w:autoSpaceDN/>
        <w:adjustRightInd/>
        <w:spacing w:after="240" w:line="360" w:lineRule="auto"/>
        <w:ind w:left="0"/>
        <w:contextualSpacing w:val="0"/>
        <w:jc w:val="both"/>
        <w:rPr>
          <w:b/>
          <w:sz w:val="24"/>
          <w:szCs w:val="24"/>
        </w:rPr>
      </w:pPr>
      <w:r>
        <w:rPr>
          <w:b/>
          <w:sz w:val="24"/>
          <w:szCs w:val="24"/>
        </w:rPr>
        <w:t>The Pleadings</w:t>
      </w:r>
    </w:p>
    <w:p w:rsidR="00247859" w:rsidRDefault="001920F4" w:rsidP="00247859">
      <w:pPr>
        <w:pStyle w:val="JudgmentText"/>
      </w:pPr>
      <w:r>
        <w:t xml:space="preserve">The Plaintiffs are the heirs of </w:t>
      </w:r>
      <w:proofErr w:type="spellStart"/>
      <w:r w:rsidR="001A73E3">
        <w:t>É</w:t>
      </w:r>
      <w:r>
        <w:t>mil</w:t>
      </w:r>
      <w:r w:rsidR="002E0086">
        <w:t>i</w:t>
      </w:r>
      <w:r>
        <w:t>e</w:t>
      </w:r>
      <w:proofErr w:type="spellEnd"/>
      <w:r w:rsidR="001108E3">
        <w:t xml:space="preserve"> </w:t>
      </w:r>
      <w:proofErr w:type="spellStart"/>
      <w:r>
        <w:t>Juli</w:t>
      </w:r>
      <w:r w:rsidR="002E0086">
        <w:t>na</w:t>
      </w:r>
      <w:proofErr w:type="spellEnd"/>
      <w:r>
        <w:t xml:space="preserve"> Hoareau and the Defendant is the </w:t>
      </w:r>
    </w:p>
    <w:p w:rsidR="0006489F" w:rsidRDefault="001920F4" w:rsidP="008742E7">
      <w:pPr>
        <w:pStyle w:val="JudgmentText"/>
        <w:numPr>
          <w:ilvl w:val="0"/>
          <w:numId w:val="0"/>
        </w:numPr>
        <w:ind w:left="720"/>
      </w:pPr>
      <w:proofErr w:type="gramStart"/>
      <w:r>
        <w:t xml:space="preserve">Estate of the late </w:t>
      </w:r>
      <w:proofErr w:type="spellStart"/>
      <w:r w:rsidR="001A73E3">
        <w:t>É</w:t>
      </w:r>
      <w:r>
        <w:t>mile</w:t>
      </w:r>
      <w:proofErr w:type="spellEnd"/>
      <w:r>
        <w:t xml:space="preserve"> Serge Hoareau</w:t>
      </w:r>
      <w:r w:rsidR="00AF5373">
        <w:t xml:space="preserve"> (the deceased)</w:t>
      </w:r>
      <w:r w:rsidR="001A73E3">
        <w:t xml:space="preserve"> who was </w:t>
      </w:r>
      <w:r>
        <w:t xml:space="preserve">also an heir of </w:t>
      </w:r>
      <w:proofErr w:type="spellStart"/>
      <w:r w:rsidR="001A73E3">
        <w:t>É</w:t>
      </w:r>
      <w:r>
        <w:t>mil</w:t>
      </w:r>
      <w:r w:rsidR="002E0086">
        <w:t>i</w:t>
      </w:r>
      <w:r>
        <w:t>e</w:t>
      </w:r>
      <w:proofErr w:type="spellEnd"/>
      <w:r w:rsidR="001108E3">
        <w:t xml:space="preserve"> </w:t>
      </w:r>
      <w:proofErr w:type="spellStart"/>
      <w:r>
        <w:t>Juli</w:t>
      </w:r>
      <w:r w:rsidR="002E0086">
        <w:t>na</w:t>
      </w:r>
      <w:proofErr w:type="spellEnd"/>
      <w:r>
        <w:t xml:space="preserve"> Hoareau.</w:t>
      </w:r>
      <w:proofErr w:type="gramEnd"/>
    </w:p>
    <w:p w:rsidR="001920F4" w:rsidRDefault="001920F4" w:rsidP="00453A09">
      <w:pPr>
        <w:pStyle w:val="JudgmentText"/>
      </w:pPr>
      <w:r>
        <w:t xml:space="preserve">The </w:t>
      </w:r>
      <w:r w:rsidR="00AF5373">
        <w:t>deceased</w:t>
      </w:r>
      <w:r>
        <w:t xml:space="preserve"> died without issue or spouse on 25</w:t>
      </w:r>
      <w:r w:rsidRPr="001920F4">
        <w:rPr>
          <w:vertAlign w:val="superscript"/>
        </w:rPr>
        <w:t>th</w:t>
      </w:r>
      <w:r>
        <w:t xml:space="preserve"> July 2010 and at the time of his death w</w:t>
      </w:r>
      <w:r w:rsidR="002E0086">
        <w:t>a</w:t>
      </w:r>
      <w:r>
        <w:t xml:space="preserve">s </w:t>
      </w:r>
      <w:r w:rsidR="002E0086">
        <w:t xml:space="preserve">a co heir with the Plaintiffs of land at Anse Aux </w:t>
      </w:r>
      <w:proofErr w:type="spellStart"/>
      <w:r w:rsidR="002E0086">
        <w:t>Poules</w:t>
      </w:r>
      <w:proofErr w:type="spellEnd"/>
      <w:r w:rsidR="002E0086">
        <w:t xml:space="preserve"> Bleus, Mahé, having inherited the same from their grandmother, </w:t>
      </w:r>
      <w:proofErr w:type="spellStart"/>
      <w:r w:rsidR="001A73E3">
        <w:t>Émilie</w:t>
      </w:r>
      <w:proofErr w:type="spellEnd"/>
      <w:r w:rsidR="002E0086">
        <w:t xml:space="preserve">, </w:t>
      </w:r>
      <w:proofErr w:type="spellStart"/>
      <w:r w:rsidR="002E0086">
        <w:t>Julina</w:t>
      </w:r>
      <w:proofErr w:type="spellEnd"/>
      <w:r w:rsidR="002E0086">
        <w:t xml:space="preserve"> Hoareau</w:t>
      </w:r>
      <w:r>
        <w:t>.</w:t>
      </w:r>
    </w:p>
    <w:p w:rsidR="002E0086" w:rsidRDefault="002E0086" w:rsidP="00453A09">
      <w:pPr>
        <w:pStyle w:val="JudgmentText"/>
      </w:pPr>
      <w:r>
        <w:t>On his death on 25</w:t>
      </w:r>
      <w:r w:rsidRPr="002E0086">
        <w:rPr>
          <w:vertAlign w:val="superscript"/>
        </w:rPr>
        <w:t>th</w:t>
      </w:r>
      <w:r>
        <w:t xml:space="preserve"> July 2010, </w:t>
      </w:r>
      <w:r w:rsidR="00AF5373">
        <w:t>the deceased</w:t>
      </w:r>
      <w:r>
        <w:t xml:space="preserve"> left a document purporting to be his last Will and Testament in which he bequeathed his entire property to one Léon Kim Koon.</w:t>
      </w:r>
    </w:p>
    <w:p w:rsidR="002E0086" w:rsidRDefault="002E0086" w:rsidP="00453A09">
      <w:pPr>
        <w:pStyle w:val="JudgmentText"/>
      </w:pPr>
      <w:r>
        <w:t>On 8</w:t>
      </w:r>
      <w:r w:rsidRPr="002E0086">
        <w:rPr>
          <w:vertAlign w:val="superscript"/>
        </w:rPr>
        <w:t>th</w:t>
      </w:r>
      <w:r>
        <w:t xml:space="preserve"> July 2015, the Plaintiffs filed a Plaint in which they claimed that the purported last Will and Testament of </w:t>
      </w:r>
      <w:r w:rsidR="00AF5373">
        <w:t>the deceased</w:t>
      </w:r>
      <w:r>
        <w:t xml:space="preserve"> was deficient in form and content so as not to constitute a</w:t>
      </w:r>
      <w:r w:rsidR="001A73E3">
        <w:t xml:space="preserve"> valid</w:t>
      </w:r>
      <w:r>
        <w:t xml:space="preserve"> holograph Will.</w:t>
      </w:r>
    </w:p>
    <w:p w:rsidR="00A52E18" w:rsidRDefault="00A52E18" w:rsidP="00A52E18">
      <w:pPr>
        <w:pStyle w:val="JudgmentText"/>
      </w:pPr>
      <w:r>
        <w:t xml:space="preserve">The deficiencies alleged </w:t>
      </w:r>
      <w:r w:rsidR="008742E7">
        <w:t xml:space="preserve">by the Plaintiffs </w:t>
      </w:r>
      <w:r>
        <w:t>can be summarised as follows:</w:t>
      </w:r>
    </w:p>
    <w:p w:rsidR="00A52E18" w:rsidRDefault="00A52E18" w:rsidP="00A52E18">
      <w:pPr>
        <w:pStyle w:val="JudgmentText"/>
        <w:numPr>
          <w:ilvl w:val="0"/>
          <w:numId w:val="0"/>
        </w:numPr>
        <w:ind w:left="720" w:firstLine="720"/>
      </w:pPr>
      <w:r>
        <w:t>1. The Will was drawn up in the form of a letter.</w:t>
      </w:r>
    </w:p>
    <w:p w:rsidR="00A52E18" w:rsidRDefault="00A52E18" w:rsidP="00A52E18">
      <w:pPr>
        <w:pStyle w:val="JudgmentText"/>
        <w:numPr>
          <w:ilvl w:val="0"/>
          <w:numId w:val="0"/>
        </w:numPr>
        <w:ind w:left="1440"/>
      </w:pPr>
      <w:r>
        <w:t>2. The wording in the Will set out conditions precedent indicating a prospective contractual and business relationship and not a Will.</w:t>
      </w:r>
    </w:p>
    <w:p w:rsidR="00A52E18" w:rsidRDefault="00A52E18" w:rsidP="00A52E18">
      <w:pPr>
        <w:pStyle w:val="JudgmentText"/>
        <w:numPr>
          <w:ilvl w:val="0"/>
          <w:numId w:val="0"/>
        </w:numPr>
        <w:ind w:left="1440"/>
      </w:pPr>
      <w:r>
        <w:t xml:space="preserve">3. The subject matter of the Will, namely the property bequeathed cannot be verified as it indicated property over and above what was owned by the deceased. </w:t>
      </w:r>
    </w:p>
    <w:p w:rsidR="00A52E18" w:rsidRDefault="00A52E18" w:rsidP="00A52E18">
      <w:pPr>
        <w:pStyle w:val="JudgmentText"/>
        <w:numPr>
          <w:ilvl w:val="0"/>
          <w:numId w:val="0"/>
        </w:numPr>
        <w:ind w:left="1440"/>
      </w:pPr>
      <w:r>
        <w:t xml:space="preserve">4. The purported Will is signed by both the deceased and the beneficiary which does not indicate that it was intended to be a Will. </w:t>
      </w:r>
    </w:p>
    <w:p w:rsidR="00A52E18" w:rsidRDefault="00A52E18" w:rsidP="00A52E18">
      <w:pPr>
        <w:pStyle w:val="JudgmentText"/>
      </w:pPr>
      <w:r w:rsidRPr="00A52E18">
        <w:lastRenderedPageBreak/>
        <w:t xml:space="preserve">The Defendant in </w:t>
      </w:r>
      <w:r w:rsidR="001A73E3">
        <w:t>its</w:t>
      </w:r>
      <w:r w:rsidRPr="00A52E18">
        <w:t xml:space="preserve"> Statement of Defence stated that the document in issue was the </w:t>
      </w:r>
      <w:r w:rsidR="001A73E3">
        <w:t>holograph</w:t>
      </w:r>
      <w:r w:rsidRPr="00A52E18">
        <w:t xml:space="preserve"> Will of the deceased which had been transcribed </w:t>
      </w:r>
      <w:r w:rsidR="00562292">
        <w:t>in</w:t>
      </w:r>
      <w:r w:rsidRPr="00A52E18">
        <w:t xml:space="preserve"> Volume 85 No. 149 of the Register of</w:t>
      </w:r>
      <w:r w:rsidR="001159AE">
        <w:t xml:space="preserve"> Transcriptions.</w:t>
      </w:r>
    </w:p>
    <w:p w:rsidR="001159AE" w:rsidRDefault="001A73E3" w:rsidP="00453A09">
      <w:pPr>
        <w:pStyle w:val="JudgmentText"/>
      </w:pPr>
      <w:r>
        <w:t>It</w:t>
      </w:r>
      <w:r w:rsidR="001159AE">
        <w:t xml:space="preserve"> averred that the document met the conditions of a </w:t>
      </w:r>
      <w:r>
        <w:t>holograph</w:t>
      </w:r>
      <w:r w:rsidR="001159AE">
        <w:t xml:space="preserve"> Will and was valid in that:</w:t>
      </w:r>
    </w:p>
    <w:p w:rsidR="00A52E18" w:rsidRDefault="001159AE" w:rsidP="001159AE">
      <w:pPr>
        <w:pStyle w:val="JudgmentText"/>
        <w:numPr>
          <w:ilvl w:val="0"/>
          <w:numId w:val="0"/>
        </w:numPr>
        <w:ind w:left="1440"/>
      </w:pPr>
      <w:r>
        <w:t xml:space="preserve">1. </w:t>
      </w:r>
      <w:r w:rsidR="00562292">
        <w:t xml:space="preserve">A </w:t>
      </w:r>
      <w:r w:rsidR="001A73E3">
        <w:t>holograph</w:t>
      </w:r>
      <w:r w:rsidR="00562292">
        <w:t xml:space="preserve"> Will</w:t>
      </w:r>
      <w:r>
        <w:t xml:space="preserve"> did not have to be in any specific form and could be drawn in the form of a letter and dated numerically.</w:t>
      </w:r>
    </w:p>
    <w:p w:rsidR="001159AE" w:rsidRDefault="001159AE" w:rsidP="001159AE">
      <w:pPr>
        <w:pStyle w:val="JudgmentText"/>
        <w:numPr>
          <w:ilvl w:val="0"/>
          <w:numId w:val="0"/>
        </w:numPr>
        <w:ind w:left="1440"/>
      </w:pPr>
      <w:r>
        <w:t xml:space="preserve">2. There were no conditions precedent contained in the Will, the </w:t>
      </w:r>
      <w:r w:rsidR="00562292">
        <w:t>provisions</w:t>
      </w:r>
      <w:r>
        <w:t xml:space="preserve"> of which were clear and unequivocal. </w:t>
      </w:r>
    </w:p>
    <w:p w:rsidR="001159AE" w:rsidRDefault="001159AE" w:rsidP="001159AE">
      <w:pPr>
        <w:pStyle w:val="JudgmentText"/>
        <w:numPr>
          <w:ilvl w:val="0"/>
          <w:numId w:val="0"/>
        </w:numPr>
        <w:ind w:left="1440"/>
      </w:pPr>
      <w:r>
        <w:t>3. There was no ambiguity in terms of the property bequeathed as the deceased bequeathed his share in undivided property.</w:t>
      </w:r>
    </w:p>
    <w:p w:rsidR="001159AE" w:rsidRDefault="001159AE" w:rsidP="001159AE">
      <w:pPr>
        <w:pStyle w:val="JudgmentText"/>
        <w:numPr>
          <w:ilvl w:val="0"/>
          <w:numId w:val="0"/>
        </w:numPr>
        <w:ind w:left="1440"/>
      </w:pPr>
      <w:r>
        <w:t>4. Whether the Will is signed by the deceased and the beneficiary is insignificant as this fact does not affect the validity of the Will.</w:t>
      </w:r>
    </w:p>
    <w:p w:rsidR="00D45D1F" w:rsidRPr="00D45D1F" w:rsidRDefault="00D45D1F" w:rsidP="00D45D1F">
      <w:pPr>
        <w:pStyle w:val="JudgmentText"/>
        <w:numPr>
          <w:ilvl w:val="0"/>
          <w:numId w:val="0"/>
        </w:numPr>
        <w:ind w:left="720" w:hanging="720"/>
        <w:rPr>
          <w:b/>
        </w:rPr>
      </w:pPr>
      <w:r w:rsidRPr="00D45D1F">
        <w:rPr>
          <w:b/>
        </w:rPr>
        <w:t>The Evidence</w:t>
      </w:r>
    </w:p>
    <w:p w:rsidR="001159AE" w:rsidRDefault="00562292" w:rsidP="00574294">
      <w:pPr>
        <w:pStyle w:val="JudgmentText"/>
      </w:pPr>
      <w:r>
        <w:t xml:space="preserve">The fourth Plaintiff testified. He stated that the deceased was his cousin and they shared a common grandmother, </w:t>
      </w:r>
      <w:proofErr w:type="spellStart"/>
      <w:r>
        <w:t>Julina</w:t>
      </w:r>
      <w:proofErr w:type="spellEnd"/>
      <w:r>
        <w:t xml:space="preserve"> Hoareau née </w:t>
      </w:r>
      <w:proofErr w:type="spellStart"/>
      <w:r>
        <w:t>Isnard</w:t>
      </w:r>
      <w:proofErr w:type="spellEnd"/>
      <w:r w:rsidR="007E4356">
        <w:t xml:space="preserve"> who had died in 1962.</w:t>
      </w:r>
      <w:r>
        <w:t xml:space="preserve"> He stated that she had had eight children and they were all deceased. He produced a family tree in which he depicted as being the son of Michel Hoareau and the deceased as the son of </w:t>
      </w:r>
      <w:proofErr w:type="spellStart"/>
      <w:r w:rsidR="001A73E3">
        <w:t>Émile</w:t>
      </w:r>
      <w:proofErr w:type="spellEnd"/>
      <w:r>
        <w:t xml:space="preserve"> Hoareau, </w:t>
      </w:r>
      <w:r w:rsidR="001A73E3">
        <w:t>grand</w:t>
      </w:r>
      <w:r>
        <w:t xml:space="preserve">children of </w:t>
      </w:r>
      <w:proofErr w:type="spellStart"/>
      <w:r>
        <w:t>Julina</w:t>
      </w:r>
      <w:proofErr w:type="spellEnd"/>
      <w:r>
        <w:t xml:space="preserve"> Hoareau.</w:t>
      </w:r>
      <w:r w:rsidR="007E4356">
        <w:t xml:space="preserve"> They had both inherited shares in undivided land </w:t>
      </w:r>
      <w:r w:rsidR="001A73E3">
        <w:t xml:space="preserve">through </w:t>
      </w:r>
      <w:r w:rsidR="007E4356">
        <w:t xml:space="preserve">their respective fathers </w:t>
      </w:r>
      <w:r w:rsidR="001A73E3">
        <w:t>from</w:t>
      </w:r>
      <w:r w:rsidR="007E4356">
        <w:t xml:space="preserve"> their grandmother.</w:t>
      </w:r>
    </w:p>
    <w:p w:rsidR="001159AE" w:rsidRDefault="007E4356" w:rsidP="00453A09">
      <w:pPr>
        <w:pStyle w:val="JudgmentText"/>
      </w:pPr>
      <w:r>
        <w:t xml:space="preserve">The fourth Plaintiff insisted that he had never seen the </w:t>
      </w:r>
      <w:r w:rsidR="001A73E3">
        <w:t>W</w:t>
      </w:r>
      <w:r>
        <w:t xml:space="preserve">ill of the deceased, </w:t>
      </w:r>
      <w:proofErr w:type="spellStart"/>
      <w:r w:rsidR="001A73E3">
        <w:t>Émile</w:t>
      </w:r>
      <w:proofErr w:type="spellEnd"/>
      <w:r w:rsidR="001108E3">
        <w:t xml:space="preserve"> </w:t>
      </w:r>
      <w:r w:rsidR="00790112">
        <w:t>S</w:t>
      </w:r>
      <w:r>
        <w:t>erge Hoareau.</w:t>
      </w:r>
    </w:p>
    <w:p w:rsidR="00790112" w:rsidRDefault="00247859" w:rsidP="00600CED">
      <w:pPr>
        <w:pStyle w:val="JudgmentText"/>
      </w:pPr>
      <w:r>
        <w:t>Francoise Savy, the Executrix of the Respondent Estate testified</w:t>
      </w:r>
      <w:r w:rsidR="00790112">
        <w:t>. She stated that she had known the deceased for over thirty years</w:t>
      </w:r>
      <w:r w:rsidR="00600CED">
        <w:t xml:space="preserve"> and that she had witnessed him writing and signing his Will</w:t>
      </w:r>
      <w:r w:rsidR="00790112">
        <w:t>.</w:t>
      </w:r>
      <w:r w:rsidR="00600CED">
        <w:t xml:space="preserve"> She stated that the beneficiary of the Will, Léon Kim Koon was her partner. She explained that L</w:t>
      </w:r>
      <w:r w:rsidR="00600CED" w:rsidRPr="00600CED">
        <w:t>é</w:t>
      </w:r>
      <w:r w:rsidR="00600CED">
        <w:t xml:space="preserve">on Kim Koon had also signed </w:t>
      </w:r>
      <w:r w:rsidR="00832782">
        <w:t>the</w:t>
      </w:r>
      <w:r w:rsidR="00600CED">
        <w:t xml:space="preserve"> Will to reassure the deceased that he would indeed pay for his funeral after his death.</w:t>
      </w:r>
    </w:p>
    <w:p w:rsidR="00600CED" w:rsidRDefault="00600CED" w:rsidP="001A73E3">
      <w:pPr>
        <w:pStyle w:val="JudgmentText"/>
      </w:pPr>
      <w:r>
        <w:t xml:space="preserve">She testified that </w:t>
      </w:r>
      <w:r w:rsidR="001A73E3" w:rsidRPr="001A73E3">
        <w:t xml:space="preserve">Léon Kim Koon </w:t>
      </w:r>
      <w:r>
        <w:t xml:space="preserve">had arranged for the funeral of the deceased, bought flowers and had honoured the deceased’s wishes apart from erecting his grave which she stated hadn’t been done as the ground was still unstable. She stated that the deceased wanted to give his property to Léon Kim Koon as he had no family. She stated that he had been concerned that his family </w:t>
      </w:r>
      <w:r w:rsidR="00247859">
        <w:t xml:space="preserve">should </w:t>
      </w:r>
      <w:r w:rsidR="00247859">
        <w:lastRenderedPageBreak/>
        <w:t>get</w:t>
      </w:r>
      <w:r w:rsidR="001A73E3">
        <w:t xml:space="preserve">nothing </w:t>
      </w:r>
      <w:r>
        <w:t>from him as when he was sick no one f</w:t>
      </w:r>
      <w:r w:rsidR="005F4F9F">
        <w:t>r</w:t>
      </w:r>
      <w:r>
        <w:t>om his fami</w:t>
      </w:r>
      <w:r w:rsidR="005F4F9F">
        <w:t>l</w:t>
      </w:r>
      <w:r>
        <w:t>y had visited hi</w:t>
      </w:r>
      <w:r w:rsidR="005F4F9F">
        <w:t>m</w:t>
      </w:r>
      <w:r>
        <w:t>. She added that none of his family came to his f</w:t>
      </w:r>
      <w:r w:rsidR="005F4F9F">
        <w:t>u</w:t>
      </w:r>
      <w:r>
        <w:t>neral.</w:t>
      </w:r>
    </w:p>
    <w:p w:rsidR="005F4F9F" w:rsidRDefault="005F4F9F" w:rsidP="001A73E3">
      <w:pPr>
        <w:pStyle w:val="JudgmentText"/>
      </w:pPr>
      <w:r>
        <w:t xml:space="preserve">She stated that she knew where his land was as she had often driven him home. She </w:t>
      </w:r>
      <w:r w:rsidR="001A73E3">
        <w:t xml:space="preserve">also </w:t>
      </w:r>
      <w:r>
        <w:t>stated that the deceased had wanted to marry her but when she told him she had a partner in Léon Kim Koon he told her he would give his land to him instead</w:t>
      </w:r>
      <w:r w:rsidR="00D45D1F">
        <w:t xml:space="preserve"> as they had been friends for some time. She explained that despite the Will mentioning that a book would be kept </w:t>
      </w:r>
      <w:r w:rsidR="001A73E3">
        <w:t xml:space="preserve">recording payments from </w:t>
      </w:r>
      <w:r w:rsidR="001A73E3" w:rsidRPr="001A73E3">
        <w:t xml:space="preserve">Léon Kim Koon </w:t>
      </w:r>
      <w:r w:rsidR="001A73E3">
        <w:t xml:space="preserve">to the deceased, this </w:t>
      </w:r>
      <w:r w:rsidR="00D45D1F">
        <w:t>had not be</w:t>
      </w:r>
      <w:r w:rsidR="001A73E3">
        <w:t>e</w:t>
      </w:r>
      <w:r w:rsidR="00D45D1F">
        <w:t xml:space="preserve">n done as there was no necessity for the money to be paid and entered in the book. She stated that it was sufficient that her partner had the money and would pay for the funeral. She agreed that she did not know the extent of the deceased’s land and as </w:t>
      </w:r>
      <w:r w:rsidR="001A73E3">
        <w:t>E</w:t>
      </w:r>
      <w:r w:rsidR="00D45D1F">
        <w:t xml:space="preserve">xecutrix had not ascertained that fact. </w:t>
      </w:r>
    </w:p>
    <w:p w:rsidR="00D45D1F" w:rsidRPr="00D45D1F" w:rsidRDefault="00D45D1F" w:rsidP="00D45D1F">
      <w:pPr>
        <w:pStyle w:val="JudgmentText"/>
        <w:numPr>
          <w:ilvl w:val="0"/>
          <w:numId w:val="0"/>
        </w:numPr>
        <w:rPr>
          <w:b/>
        </w:rPr>
      </w:pPr>
      <w:r w:rsidRPr="00D45D1F">
        <w:rPr>
          <w:b/>
        </w:rPr>
        <w:t>The Issue</w:t>
      </w:r>
      <w:r w:rsidR="009335FB">
        <w:rPr>
          <w:b/>
        </w:rPr>
        <w:t>s</w:t>
      </w:r>
    </w:p>
    <w:p w:rsidR="00D45D1F" w:rsidRDefault="00D45D1F" w:rsidP="00600CED">
      <w:pPr>
        <w:pStyle w:val="JudgmentText"/>
      </w:pPr>
      <w:r>
        <w:t xml:space="preserve">At the start of the trial both parties agreed that the issue to be decided by the </w:t>
      </w:r>
      <w:r w:rsidR="003C7D0E">
        <w:t>C</w:t>
      </w:r>
      <w:r>
        <w:t>ourt was whether the document written and signed by the deceased on 6</w:t>
      </w:r>
      <w:r w:rsidRPr="00D45D1F">
        <w:rPr>
          <w:vertAlign w:val="superscript"/>
        </w:rPr>
        <w:t>th</w:t>
      </w:r>
      <w:r w:rsidR="009335FB">
        <w:t>October</w:t>
      </w:r>
      <w:r>
        <w:t xml:space="preserve"> 2003 </w:t>
      </w:r>
      <w:r w:rsidR="00B27DC0">
        <w:t xml:space="preserve">constituted </w:t>
      </w:r>
      <w:r>
        <w:t>a ho</w:t>
      </w:r>
      <w:r w:rsidR="009335FB">
        <w:t>l</w:t>
      </w:r>
      <w:r>
        <w:t>ograph Will</w:t>
      </w:r>
      <w:r w:rsidR="009335FB">
        <w:t xml:space="preserve"> and if so was it valid</w:t>
      </w:r>
      <w:r w:rsidR="00B27DC0">
        <w:t xml:space="preserve">, in effect whether there was a valid Will. </w:t>
      </w:r>
    </w:p>
    <w:p w:rsidR="00574294" w:rsidRPr="00574294" w:rsidRDefault="00574294" w:rsidP="00574294">
      <w:pPr>
        <w:pStyle w:val="JudgmentText"/>
        <w:numPr>
          <w:ilvl w:val="0"/>
          <w:numId w:val="0"/>
        </w:numPr>
        <w:rPr>
          <w:b/>
        </w:rPr>
      </w:pPr>
      <w:r w:rsidRPr="00574294">
        <w:rPr>
          <w:b/>
        </w:rPr>
        <w:t>Discussion</w:t>
      </w:r>
    </w:p>
    <w:p w:rsidR="002979BF" w:rsidRDefault="009335FB" w:rsidP="009335FB">
      <w:pPr>
        <w:pStyle w:val="JudgmentText"/>
      </w:pPr>
      <w:r w:rsidRPr="009335FB">
        <w:t xml:space="preserve">The word "holograph" is derived from two Greek words meaning </w:t>
      </w:r>
      <w:r w:rsidR="002979BF" w:rsidRPr="009335FB">
        <w:t>"whole"</w:t>
      </w:r>
      <w:r w:rsidR="00665EDA">
        <w:t>(</w:t>
      </w:r>
      <w:proofErr w:type="spellStart"/>
      <w:r w:rsidR="00665EDA" w:rsidRPr="00665EDA">
        <w:rPr>
          <w:i/>
        </w:rPr>
        <w:t>holós</w:t>
      </w:r>
      <w:proofErr w:type="spellEnd"/>
      <w:r w:rsidR="00665EDA">
        <w:t>)and</w:t>
      </w:r>
      <w:r w:rsidRPr="009335FB">
        <w:t xml:space="preserve"> "to write" </w:t>
      </w:r>
      <w:r w:rsidR="00665EDA">
        <w:t>(</w:t>
      </w:r>
      <w:proofErr w:type="spellStart"/>
      <w:r w:rsidR="00665EDA" w:rsidRPr="00665EDA">
        <w:rPr>
          <w:i/>
        </w:rPr>
        <w:t>graphos</w:t>
      </w:r>
      <w:proofErr w:type="spellEnd"/>
      <w:r w:rsidR="00665EDA">
        <w:t xml:space="preserve">). </w:t>
      </w:r>
      <w:r w:rsidR="002979BF">
        <w:t>Hence Article 970 of the Civil Code provides:</w:t>
      </w:r>
    </w:p>
    <w:p w:rsidR="002979BF" w:rsidRDefault="002979BF" w:rsidP="002979BF">
      <w:pPr>
        <w:pStyle w:val="JudgmentText"/>
        <w:numPr>
          <w:ilvl w:val="0"/>
          <w:numId w:val="0"/>
        </w:numPr>
        <w:ind w:left="1440"/>
      </w:pPr>
      <w:r>
        <w:t>“</w:t>
      </w:r>
      <w:proofErr w:type="gramStart"/>
      <w:r>
        <w:t>a</w:t>
      </w:r>
      <w:proofErr w:type="gramEnd"/>
      <w:r>
        <w:t xml:space="preserve"> holograph will shall only be valid ifit is wholly written, dated,</w:t>
      </w:r>
      <w:r w:rsidR="003C7D0E">
        <w:t xml:space="preserve"> and signed by the hand of the testator</w:t>
      </w:r>
      <w:r w:rsidR="004471A7">
        <w:t>; it shall be subject to no other form</w:t>
      </w:r>
      <w:r w:rsidR="003C7D0E">
        <w:t>”</w:t>
      </w:r>
    </w:p>
    <w:p w:rsidR="00B27DC0" w:rsidRDefault="00B27DC0" w:rsidP="00B27DC0">
      <w:pPr>
        <w:pStyle w:val="JudgmentText"/>
      </w:pPr>
      <w:r>
        <w:t xml:space="preserve">It is important at this stage to set out the contents of the Will as contained in the document produced before the Court. It states: </w:t>
      </w:r>
    </w:p>
    <w:p w:rsidR="004471A7" w:rsidRDefault="004471A7" w:rsidP="004471A7">
      <w:pPr>
        <w:pStyle w:val="JudgmentText"/>
        <w:numPr>
          <w:ilvl w:val="0"/>
          <w:numId w:val="0"/>
        </w:numPr>
        <w:ind w:left="1440"/>
      </w:pPr>
      <w:r>
        <w:t xml:space="preserve">“In the name of the Holy Father, Son and Holy </w:t>
      </w:r>
      <w:r w:rsidR="003A3A45">
        <w:t>G</w:t>
      </w:r>
      <w:r>
        <w:t>host. Her</w:t>
      </w:r>
      <w:r w:rsidR="005F1E57">
        <w:t>e</w:t>
      </w:r>
      <w:r>
        <w:t>withmy Will. In full mental health an</w:t>
      </w:r>
      <w:r w:rsidR="005F1E57">
        <w:t>d</w:t>
      </w:r>
      <w:r>
        <w:t xml:space="preserve"> healthy individual. I bequeath my house and all its </w:t>
      </w:r>
      <w:r w:rsidR="005F1E57">
        <w:t>contents</w:t>
      </w:r>
      <w:r>
        <w:t xml:space="preserve"> and freehold to Mr. </w:t>
      </w:r>
      <w:r w:rsidR="005F1E57">
        <w:t>L</w:t>
      </w:r>
      <w:r w:rsidR="003A3A45">
        <w:t>é</w:t>
      </w:r>
      <w:r>
        <w:t>on KimKoon on the day of my death. He will take pos</w:t>
      </w:r>
      <w:r w:rsidR="005F1E57">
        <w:t>s</w:t>
      </w:r>
      <w:r>
        <w:t>ession</w:t>
      </w:r>
      <w:r w:rsidR="005F1E57">
        <w:t xml:space="preserve"> of my belongings; he will start paying me the sum of </w:t>
      </w:r>
      <w:proofErr w:type="spellStart"/>
      <w:r w:rsidR="005F1E57">
        <w:t>Rs</w:t>
      </w:r>
      <w:proofErr w:type="spellEnd"/>
      <w:r w:rsidR="005F1E57">
        <w:t xml:space="preserve">. 1500 monthly. Abook will be kept, same endorsed by the solicitor Mr. Kieran </w:t>
      </w:r>
      <w:r w:rsidR="003E3B34">
        <w:t>S</w:t>
      </w:r>
      <w:r w:rsidR="005F1E57">
        <w:t>hah- when the land dee</w:t>
      </w:r>
      <w:r w:rsidR="003E3B34">
        <w:t>d</w:t>
      </w:r>
      <w:r w:rsidR="005F1E57">
        <w:t>s will have been settled and m</w:t>
      </w:r>
      <w:r w:rsidR="003E3B34">
        <w:t>y</w:t>
      </w:r>
      <w:r w:rsidR="005F1E57">
        <w:t xml:space="preserve"> share of 3.45 </w:t>
      </w:r>
      <w:r w:rsidR="003E3B34">
        <w:t>hectares</w:t>
      </w:r>
      <w:r w:rsidR="005F1E57">
        <w:t xml:space="preserve"> of l</w:t>
      </w:r>
      <w:r w:rsidR="003E3B34">
        <w:t>and</w:t>
      </w:r>
      <w:r w:rsidR="005F1E57">
        <w:t xml:space="preserve"> divided an</w:t>
      </w:r>
      <w:r w:rsidR="003E3B34">
        <w:t>d</w:t>
      </w:r>
      <w:r w:rsidR="005F1E57">
        <w:t xml:space="preserve"> beacon marked by qualified surve</w:t>
      </w:r>
      <w:r w:rsidR="003E3B34">
        <w:t>y</w:t>
      </w:r>
      <w:r w:rsidR="005F1E57">
        <w:t>ors- He will also in</w:t>
      </w:r>
      <w:r w:rsidR="003E3B34">
        <w:t>h</w:t>
      </w:r>
      <w:r w:rsidR="005F1E57">
        <w:t>e</w:t>
      </w:r>
      <w:r w:rsidR="003E3B34">
        <w:t>rit</w:t>
      </w:r>
      <w:r w:rsidR="005F1E57">
        <w:t xml:space="preserve"> my share of the land- whe</w:t>
      </w:r>
      <w:r w:rsidR="003E3B34">
        <w:t>n</w:t>
      </w:r>
      <w:r w:rsidR="005F1E57">
        <w:t xml:space="preserve"> the ca</w:t>
      </w:r>
      <w:r w:rsidR="003E3B34">
        <w:t>s</w:t>
      </w:r>
      <w:r w:rsidR="005F1E57">
        <w:t>e will</w:t>
      </w:r>
      <w:r w:rsidR="003E3B34">
        <w:t>have</w:t>
      </w:r>
      <w:r w:rsidR="005F1E57">
        <w:t xml:space="preserve"> been settled in court and valid certificate of Inheritance secured; a </w:t>
      </w:r>
      <w:r w:rsidR="003E3B34">
        <w:t>secondsupplementary</w:t>
      </w:r>
      <w:r w:rsidR="005F1E57">
        <w:t xml:space="preserve"> Will </w:t>
      </w:r>
      <w:r w:rsidR="00665EDA">
        <w:t>-</w:t>
      </w:r>
      <w:r w:rsidR="005F1E57">
        <w:t xml:space="preserve"> will be made, Mr. Kim Koon will st</w:t>
      </w:r>
      <w:r w:rsidR="003E3B34">
        <w:t>a</w:t>
      </w:r>
      <w:r w:rsidR="005F1E57">
        <w:t xml:space="preserve">rt paying me sum of </w:t>
      </w:r>
      <w:proofErr w:type="spellStart"/>
      <w:r w:rsidR="005F1E57">
        <w:t>Rs</w:t>
      </w:r>
      <w:proofErr w:type="spellEnd"/>
      <w:r w:rsidR="005F1E57">
        <w:t>. 3000 monthly until m</w:t>
      </w:r>
      <w:r w:rsidR="00665EDA">
        <w:t>y</w:t>
      </w:r>
      <w:r w:rsidR="005F1E57">
        <w:t xml:space="preserve"> death-If I die before eight years have </w:t>
      </w:r>
      <w:r w:rsidR="003E3B34">
        <w:t>elapsed</w:t>
      </w:r>
      <w:r w:rsidR="005F1E57">
        <w:t xml:space="preserve"> it will be his responsibility for </w:t>
      </w:r>
      <w:r w:rsidR="003E3B34">
        <w:t>t</w:t>
      </w:r>
      <w:r w:rsidR="005F1E57">
        <w:t xml:space="preserve">he </w:t>
      </w:r>
      <w:r w:rsidR="003E3B34">
        <w:t>cost</w:t>
      </w:r>
      <w:r w:rsidR="005F1E57">
        <w:t xml:space="preserve"> of my funeral and building my gravestone t</w:t>
      </w:r>
      <w:r w:rsidR="003E3B34">
        <w:t>w</w:t>
      </w:r>
      <w:r w:rsidR="005F1E57">
        <w:t xml:space="preserve">o and a </w:t>
      </w:r>
      <w:r w:rsidR="00F9264D">
        <w:t>half</w:t>
      </w:r>
      <w:r w:rsidR="005F1E57">
        <w:t xml:space="preserve"> years later.</w:t>
      </w:r>
      <w:r w:rsidR="003E3B34">
        <w:t>”</w:t>
      </w:r>
    </w:p>
    <w:p w:rsidR="003E3B34" w:rsidRDefault="003E3B34" w:rsidP="004471A7">
      <w:pPr>
        <w:pStyle w:val="JudgmentText"/>
        <w:numPr>
          <w:ilvl w:val="0"/>
          <w:numId w:val="0"/>
        </w:numPr>
        <w:ind w:left="1440"/>
      </w:pPr>
      <w:r>
        <w:lastRenderedPageBreak/>
        <w:t>Signed by Mr. Serge Hoareau</w:t>
      </w:r>
    </w:p>
    <w:p w:rsidR="003E3B34" w:rsidRDefault="003E3B34" w:rsidP="004471A7">
      <w:pPr>
        <w:pStyle w:val="JudgmentText"/>
        <w:numPr>
          <w:ilvl w:val="0"/>
          <w:numId w:val="0"/>
        </w:numPr>
        <w:ind w:left="1440"/>
      </w:pPr>
      <w:r>
        <w:t>Signed by Mr. Kim Koo (sic)</w:t>
      </w:r>
    </w:p>
    <w:p w:rsidR="003E3B34" w:rsidRDefault="003E3B34" w:rsidP="004471A7">
      <w:pPr>
        <w:pStyle w:val="JudgmentText"/>
        <w:numPr>
          <w:ilvl w:val="0"/>
          <w:numId w:val="0"/>
        </w:numPr>
        <w:ind w:left="1440"/>
      </w:pPr>
      <w:r>
        <w:t>Endorsed by solicitor and stamp date.</w:t>
      </w:r>
    </w:p>
    <w:p w:rsidR="003E3B34" w:rsidRDefault="003E3B34" w:rsidP="003E3B34">
      <w:pPr>
        <w:pStyle w:val="JudgmentText"/>
        <w:numPr>
          <w:ilvl w:val="0"/>
          <w:numId w:val="0"/>
        </w:numPr>
        <w:ind w:left="1440"/>
      </w:pPr>
      <w:r w:rsidRPr="003E3B34">
        <w:t>*</w:t>
      </w:r>
      <w:r>
        <w:t xml:space="preserve"> All the other relevant and unsettled details will be included in the second </w:t>
      </w:r>
      <w:r w:rsidR="003A3A45">
        <w:t>W</w:t>
      </w:r>
      <w:r>
        <w:t>ill + signed</w:t>
      </w:r>
    </w:p>
    <w:p w:rsidR="00F9264D" w:rsidRDefault="00F9264D" w:rsidP="00574294">
      <w:pPr>
        <w:pStyle w:val="JudgmentText"/>
      </w:pPr>
      <w:r>
        <w:t xml:space="preserve">There is a signature entered next to where </w:t>
      </w:r>
      <w:r w:rsidR="00665EDA">
        <w:t>it is written “signed by Mr. Serge Hoareau” and a different one where it is stated “</w:t>
      </w:r>
      <w:r>
        <w:t>signed by Mr. Kim Koo</w:t>
      </w:r>
      <w:r w:rsidR="00A04B42">
        <w:t>” on</w:t>
      </w:r>
      <w:r>
        <w:t xml:space="preserve"> the document. The Will was presented to Court on 26</w:t>
      </w:r>
      <w:r w:rsidRPr="00F9264D">
        <w:rPr>
          <w:vertAlign w:val="superscript"/>
        </w:rPr>
        <w:t>th</w:t>
      </w:r>
      <w:r>
        <w:t xml:space="preserve"> August 2010 by L</w:t>
      </w:r>
      <w:r w:rsidR="003A3A45">
        <w:t>é</w:t>
      </w:r>
      <w:r>
        <w:t xml:space="preserve">on Kim Koon </w:t>
      </w:r>
      <w:r w:rsidR="003A3A45">
        <w:t xml:space="preserve">in the presence of </w:t>
      </w:r>
      <w:r>
        <w:t>his Counsel Mr. Kieran Shah. The learned judge</w:t>
      </w:r>
      <w:r w:rsidR="003A3A45">
        <w:t>,</w:t>
      </w:r>
      <w:r>
        <w:t xml:space="preserve"> Mohan Burhan</w:t>
      </w:r>
      <w:r w:rsidR="003A3A45">
        <w:t>,</w:t>
      </w:r>
      <w:r>
        <w:t xml:space="preserve"> marked the envelope </w:t>
      </w:r>
      <w:r w:rsidR="003A3A45">
        <w:t xml:space="preserve">and the Will </w:t>
      </w:r>
      <w:r>
        <w:t>“</w:t>
      </w:r>
      <w:proofErr w:type="spellStart"/>
      <w:r>
        <w:t>Ne</w:t>
      </w:r>
      <w:proofErr w:type="spellEnd"/>
      <w:r>
        <w:t xml:space="preserve"> </w:t>
      </w:r>
      <w:proofErr w:type="spellStart"/>
      <w:r>
        <w:t>Varietur</w:t>
      </w:r>
      <w:proofErr w:type="spellEnd"/>
      <w:r>
        <w:t xml:space="preserve">” and directed that it be registered. This was duly done and </w:t>
      </w:r>
      <w:r w:rsidR="003318EA">
        <w:t>transcribed</w:t>
      </w:r>
      <w:r>
        <w:t xml:space="preserve"> by the Registrar General on 30</w:t>
      </w:r>
      <w:r w:rsidRPr="00F9264D">
        <w:rPr>
          <w:vertAlign w:val="superscript"/>
        </w:rPr>
        <w:t>th</w:t>
      </w:r>
      <w:r>
        <w:t xml:space="preserve"> September 2010 in Registration Volume 1755 No. 3182. </w:t>
      </w:r>
    </w:p>
    <w:p w:rsidR="00B27DC0" w:rsidRDefault="00B27DC0" w:rsidP="00574294">
      <w:pPr>
        <w:pStyle w:val="JudgmentText"/>
        <w:sectPr w:rsidR="00B27DC0" w:rsidSect="00EF2051">
          <w:type w:val="continuous"/>
          <w:pgSz w:w="12240" w:h="15840"/>
          <w:pgMar w:top="1440" w:right="1440" w:bottom="1440" w:left="1440" w:header="720" w:footer="720" w:gutter="0"/>
          <w:cols w:space="720"/>
          <w:formProt w:val="0"/>
          <w:docGrid w:linePitch="360"/>
        </w:sectPr>
      </w:pPr>
      <w:r>
        <w:t>Mrs. Tirant-Gh</w:t>
      </w:r>
      <w:r w:rsidR="004471A7">
        <w:t>é</w:t>
      </w:r>
      <w:r>
        <w:t xml:space="preserve">rardi for the Plaintiffs has </w:t>
      </w:r>
      <w:r w:rsidR="00F9264D">
        <w:t xml:space="preserve">made several submissions in relation to the validity of the Will. She has submitted firstly </w:t>
      </w:r>
      <w:r>
        <w:t>that it is incumbent on the party claiming the Will to be valid to prove its validity</w:t>
      </w:r>
      <w:r w:rsidR="00FF7426">
        <w:t>.</w:t>
      </w:r>
      <w:bookmarkStart w:id="14" w:name="_GoBack"/>
      <w:bookmarkEnd w:id="14"/>
    </w:p>
    <w:p w:rsidR="00FF7426" w:rsidRDefault="00FF7426" w:rsidP="003A3A45">
      <w:pPr>
        <w:pStyle w:val="JudgmentText"/>
      </w:pPr>
      <w:proofErr w:type="spellStart"/>
      <w:r>
        <w:lastRenderedPageBreak/>
        <w:t>French</w:t>
      </w:r>
      <w:r w:rsidR="005F6FEB" w:rsidRPr="005F6FEB">
        <w:rPr>
          <w:i/>
        </w:rPr>
        <w:t>jurisprudence</w:t>
      </w:r>
      <w:proofErr w:type="spellEnd"/>
      <w:r w:rsidR="005F6FEB" w:rsidRPr="005F6FEB">
        <w:rPr>
          <w:i/>
        </w:rPr>
        <w:t xml:space="preserve"> </w:t>
      </w:r>
      <w:proofErr w:type="spellStart"/>
      <w:r w:rsidR="005F6FEB" w:rsidRPr="005F6FEB">
        <w:rPr>
          <w:i/>
        </w:rPr>
        <w:t>constante</w:t>
      </w:r>
      <w:r>
        <w:t>is</w:t>
      </w:r>
      <w:proofErr w:type="spellEnd"/>
      <w:r>
        <w:t xml:space="preserve"> to the effect </w:t>
      </w:r>
      <w:r w:rsidR="005F6FEB">
        <w:t>that where a testator dies without issue and any reserv</w:t>
      </w:r>
      <w:r>
        <w:t>ed</w:t>
      </w:r>
      <w:r w:rsidR="005F6FEB">
        <w:t xml:space="preserve"> heir (</w:t>
      </w:r>
      <w:proofErr w:type="spellStart"/>
      <w:r w:rsidR="005F6FEB" w:rsidRPr="005F6FEB">
        <w:rPr>
          <w:i/>
        </w:rPr>
        <w:t>héritierréservataire</w:t>
      </w:r>
      <w:proofErr w:type="spellEnd"/>
      <w:r w:rsidR="005F6FEB">
        <w:rPr>
          <w:i/>
        </w:rPr>
        <w:t>),</w:t>
      </w:r>
      <w:r w:rsidR="005F6FEB">
        <w:t xml:space="preserve"> the universal legatee having been seized of the property </w:t>
      </w:r>
      <w:r>
        <w:t>by virtue of Article</w:t>
      </w:r>
      <w:r w:rsidR="00247859">
        <w:t>s 1006 -</w:t>
      </w:r>
      <w:r>
        <w:t xml:space="preserve"> 1008 of the French Code Civil </w:t>
      </w:r>
      <w:r w:rsidR="005F6FEB">
        <w:t xml:space="preserve">is therefore in its possession. </w:t>
      </w:r>
    </w:p>
    <w:p w:rsidR="00FF7426" w:rsidRDefault="00FF7426" w:rsidP="00FF7426">
      <w:pPr>
        <w:pStyle w:val="JudgmentText"/>
      </w:pPr>
      <w:r>
        <w:t xml:space="preserve">Article 1006 of the French </w:t>
      </w:r>
      <w:r w:rsidR="009E360B">
        <w:t>C</w:t>
      </w:r>
      <w:r>
        <w:t xml:space="preserve">ivil </w:t>
      </w:r>
      <w:r w:rsidR="009E360B">
        <w:t>C</w:t>
      </w:r>
      <w:r>
        <w:t>ode provides:</w:t>
      </w:r>
    </w:p>
    <w:p w:rsidR="00FF7426" w:rsidRDefault="009E360B" w:rsidP="00FF7426">
      <w:pPr>
        <w:pStyle w:val="JudgmentText"/>
        <w:numPr>
          <w:ilvl w:val="0"/>
          <w:numId w:val="0"/>
        </w:numPr>
        <w:ind w:left="1440" w:firstLine="60"/>
      </w:pPr>
      <w:proofErr w:type="gramStart"/>
      <w:r>
        <w:t>“</w:t>
      </w:r>
      <w:proofErr w:type="spellStart"/>
      <w:r w:rsidR="00FF7426" w:rsidRPr="00FF7426">
        <w:t>Lorsqu'audécès</w:t>
      </w:r>
      <w:proofErr w:type="spellEnd"/>
      <w:r w:rsidR="00FF7426" w:rsidRPr="00FF7426">
        <w:t xml:space="preserve"> du </w:t>
      </w:r>
      <w:proofErr w:type="spellStart"/>
      <w:r w:rsidR="00FF7426" w:rsidRPr="00FF7426">
        <w:t>testateuriln'y</w:t>
      </w:r>
      <w:proofErr w:type="spellEnd"/>
      <w:r w:rsidR="00FF7426" w:rsidRPr="00FF7426">
        <w:t xml:space="preserve"> aura pas </w:t>
      </w:r>
      <w:proofErr w:type="spellStart"/>
      <w:r w:rsidR="00FF7426" w:rsidRPr="00FF7426">
        <w:t>d'héritiersauxquelsune</w:t>
      </w:r>
      <w:proofErr w:type="spellEnd"/>
      <w:r w:rsidR="00FF7426" w:rsidRPr="00FF7426">
        <w:t xml:space="preserve"> </w:t>
      </w:r>
      <w:proofErr w:type="spellStart"/>
      <w:r w:rsidR="00FF7426" w:rsidRPr="00FF7426">
        <w:t>quotité</w:t>
      </w:r>
      <w:proofErr w:type="spellEnd"/>
      <w:r w:rsidR="00FF7426" w:rsidRPr="00FF7426">
        <w:t xml:space="preserve"> de </w:t>
      </w:r>
      <w:proofErr w:type="spellStart"/>
      <w:r w:rsidR="00FF7426" w:rsidRPr="00FF7426">
        <w:t>sesbienssoitréservéepar</w:t>
      </w:r>
      <w:proofErr w:type="spellEnd"/>
      <w:r w:rsidR="00FF7426" w:rsidRPr="00FF7426">
        <w:t xml:space="preserve"> la </w:t>
      </w:r>
      <w:proofErr w:type="spellStart"/>
      <w:r w:rsidR="00FF7426" w:rsidRPr="00FF7426">
        <w:t>loi</w:t>
      </w:r>
      <w:proofErr w:type="spellEnd"/>
      <w:r w:rsidR="00FF7426" w:rsidRPr="00FF7426">
        <w:t xml:space="preserve">, le </w:t>
      </w:r>
      <w:proofErr w:type="spellStart"/>
      <w:r w:rsidR="00FF7426" w:rsidRPr="00FF7426">
        <w:t>légataireuniversel</w:t>
      </w:r>
      <w:proofErr w:type="spellEnd"/>
      <w:r w:rsidR="00FF7426" w:rsidRPr="00FF7426">
        <w:t xml:space="preserve"> sera </w:t>
      </w:r>
      <w:proofErr w:type="spellStart"/>
      <w:r w:rsidR="00FF7426" w:rsidRPr="00FF7426">
        <w:t>saisi</w:t>
      </w:r>
      <w:proofErr w:type="spellEnd"/>
      <w:r w:rsidR="00FF7426" w:rsidRPr="00FF7426">
        <w:t xml:space="preserve"> de </w:t>
      </w:r>
      <w:proofErr w:type="spellStart"/>
      <w:r w:rsidR="00FF7426" w:rsidRPr="00FF7426">
        <w:t>pleindroit</w:t>
      </w:r>
      <w:proofErr w:type="spellEnd"/>
      <w:r w:rsidR="00FF7426" w:rsidRPr="00FF7426">
        <w:t xml:space="preserve"> par la mort du </w:t>
      </w:r>
      <w:proofErr w:type="spellStart"/>
      <w:r w:rsidR="00FF7426" w:rsidRPr="00FF7426">
        <w:t>testateur</w:t>
      </w:r>
      <w:proofErr w:type="spellEnd"/>
      <w:r w:rsidR="00FF7426" w:rsidRPr="00FF7426">
        <w:t xml:space="preserve">, sans </w:t>
      </w:r>
      <w:proofErr w:type="spellStart"/>
      <w:r w:rsidR="00FF7426" w:rsidRPr="00FF7426">
        <w:t>êtretenu</w:t>
      </w:r>
      <w:proofErr w:type="spellEnd"/>
      <w:r w:rsidR="00FF7426" w:rsidRPr="00FF7426">
        <w:t xml:space="preserve"> de demander la </w:t>
      </w:r>
      <w:proofErr w:type="spellStart"/>
      <w:r w:rsidR="00FF7426" w:rsidRPr="00FF7426">
        <w:t>délivrance</w:t>
      </w:r>
      <w:proofErr w:type="spellEnd"/>
      <w:r w:rsidR="00FF7426" w:rsidRPr="00FF7426">
        <w:t>.</w:t>
      </w:r>
      <w:r>
        <w:t>”</w:t>
      </w:r>
      <w:proofErr w:type="gramEnd"/>
    </w:p>
    <w:p w:rsidR="00FF7426" w:rsidRDefault="00FF7426" w:rsidP="009E360B">
      <w:pPr>
        <w:pStyle w:val="JudgmentText"/>
        <w:numPr>
          <w:ilvl w:val="0"/>
          <w:numId w:val="0"/>
        </w:numPr>
        <w:ind w:left="900"/>
      </w:pPr>
      <w:r w:rsidRPr="00FF7426">
        <w:t>Article 100</w:t>
      </w:r>
      <w:r w:rsidR="00247859">
        <w:t>8</w:t>
      </w:r>
      <w:r w:rsidRPr="00FF7426">
        <w:t xml:space="preserve"> of the French </w:t>
      </w:r>
      <w:r w:rsidR="009E360B">
        <w:t>C</w:t>
      </w:r>
      <w:r w:rsidRPr="00FF7426">
        <w:t>ivi</w:t>
      </w:r>
      <w:r w:rsidR="009E360B">
        <w:t>l C</w:t>
      </w:r>
      <w:r w:rsidRPr="00FF7426">
        <w:t>ode provides</w:t>
      </w:r>
    </w:p>
    <w:p w:rsidR="00FF7426" w:rsidRDefault="009E360B" w:rsidP="009E360B">
      <w:pPr>
        <w:pStyle w:val="JudgmentText"/>
        <w:numPr>
          <w:ilvl w:val="0"/>
          <w:numId w:val="0"/>
        </w:numPr>
        <w:ind w:left="1440"/>
      </w:pPr>
      <w:r>
        <w:t>“</w:t>
      </w:r>
      <w:proofErr w:type="spellStart"/>
      <w:r w:rsidRPr="009E360B">
        <w:t>Dans</w:t>
      </w:r>
      <w:proofErr w:type="spellEnd"/>
      <w:r w:rsidRPr="009E360B">
        <w:t xml:space="preserve"> le </w:t>
      </w:r>
      <w:proofErr w:type="spellStart"/>
      <w:r w:rsidRPr="009E360B">
        <w:t>cas</w:t>
      </w:r>
      <w:proofErr w:type="spellEnd"/>
      <w:r w:rsidRPr="009E360B">
        <w:t xml:space="preserve"> de l'article</w:t>
      </w:r>
      <w:r w:rsidR="00FF7426" w:rsidRPr="00FF7426">
        <w:t xml:space="preserve">1006, </w:t>
      </w:r>
      <w:proofErr w:type="spellStart"/>
      <w:r w:rsidR="00FF7426" w:rsidRPr="00FF7426">
        <w:t>si</w:t>
      </w:r>
      <w:proofErr w:type="spellEnd"/>
      <w:r w:rsidR="00FF7426" w:rsidRPr="00FF7426">
        <w:t xml:space="preserve"> le testament </w:t>
      </w:r>
      <w:proofErr w:type="spellStart"/>
      <w:r w:rsidR="00FF7426" w:rsidRPr="00FF7426">
        <w:t>estolographeou</w:t>
      </w:r>
      <w:proofErr w:type="spellEnd"/>
      <w:r w:rsidR="00FF7426" w:rsidRPr="00FF7426">
        <w:t xml:space="preserve"> mystique, le </w:t>
      </w:r>
      <w:proofErr w:type="spellStart"/>
      <w:r w:rsidR="00FF7426" w:rsidRPr="00FF7426">
        <w:t>légataireuniversel</w:t>
      </w:r>
      <w:proofErr w:type="spellEnd"/>
      <w:r w:rsidR="00FF7426" w:rsidRPr="00FF7426">
        <w:t xml:space="preserve"> sera </w:t>
      </w:r>
      <w:proofErr w:type="spellStart"/>
      <w:r w:rsidR="00FF7426" w:rsidRPr="00FF7426">
        <w:t>tenu</w:t>
      </w:r>
      <w:proofErr w:type="spellEnd"/>
      <w:r w:rsidR="00FF7426" w:rsidRPr="00FF7426">
        <w:t xml:space="preserve"> de se faire </w:t>
      </w:r>
      <w:proofErr w:type="spellStart"/>
      <w:r w:rsidR="00FF7426" w:rsidRPr="00FF7426">
        <w:t>envoyer</w:t>
      </w:r>
      <w:proofErr w:type="spellEnd"/>
      <w:r w:rsidR="00FF7426" w:rsidRPr="00FF7426">
        <w:t xml:space="preserve"> en possession, par </w:t>
      </w:r>
      <w:proofErr w:type="spellStart"/>
      <w:r w:rsidR="00FF7426" w:rsidRPr="00FF7426">
        <w:t>uneordonnance</w:t>
      </w:r>
      <w:proofErr w:type="spellEnd"/>
      <w:r w:rsidR="00FF7426" w:rsidRPr="00FF7426">
        <w:t xml:space="preserve"> du </w:t>
      </w:r>
      <w:proofErr w:type="spellStart"/>
      <w:r w:rsidR="00FF7426" w:rsidRPr="00FF7426">
        <w:t>président</w:t>
      </w:r>
      <w:proofErr w:type="spellEnd"/>
      <w:r w:rsidR="00FF7426" w:rsidRPr="00FF7426">
        <w:t xml:space="preserve">, mise au bas </w:t>
      </w:r>
      <w:proofErr w:type="spellStart"/>
      <w:r w:rsidR="00FF7426" w:rsidRPr="00FF7426">
        <w:t>d'unerequête</w:t>
      </w:r>
      <w:proofErr w:type="spellEnd"/>
      <w:r w:rsidR="00FF7426" w:rsidRPr="00FF7426">
        <w:t xml:space="preserve">, </w:t>
      </w:r>
      <w:proofErr w:type="spellStart"/>
      <w:r w:rsidR="00FF7426" w:rsidRPr="00FF7426">
        <w:t>à</w:t>
      </w:r>
      <w:proofErr w:type="spellEnd"/>
      <w:r w:rsidR="00FF7426" w:rsidRPr="00FF7426">
        <w:t xml:space="preserve"> </w:t>
      </w:r>
      <w:proofErr w:type="spellStart"/>
      <w:r w:rsidR="00FF7426" w:rsidRPr="00FF7426">
        <w:t>laquelle</w:t>
      </w:r>
      <w:proofErr w:type="spellEnd"/>
      <w:r w:rsidR="00FF7426" w:rsidRPr="00FF7426">
        <w:t xml:space="preserve"> sera joint </w:t>
      </w:r>
      <w:proofErr w:type="spellStart"/>
      <w:r w:rsidR="00FF7426" w:rsidRPr="00FF7426">
        <w:t>l'acte</w:t>
      </w:r>
      <w:proofErr w:type="spellEnd"/>
      <w:r w:rsidR="00FF7426" w:rsidRPr="00FF7426">
        <w:t xml:space="preserve"> de </w:t>
      </w:r>
      <w:proofErr w:type="spellStart"/>
      <w:r w:rsidR="00FF7426" w:rsidRPr="00FF7426">
        <w:t>dépôt</w:t>
      </w:r>
      <w:proofErr w:type="spellEnd"/>
      <w:r w:rsidR="00FF7426" w:rsidRPr="00FF7426">
        <w:t>.</w:t>
      </w:r>
      <w:r>
        <w:t>”</w:t>
      </w:r>
    </w:p>
    <w:p w:rsidR="00B27DC0" w:rsidRDefault="00C648AD" w:rsidP="00C648AD">
      <w:pPr>
        <w:pStyle w:val="JudgmentText"/>
      </w:pPr>
      <w:r>
        <w:t xml:space="preserve">Since the universal legatee is therefore in possession of the property it is therefore not </w:t>
      </w:r>
      <w:r w:rsidR="00774FFF">
        <w:t xml:space="preserve">up to the possessor but rather up to the heir who wants to dispossess him to prove that the </w:t>
      </w:r>
      <w:r>
        <w:t>W</w:t>
      </w:r>
      <w:r w:rsidR="00774FFF">
        <w:t xml:space="preserve">ill is not valid. See Henri </w:t>
      </w:r>
      <w:proofErr w:type="spellStart"/>
      <w:r w:rsidR="00774FFF">
        <w:t>Capitant</w:t>
      </w:r>
      <w:proofErr w:type="spellEnd"/>
      <w:r w:rsidR="00774FFF">
        <w:t xml:space="preserve">, Alex </w:t>
      </w:r>
      <w:proofErr w:type="spellStart"/>
      <w:r w:rsidR="00774FFF">
        <w:t>Weill</w:t>
      </w:r>
      <w:proofErr w:type="spellEnd"/>
      <w:r w:rsidR="00774FFF">
        <w:t xml:space="preserve"> and Francois </w:t>
      </w:r>
      <w:proofErr w:type="spellStart"/>
      <w:r w:rsidR="00774FFF">
        <w:t>Terré</w:t>
      </w:r>
      <w:proofErr w:type="spellEnd"/>
      <w:r w:rsidR="00774FFF">
        <w:t xml:space="preserve">, “Les </w:t>
      </w:r>
      <w:proofErr w:type="spellStart"/>
      <w:r w:rsidR="00774FFF">
        <w:lastRenderedPageBreak/>
        <w:t>Grands</w:t>
      </w:r>
      <w:r>
        <w:t>A</w:t>
      </w:r>
      <w:r w:rsidR="00774FFF">
        <w:t>rr</w:t>
      </w:r>
      <w:r>
        <w:t>ê</w:t>
      </w:r>
      <w:r w:rsidR="00774FFF">
        <w:t>t</w:t>
      </w:r>
      <w:r>
        <w:t>s</w:t>
      </w:r>
      <w:proofErr w:type="spellEnd"/>
      <w:r w:rsidR="00774FFF">
        <w:t xml:space="preserve"> de la Jurisprudence”, 7</w:t>
      </w:r>
      <w:r w:rsidR="00774FFF" w:rsidRPr="00774FFF">
        <w:rPr>
          <w:vertAlign w:val="superscript"/>
        </w:rPr>
        <w:t>e</w:t>
      </w:r>
      <w:r w:rsidR="00774FFF">
        <w:t xml:space="preserve">edition, P 1016 and (Req. 10 </w:t>
      </w:r>
      <w:proofErr w:type="spellStart"/>
      <w:r w:rsidR="00774FFF">
        <w:t>jan</w:t>
      </w:r>
      <w:proofErr w:type="spellEnd"/>
      <w:r w:rsidR="00774FFF">
        <w:t xml:space="preserve">, 1877, D.P.77.1.159, S.77.1. </w:t>
      </w:r>
      <w:r>
        <w:t>3</w:t>
      </w:r>
      <w:r w:rsidR="00774FFF">
        <w:t xml:space="preserve">03; 21 avr.1902, D.P. 1.310,S. 1902.1.340; 29 mai1904,D.P.19041.311;28 </w:t>
      </w:r>
      <w:proofErr w:type="spellStart"/>
      <w:r w:rsidR="00774FFF">
        <w:t>f</w:t>
      </w:r>
      <w:r w:rsidR="004471A7">
        <w:t>é</w:t>
      </w:r>
      <w:r w:rsidR="00774FFF">
        <w:t>v</w:t>
      </w:r>
      <w:proofErr w:type="spellEnd"/>
      <w:r w:rsidR="004471A7">
        <w:t>. 928,D.P.1928.1.8.</w:t>
      </w:r>
    </w:p>
    <w:p w:rsidR="003A3A45" w:rsidRDefault="003A3A45" w:rsidP="003A3A45">
      <w:pPr>
        <w:pStyle w:val="ListParagraph"/>
      </w:pPr>
    </w:p>
    <w:p w:rsidR="00FF7426" w:rsidRDefault="00FF7426" w:rsidP="00FE7CEF">
      <w:pPr>
        <w:pStyle w:val="JudgmentText"/>
      </w:pPr>
      <w:r>
        <w:t xml:space="preserve">Mrs </w:t>
      </w:r>
      <w:r w:rsidRPr="00FF7426">
        <w:t>Tirant-Ghérardi</w:t>
      </w:r>
      <w:r>
        <w:t xml:space="preserve"> has relied on the cases </w:t>
      </w:r>
      <w:r w:rsidRPr="00FE7CEF">
        <w:rPr>
          <w:i/>
        </w:rPr>
        <w:t xml:space="preserve">of </w:t>
      </w:r>
      <w:proofErr w:type="spellStart"/>
      <w:r w:rsidRPr="00FE7CEF">
        <w:rPr>
          <w:i/>
        </w:rPr>
        <w:t>Didon</w:t>
      </w:r>
      <w:proofErr w:type="spellEnd"/>
      <w:r w:rsidRPr="00FE7CEF">
        <w:rPr>
          <w:i/>
        </w:rPr>
        <w:t xml:space="preserve"> v </w:t>
      </w:r>
      <w:proofErr w:type="spellStart"/>
      <w:r w:rsidRPr="00FE7CEF">
        <w:rPr>
          <w:i/>
        </w:rPr>
        <w:t>Gappy</w:t>
      </w:r>
      <w:proofErr w:type="spellEnd"/>
      <w:r w:rsidR="007B6658">
        <w:t>(</w:t>
      </w:r>
      <w:r>
        <w:t>1947</w:t>
      </w:r>
      <w:r w:rsidR="007B6658">
        <w:t>)</w:t>
      </w:r>
      <w:r>
        <w:t xml:space="preserve"> SLR 1936-1955 148 and </w:t>
      </w:r>
      <w:r w:rsidRPr="00FE7CEF">
        <w:rPr>
          <w:i/>
        </w:rPr>
        <w:t xml:space="preserve">De </w:t>
      </w:r>
      <w:proofErr w:type="spellStart"/>
      <w:r w:rsidRPr="00FE7CEF">
        <w:rPr>
          <w:i/>
        </w:rPr>
        <w:t>Speville</w:t>
      </w:r>
      <w:proofErr w:type="spellEnd"/>
      <w:r w:rsidRPr="00FE7CEF">
        <w:rPr>
          <w:i/>
        </w:rPr>
        <w:t xml:space="preserve"> and </w:t>
      </w:r>
      <w:proofErr w:type="spellStart"/>
      <w:r w:rsidRPr="00FE7CEF">
        <w:rPr>
          <w:i/>
        </w:rPr>
        <w:t>anor</w:t>
      </w:r>
      <w:proofErr w:type="spellEnd"/>
      <w:r w:rsidRPr="00FE7CEF">
        <w:rPr>
          <w:i/>
        </w:rPr>
        <w:t xml:space="preserve"> v </w:t>
      </w:r>
      <w:proofErr w:type="spellStart"/>
      <w:r w:rsidRPr="00FE7CEF">
        <w:rPr>
          <w:i/>
        </w:rPr>
        <w:t>Pillieron</w:t>
      </w:r>
      <w:proofErr w:type="spellEnd"/>
      <w:r w:rsidR="007B6658">
        <w:t>(</w:t>
      </w:r>
      <w:r>
        <w:t>1939</w:t>
      </w:r>
      <w:r w:rsidR="007B6658">
        <w:t>)</w:t>
      </w:r>
      <w:r w:rsidRPr="00FF7426">
        <w:t xml:space="preserve">SLR 1936-1955 </w:t>
      </w:r>
      <w:r>
        <w:t xml:space="preserve">52, </w:t>
      </w:r>
      <w:r w:rsidR="00665EDA">
        <w:t xml:space="preserve">for authority that </w:t>
      </w:r>
      <w:r>
        <w:t xml:space="preserve">the French </w:t>
      </w:r>
      <w:r w:rsidR="00C648AD">
        <w:t>jurisprudence</w:t>
      </w:r>
      <w:r>
        <w:t xml:space="preserve"> doe</w:t>
      </w:r>
      <w:r w:rsidR="00C648AD">
        <w:t>sn</w:t>
      </w:r>
      <w:r>
        <w:t xml:space="preserve">ot apply </w:t>
      </w:r>
      <w:r w:rsidR="00665EDA">
        <w:t>to</w:t>
      </w:r>
      <w:r w:rsidR="00C648AD">
        <w:t>Se</w:t>
      </w:r>
      <w:r>
        <w:t>ych</w:t>
      </w:r>
      <w:r w:rsidR="00C648AD">
        <w:t>e</w:t>
      </w:r>
      <w:r>
        <w:t xml:space="preserve">lles </w:t>
      </w:r>
      <w:r w:rsidR="00C648AD">
        <w:t>specifically</w:t>
      </w:r>
      <w:r w:rsidR="009E360B">
        <w:t xml:space="preserve"> because Arti</w:t>
      </w:r>
      <w:r w:rsidR="00C648AD">
        <w:t>c</w:t>
      </w:r>
      <w:r w:rsidR="009E360B">
        <w:t>le</w:t>
      </w:r>
      <w:r w:rsidR="00665EDA">
        <w:t>s 1006-</w:t>
      </w:r>
      <w:r w:rsidR="009E360B">
        <w:t>1008 ha</w:t>
      </w:r>
      <w:r w:rsidR="007B6658">
        <w:t>d</w:t>
      </w:r>
      <w:r w:rsidR="009E360B">
        <w:t xml:space="preserve"> been repealed</w:t>
      </w:r>
      <w:r w:rsidR="007B6658">
        <w:t xml:space="preserve"> and also because of the provisions of Articles 1322, 1323 and 1324 of the Civil Code of Seychelles</w:t>
      </w:r>
      <w:r w:rsidR="002852BC">
        <w:t xml:space="preserve"> which shifts the burden of proof on to the person claiming to benefit from a document under private signature.</w:t>
      </w:r>
    </w:p>
    <w:p w:rsidR="00FF7426" w:rsidRDefault="00FF7426" w:rsidP="00FF7426">
      <w:pPr>
        <w:pStyle w:val="JudgmentText"/>
        <w:sectPr w:rsidR="00FF7426" w:rsidSect="00EF2051">
          <w:type w:val="continuous"/>
          <w:pgSz w:w="12240" w:h="15840"/>
          <w:pgMar w:top="1440" w:right="1440" w:bottom="1440" w:left="1440" w:header="720" w:footer="720" w:gutter="0"/>
          <w:cols w:space="720"/>
          <w:formProt w:val="0"/>
          <w:docGrid w:linePitch="360"/>
        </w:sectPr>
      </w:pPr>
    </w:p>
    <w:p w:rsidR="00FF7426" w:rsidRDefault="002852BC" w:rsidP="00574294">
      <w:pPr>
        <w:pStyle w:val="JudgmentText"/>
      </w:pPr>
      <w:r>
        <w:lastRenderedPageBreak/>
        <w:t xml:space="preserve">The case </w:t>
      </w:r>
      <w:proofErr w:type="spellStart"/>
      <w:r>
        <w:t>of</w:t>
      </w:r>
      <w:r w:rsidR="007B6658" w:rsidRPr="00995A3F">
        <w:rPr>
          <w:i/>
        </w:rPr>
        <w:t>Barbier</w:t>
      </w:r>
      <w:proofErr w:type="spellEnd"/>
      <w:r w:rsidR="007B6658" w:rsidRPr="00995A3F">
        <w:rPr>
          <w:i/>
        </w:rPr>
        <w:t xml:space="preserve"> and </w:t>
      </w:r>
      <w:proofErr w:type="spellStart"/>
      <w:r w:rsidR="007B6658" w:rsidRPr="00995A3F">
        <w:rPr>
          <w:i/>
        </w:rPr>
        <w:t>anor</w:t>
      </w:r>
      <w:proofErr w:type="spellEnd"/>
      <w:r w:rsidR="007B6658" w:rsidRPr="00995A3F">
        <w:rPr>
          <w:i/>
        </w:rPr>
        <w:t xml:space="preserve"> v </w:t>
      </w:r>
      <w:proofErr w:type="spellStart"/>
      <w:r w:rsidR="007B6658" w:rsidRPr="00995A3F">
        <w:rPr>
          <w:i/>
        </w:rPr>
        <w:t>Barbier</w:t>
      </w:r>
      <w:proofErr w:type="spellEnd"/>
      <w:r w:rsidR="007B6658">
        <w:t xml:space="preserve">(1966) </w:t>
      </w:r>
      <w:r w:rsidR="00A04B42">
        <w:t xml:space="preserve">SLR 236 </w:t>
      </w:r>
      <w:r>
        <w:t xml:space="preserve">confirmed this position. I am however not persuaded by these authorities given the fact that there is no distinction in Seychelles in </w:t>
      </w:r>
      <w:proofErr w:type="spellStart"/>
      <w:r w:rsidRPr="00995A3F">
        <w:rPr>
          <w:i/>
        </w:rPr>
        <w:t>s</w:t>
      </w:r>
      <w:r w:rsidR="00665EDA">
        <w:rPr>
          <w:i/>
        </w:rPr>
        <w:t>aisine</w:t>
      </w:r>
      <w:r>
        <w:t>of</w:t>
      </w:r>
      <w:proofErr w:type="spellEnd"/>
      <w:r>
        <w:t xml:space="preserve"> the estate between heirs and legatees</w:t>
      </w:r>
      <w:r w:rsidR="00665EDA">
        <w:t>. O</w:t>
      </w:r>
      <w:r>
        <w:t>nce the inheritance or legacy is transcribed or inscribed</w:t>
      </w:r>
      <w:r w:rsidR="00665EDA">
        <w:t xml:space="preserve">as the case may be </w:t>
      </w:r>
      <w:r w:rsidR="00995A3F">
        <w:t xml:space="preserve">and registered </w:t>
      </w:r>
      <w:r>
        <w:t xml:space="preserve">at the Registry of Land in the prescribed form and </w:t>
      </w:r>
      <w:r w:rsidR="00995A3F">
        <w:t xml:space="preserve">an Executor appointed </w:t>
      </w:r>
      <w:r w:rsidR="00665EDA">
        <w:t>if</w:t>
      </w:r>
      <w:r w:rsidR="00995A3F">
        <w:t xml:space="preserve"> required</w:t>
      </w:r>
      <w:r w:rsidR="00665EDA">
        <w:t xml:space="preserve">, the beneficiary of the Will has </w:t>
      </w:r>
      <w:proofErr w:type="spellStart"/>
      <w:r w:rsidR="00665EDA">
        <w:rPr>
          <w:i/>
        </w:rPr>
        <w:t>saisine</w:t>
      </w:r>
      <w:r w:rsidR="00665EDA" w:rsidRPr="00665EDA">
        <w:t>of</w:t>
      </w:r>
      <w:proofErr w:type="spellEnd"/>
      <w:r w:rsidR="00665EDA" w:rsidRPr="00665EDA">
        <w:t xml:space="preserve"> the property</w:t>
      </w:r>
      <w:r w:rsidR="00665EDA">
        <w:t xml:space="preserve"> albeit through an Executor in some circumstances.The position that obtains in Seychelles is similar to a regime operating th</w:t>
      </w:r>
      <w:r w:rsidR="00FE7CEF">
        <w:t>r</w:t>
      </w:r>
      <w:r w:rsidR="00665EDA">
        <w:t xml:space="preserve">ough </w:t>
      </w:r>
      <w:r w:rsidR="00200579">
        <w:t>Articles</w:t>
      </w:r>
      <w:r w:rsidR="00665EDA">
        <w:t xml:space="preserve"> 1006-1008 of the French Civil Code.</w:t>
      </w:r>
    </w:p>
    <w:p w:rsidR="00665EDA" w:rsidRDefault="00995A3F" w:rsidP="004471A7">
      <w:pPr>
        <w:pStyle w:val="JudgmentText"/>
        <w:jc w:val="left"/>
      </w:pPr>
      <w:r>
        <w:t>In this case the Will was presented to the Court and all formalities completed at the Registry of Land. An Executrix was appointed. This suffices t</w:t>
      </w:r>
      <w:r w:rsidR="00665EDA">
        <w:t>o</w:t>
      </w:r>
      <w:r>
        <w:t xml:space="preserve"> give </w:t>
      </w:r>
      <w:proofErr w:type="spellStart"/>
      <w:r w:rsidR="00665EDA" w:rsidRPr="00665EDA">
        <w:rPr>
          <w:i/>
        </w:rPr>
        <w:t>saisine</w:t>
      </w:r>
      <w:proofErr w:type="spellEnd"/>
      <w:r>
        <w:t xml:space="preserve"> to the legatee and it is my view </w:t>
      </w:r>
      <w:r w:rsidR="00665EDA">
        <w:t>therefore</w:t>
      </w:r>
      <w:r>
        <w:t xml:space="preserve"> tha</w:t>
      </w:r>
      <w:r w:rsidR="00665EDA">
        <w:t>t</w:t>
      </w:r>
      <w:r>
        <w:t xml:space="preserve"> the onus of proving the </w:t>
      </w:r>
      <w:r w:rsidR="00665EDA">
        <w:t>authenticity</w:t>
      </w:r>
      <w:r>
        <w:t xml:space="preserve"> of the Will lies with the </w:t>
      </w:r>
      <w:r w:rsidR="00665EDA">
        <w:t>Plaintiffs</w:t>
      </w:r>
      <w:r>
        <w:t xml:space="preserve">.  </w:t>
      </w:r>
    </w:p>
    <w:p w:rsidR="00602C32" w:rsidRDefault="00602C32" w:rsidP="00574294">
      <w:pPr>
        <w:pStyle w:val="JudgmentText"/>
        <w:jc w:val="left"/>
      </w:pPr>
      <w:r>
        <w:t xml:space="preserve">In any case even if this is incorrect it was not contested that the Will was made by the </w:t>
      </w:r>
      <w:r w:rsidRPr="00602C32">
        <w:rPr>
          <w:i/>
        </w:rPr>
        <w:t xml:space="preserve">de </w:t>
      </w:r>
      <w:proofErr w:type="spellStart"/>
      <w:r w:rsidRPr="00602C32">
        <w:rPr>
          <w:i/>
        </w:rPr>
        <w:t>cuju</w:t>
      </w:r>
      <w:r>
        <w:t>s</w:t>
      </w:r>
      <w:proofErr w:type="spellEnd"/>
      <w:r>
        <w:t>.</w:t>
      </w:r>
      <w:r w:rsidR="004471A7">
        <w:t xml:space="preserve"> Indeed</w:t>
      </w:r>
      <w:r w:rsidR="00AD5CAF">
        <w:t>,</w:t>
      </w:r>
      <w:r w:rsidR="004471A7">
        <w:t xml:space="preserve"> if I understand the case </w:t>
      </w:r>
      <w:r>
        <w:t xml:space="preserve">for the </w:t>
      </w:r>
      <w:r w:rsidR="00AD5CAF">
        <w:t>Plaintiffs</w:t>
      </w:r>
      <w:r>
        <w:t xml:space="preserve"> it is rather that the Will has a number of deficiencies going to form and substance (see paragraph 5 above). </w:t>
      </w:r>
    </w:p>
    <w:p w:rsidR="00200579" w:rsidRDefault="004471A7" w:rsidP="00574294">
      <w:pPr>
        <w:pStyle w:val="JudgmentText"/>
        <w:jc w:val="left"/>
      </w:pPr>
      <w:r>
        <w:t>Mrs. Tirant-Ghérardi for the Plaintiffs has submitted that the Will is in the form of a letter</w:t>
      </w:r>
      <w:r w:rsidR="00602C32">
        <w:t xml:space="preserve">Mr. Shah for the Defendant has cited  from Jurisprudence </w:t>
      </w:r>
      <w:proofErr w:type="spellStart"/>
      <w:r w:rsidR="00602C32">
        <w:t>Genéral</w:t>
      </w:r>
      <w:proofErr w:type="spellEnd"/>
      <w:r w:rsidR="00602C32">
        <w:t xml:space="preserve">, </w:t>
      </w:r>
      <w:r w:rsidR="00200579">
        <w:t>C</w:t>
      </w:r>
      <w:r w:rsidR="00602C32">
        <w:t xml:space="preserve">ode </w:t>
      </w:r>
      <w:r w:rsidR="00200579">
        <w:t>C</w:t>
      </w:r>
      <w:r w:rsidR="00602C32">
        <w:t xml:space="preserve">ivil </w:t>
      </w:r>
      <w:r w:rsidR="00200579">
        <w:t>on article 970, note 22 as follows:</w:t>
      </w:r>
    </w:p>
    <w:p w:rsidR="00200579" w:rsidRDefault="00200579" w:rsidP="00200579">
      <w:pPr>
        <w:pStyle w:val="JudgmentText"/>
        <w:numPr>
          <w:ilvl w:val="0"/>
          <w:numId w:val="0"/>
        </w:numPr>
        <w:ind w:left="1440"/>
        <w:jc w:val="left"/>
      </w:pPr>
      <w:r>
        <w:t>“</w:t>
      </w:r>
      <w:proofErr w:type="spellStart"/>
      <w:r>
        <w:t>Une</w:t>
      </w:r>
      <w:proofErr w:type="spellEnd"/>
      <w:r>
        <w:t xml:space="preserve"> letter missive </w:t>
      </w:r>
      <w:proofErr w:type="spellStart"/>
      <w:r>
        <w:t>écrite</w:t>
      </w:r>
      <w:proofErr w:type="spellEnd"/>
      <w:r>
        <w:t xml:space="preserve">, </w:t>
      </w:r>
      <w:proofErr w:type="spellStart"/>
      <w:r>
        <w:t>datée</w:t>
      </w:r>
      <w:proofErr w:type="spellEnd"/>
      <w:r>
        <w:t xml:space="preserve"> et </w:t>
      </w:r>
      <w:proofErr w:type="spellStart"/>
      <w:r>
        <w:t>signee</w:t>
      </w:r>
      <w:proofErr w:type="spellEnd"/>
      <w:r>
        <w:t xml:space="preserve"> par </w:t>
      </w:r>
      <w:proofErr w:type="spellStart"/>
      <w:r>
        <w:t>celui</w:t>
      </w:r>
      <w:proofErr w:type="spellEnd"/>
      <w:r>
        <w:t xml:space="preserve"> qui </w:t>
      </w:r>
      <w:proofErr w:type="spellStart"/>
      <w:r>
        <w:t>l’afaitepeutêtreconsidéréecomme</w:t>
      </w:r>
      <w:proofErr w:type="spellEnd"/>
      <w:r>
        <w:t xml:space="preserve"> testament </w:t>
      </w:r>
      <w:proofErr w:type="spellStart"/>
      <w:r>
        <w:t>olographe</w:t>
      </w:r>
      <w:proofErr w:type="spellEnd"/>
      <w:r>
        <w:t xml:space="preserve">.” </w:t>
      </w:r>
    </w:p>
    <w:p w:rsidR="004471A7" w:rsidRDefault="004471A7" w:rsidP="00200579">
      <w:pPr>
        <w:pStyle w:val="JudgmentText"/>
        <w:numPr>
          <w:ilvl w:val="0"/>
          <w:numId w:val="0"/>
        </w:numPr>
        <w:ind w:left="720"/>
        <w:jc w:val="left"/>
      </w:pPr>
      <w:r>
        <w:t>A</w:t>
      </w:r>
      <w:r w:rsidR="00602C32">
        <w:t>s</w:t>
      </w:r>
      <w:r>
        <w:t xml:space="preserve"> is evident from the second limb of Article 970 supra, no specific form is prescribed for a holograph Will. It could be written on stone tablets in bullet points and still be valid.</w:t>
      </w:r>
      <w:r w:rsidR="004F545B">
        <w:t xml:space="preserve"> This submission therefore fails.</w:t>
      </w:r>
    </w:p>
    <w:p w:rsidR="00602C32" w:rsidRDefault="00200579" w:rsidP="00200579">
      <w:pPr>
        <w:pStyle w:val="JudgmentText"/>
      </w:pPr>
      <w:r w:rsidRPr="00200579">
        <w:t xml:space="preserve">Mrs. Tirant-Ghérardi </w:t>
      </w:r>
      <w:r w:rsidR="00602C32">
        <w:t xml:space="preserve">has also submitted that the wording </w:t>
      </w:r>
      <w:r>
        <w:t>of the</w:t>
      </w:r>
      <w:r w:rsidR="00602C32">
        <w:t xml:space="preserve"> Will sets out </w:t>
      </w:r>
      <w:r>
        <w:t xml:space="preserve">conditions precedent indicating a prospective contractual and business relationship and not a Will. Mr. Shah has countered this argument by submitting that the Will contains a clear and unequivocal bequest to </w:t>
      </w:r>
      <w:r w:rsidRPr="00200579">
        <w:t>Léon Kim Koon</w:t>
      </w:r>
      <w:r>
        <w:t xml:space="preserve">. I tend to agree with Mr. Shah for the Defendant in that a fair reading of the Will lends more to the view that this was a layman not versed in the more sophisticated wording of an authentic Will making provisions </w:t>
      </w:r>
      <w:r>
        <w:lastRenderedPageBreak/>
        <w:t xml:space="preserve">for his friend who had evidently promised to look after his burial. In any case the evidence of Francoise Savy who witnessed the making of the Will was unchallenged. </w:t>
      </w:r>
    </w:p>
    <w:p w:rsidR="00200579" w:rsidRDefault="00B375FA" w:rsidP="00B375FA">
      <w:pPr>
        <w:pStyle w:val="JudgmentText"/>
      </w:pPr>
      <w:r>
        <w:t xml:space="preserve">I am also unable to agree with the Plaintiffs that the property bequeathed cannot be verified. It is common in Seychelles for people to have shares in undivided property. It is clear to me that the deceased was indicating that he wanted his share of the property whenever it was partitioned to be given to </w:t>
      </w:r>
      <w:r w:rsidRPr="00B375FA">
        <w:t>Léon Kim Koon</w:t>
      </w:r>
      <w:r>
        <w:t xml:space="preserve">. </w:t>
      </w:r>
    </w:p>
    <w:p w:rsidR="00B375FA" w:rsidRDefault="00B375FA" w:rsidP="00B375FA">
      <w:pPr>
        <w:pStyle w:val="JudgmentText"/>
      </w:pPr>
      <w:r>
        <w:t xml:space="preserve">The Plaintiffs are even on weaker ground in their averment that since the Will has been signed by both the testator and the beneficiary, the indication therefore is that it was not a Will. In the case of an authentic Will, a beneficiary cannot witness the Will being drawn up (see Article 975 of the Civil Code). There is no such condition as far as </w:t>
      </w:r>
      <w:r w:rsidR="007002BC">
        <w:t xml:space="preserve">a </w:t>
      </w:r>
      <w:r>
        <w:t xml:space="preserve">holograph Will is concerned. Hence a holograph </w:t>
      </w:r>
      <w:proofErr w:type="gramStart"/>
      <w:r>
        <w:t>Will</w:t>
      </w:r>
      <w:proofErr w:type="gramEnd"/>
      <w:r>
        <w:t xml:space="preserve"> can contain several signatures as long as that of the testator is clearly indicated. This is supported by the authority of </w:t>
      </w:r>
      <w:r w:rsidRPr="00B375FA">
        <w:t xml:space="preserve">Jurisprudence </w:t>
      </w:r>
      <w:proofErr w:type="spellStart"/>
      <w:r w:rsidRPr="00B375FA">
        <w:t>Genéral</w:t>
      </w:r>
      <w:proofErr w:type="spellEnd"/>
      <w:r w:rsidRPr="00B375FA">
        <w:t>, Code Civil on article 970, note 22</w:t>
      </w:r>
      <w:r>
        <w:t xml:space="preserve"> which states:</w:t>
      </w:r>
    </w:p>
    <w:p w:rsidR="00B375FA" w:rsidRDefault="00B375FA" w:rsidP="00B375FA">
      <w:pPr>
        <w:pStyle w:val="JudgmentText"/>
        <w:numPr>
          <w:ilvl w:val="0"/>
          <w:numId w:val="0"/>
        </w:numPr>
        <w:ind w:left="1440"/>
      </w:pPr>
      <w:r>
        <w:t xml:space="preserve">“Le simple fait de la presence </w:t>
      </w:r>
      <w:proofErr w:type="spellStart"/>
      <w:r>
        <w:t>sur</w:t>
      </w:r>
      <w:proofErr w:type="spellEnd"/>
      <w:r>
        <w:t xml:space="preserve"> un testament </w:t>
      </w:r>
      <w:proofErr w:type="spellStart"/>
      <w:r>
        <w:t>d’ailleursrégulier</w:t>
      </w:r>
      <w:proofErr w:type="spellEnd"/>
      <w:r>
        <w:t xml:space="preserve"> de signatures </w:t>
      </w:r>
      <w:proofErr w:type="spellStart"/>
      <w:r>
        <w:t>ne</w:t>
      </w:r>
      <w:proofErr w:type="spellEnd"/>
      <w:r>
        <w:t xml:space="preserve"> </w:t>
      </w:r>
      <w:proofErr w:type="spellStart"/>
      <w:r>
        <w:t>saurait</w:t>
      </w:r>
      <w:proofErr w:type="spellEnd"/>
      <w:r>
        <w:t xml:space="preserve"> par </w:t>
      </w:r>
      <w:proofErr w:type="spellStart"/>
      <w:r>
        <w:t>lui-même</w:t>
      </w:r>
      <w:proofErr w:type="spellEnd"/>
      <w:r>
        <w:t xml:space="preserve"> le </w:t>
      </w:r>
      <w:proofErr w:type="spellStart"/>
      <w:r>
        <w:t>vicier</w:t>
      </w:r>
      <w:proofErr w:type="spellEnd"/>
      <w:r>
        <w:t xml:space="preserve"> de </w:t>
      </w:r>
      <w:proofErr w:type="spellStart"/>
      <w:r>
        <w:t>nullité</w:t>
      </w:r>
      <w:proofErr w:type="spellEnd"/>
      <w:r>
        <w:t>.</w:t>
      </w:r>
      <w:r w:rsidR="00702CB2">
        <w:t>”</w:t>
      </w:r>
    </w:p>
    <w:p w:rsidR="00B375FA" w:rsidRDefault="00702CB2" w:rsidP="00B375FA">
      <w:pPr>
        <w:pStyle w:val="JudgmentText"/>
      </w:pPr>
      <w:r>
        <w:t>Of the issue as to why the beneficiary of the Will did not complete the construction of the tombstone within two and half years of the death of the testator as had been promised, I am inclined to believe the explanation of the Executrix. I do not in any case see any evidence to conclude that the legacy should be revoked on grounds of non-fulfilment of charges imposed on the legatee.</w:t>
      </w:r>
    </w:p>
    <w:p w:rsidR="00702CB2" w:rsidRDefault="00702CB2" w:rsidP="00B375FA">
      <w:pPr>
        <w:pStyle w:val="JudgmentText"/>
      </w:pPr>
      <w:r>
        <w:t>Similarly, although much is made of payments set out in</w:t>
      </w:r>
      <w:r w:rsidR="00812B31">
        <w:t xml:space="preserve"> the</w:t>
      </w:r>
      <w:r>
        <w:t xml:space="preserve"> Will and not honoured by the beneficiary, its significance is not pursued by the Plaintiffs in terms of invalidating the Will. The Executrix explained that the money specified was to be accumulated to pay for the funeral costs of the deceased. She went on to state that since the beneficiary had enough money for this undertaking, there was no need to make this monthly payment or to have it recorded in a ledger. </w:t>
      </w:r>
    </w:p>
    <w:p w:rsidR="00B46FD6" w:rsidRDefault="00B46FD6" w:rsidP="00B46FD6">
      <w:pPr>
        <w:pStyle w:val="JudgmentText"/>
      </w:pPr>
      <w:r>
        <w:t xml:space="preserve">It must be noted that some legacies are </w:t>
      </w:r>
      <w:r w:rsidRPr="00702CB2">
        <w:rPr>
          <w:i/>
        </w:rPr>
        <w:t xml:space="preserve">sub </w:t>
      </w:r>
      <w:proofErr w:type="spellStart"/>
      <w:r w:rsidRPr="00702CB2">
        <w:rPr>
          <w:i/>
        </w:rPr>
        <w:t>modo</w:t>
      </w:r>
      <w:r>
        <w:rPr>
          <w:i/>
        </w:rPr>
        <w:t>.</w:t>
      </w:r>
      <w:r w:rsidRPr="00B46FD6">
        <w:t>This</w:t>
      </w:r>
      <w:proofErr w:type="spellEnd"/>
      <w:r w:rsidRPr="00B46FD6">
        <w:t xml:space="preserve"> is in circumstances where</w:t>
      </w:r>
    </w:p>
    <w:p w:rsidR="00B46FD6" w:rsidRDefault="00B46FD6" w:rsidP="00B46FD6">
      <w:pPr>
        <w:pStyle w:val="JudgmentText"/>
        <w:numPr>
          <w:ilvl w:val="0"/>
          <w:numId w:val="0"/>
        </w:numPr>
        <w:ind w:left="1440"/>
      </w:pPr>
      <w:r>
        <w:t>“…the legatee who takes this legacy must take it either subject to the burden of performing some act or making payment indicated by the testator</w:t>
      </w:r>
      <w:proofErr w:type="gramStart"/>
      <w:r>
        <w:t>.(</w:t>
      </w:r>
      <w:proofErr w:type="gramEnd"/>
      <w:r>
        <w:t>F. H. Lawson, A.E. Anton and L. Neville Brown in Amos and Walton’s “Introduction to French Law” (3</w:t>
      </w:r>
      <w:r w:rsidRPr="00B46FD6">
        <w:rPr>
          <w:vertAlign w:val="superscript"/>
        </w:rPr>
        <w:t>rd</w:t>
      </w:r>
      <w:r>
        <w:t>ed) OUP, 1966, 327-328).</w:t>
      </w:r>
    </w:p>
    <w:p w:rsidR="00B46FD6" w:rsidRDefault="00B46FD6" w:rsidP="00B46FD6">
      <w:pPr>
        <w:pStyle w:val="JudgmentText"/>
        <w:numPr>
          <w:ilvl w:val="0"/>
          <w:numId w:val="0"/>
        </w:numPr>
        <w:spacing w:after="0"/>
        <w:ind w:left="720"/>
      </w:pPr>
      <w:r>
        <w:lastRenderedPageBreak/>
        <w:t xml:space="preserve">This however does not invalidate the Will but rather the court will consider </w:t>
      </w:r>
      <w:r w:rsidR="007002BC">
        <w:t xml:space="preserve">if </w:t>
      </w:r>
      <w:r>
        <w:t>the acts or payments might not be discharged without invalidating the Will. In any case as has been submitted by Mr. Shah since the testator has himself impliedly waived its application, the non-discharge of the payment cannot in any way invalidate the Will.</w:t>
      </w:r>
    </w:p>
    <w:p w:rsidR="00B46FD6" w:rsidRDefault="00B46FD6" w:rsidP="00B46FD6">
      <w:pPr>
        <w:pStyle w:val="JudgmentText"/>
        <w:numPr>
          <w:ilvl w:val="0"/>
          <w:numId w:val="0"/>
        </w:numPr>
        <w:ind w:left="720" w:hanging="720"/>
      </w:pPr>
    </w:p>
    <w:p w:rsidR="00B46FD6" w:rsidRDefault="00B46FD6" w:rsidP="00B375FA">
      <w:pPr>
        <w:pStyle w:val="JudgmentText"/>
      </w:pPr>
      <w:r>
        <w:t xml:space="preserve">The court has itself </w:t>
      </w:r>
      <w:r w:rsidR="00574294">
        <w:t>raised the</w:t>
      </w:r>
      <w:r>
        <w:t xml:space="preserve"> issue of whether the document grants a sale on a </w:t>
      </w:r>
      <w:proofErr w:type="spellStart"/>
      <w:r w:rsidRPr="00B46FD6">
        <w:rPr>
          <w:i/>
        </w:rPr>
        <w:t>renteviagère</w:t>
      </w:r>
      <w:proofErr w:type="spellEnd"/>
      <w:r>
        <w:rPr>
          <w:i/>
        </w:rPr>
        <w:t xml:space="preserve">. </w:t>
      </w:r>
      <w:r w:rsidRPr="00B46FD6">
        <w:t xml:space="preserve">I am grateful to both Counsel for their submission on this issue. I am persuaded </w:t>
      </w:r>
      <w:r w:rsidR="00574294">
        <w:t>that the document does not amount to such an agreement mainly since as pointed out by both Counsel it would have run afoul the provisions of the Land Registration Act.</w:t>
      </w:r>
    </w:p>
    <w:p w:rsidR="00574294" w:rsidRPr="00574294" w:rsidRDefault="00574294" w:rsidP="00574294">
      <w:pPr>
        <w:pStyle w:val="JudgmentText"/>
        <w:numPr>
          <w:ilvl w:val="0"/>
          <w:numId w:val="0"/>
        </w:numPr>
        <w:rPr>
          <w:b/>
        </w:rPr>
      </w:pPr>
      <w:r w:rsidRPr="00574294">
        <w:rPr>
          <w:b/>
        </w:rPr>
        <w:t>Decision</w:t>
      </w:r>
    </w:p>
    <w:p w:rsidR="00574294" w:rsidRDefault="00574294" w:rsidP="00574294">
      <w:pPr>
        <w:pStyle w:val="JudgmentText"/>
      </w:pPr>
      <w:r>
        <w:t xml:space="preserve">I am of the view that the Will is valid and its provisions are clear and unambiguous. I find on the evidence that the testator willed his property to his friend </w:t>
      </w:r>
      <w:r w:rsidRPr="00574294">
        <w:t>Léon Kim Koon</w:t>
      </w:r>
      <w:r>
        <w:t xml:space="preserve"> on </w:t>
      </w:r>
      <w:r w:rsidR="00025663">
        <w:t>certain</w:t>
      </w:r>
      <w:r>
        <w:t xml:space="preserve"> cond</w:t>
      </w:r>
      <w:r w:rsidR="00025663">
        <w:t>i</w:t>
      </w:r>
      <w:r>
        <w:t xml:space="preserve">tions, </w:t>
      </w:r>
      <w:r w:rsidR="00025663">
        <w:t>n</w:t>
      </w:r>
      <w:r>
        <w:t>a</w:t>
      </w:r>
      <w:r w:rsidR="00025663">
        <w:t>m</w:t>
      </w:r>
      <w:r>
        <w:t>ely that the latter woul</w:t>
      </w:r>
      <w:r w:rsidR="00025663">
        <w:t>d</w:t>
      </w:r>
      <w:r>
        <w:t xml:space="preserve"> provide for his funeral and erecthis </w:t>
      </w:r>
      <w:r w:rsidR="00025663">
        <w:t>tombstone</w:t>
      </w:r>
      <w:r w:rsidRPr="00574294">
        <w:t>.</w:t>
      </w:r>
    </w:p>
    <w:p w:rsidR="00574294" w:rsidRPr="00B46FD6" w:rsidRDefault="00574294" w:rsidP="00B375FA">
      <w:pPr>
        <w:pStyle w:val="JudgmentText"/>
      </w:pPr>
      <w:r>
        <w:t>In the circumstances and for the reasons set out extensively above I have no hesitation in dismissing this action with costs.</w:t>
      </w:r>
    </w:p>
    <w:p w:rsidR="00B46FD6" w:rsidRDefault="00B46FD6" w:rsidP="00B46FD6">
      <w:pPr>
        <w:pStyle w:val="JudgmentText"/>
        <w:numPr>
          <w:ilvl w:val="0"/>
          <w:numId w:val="0"/>
        </w:numPr>
        <w:ind w:left="720" w:hanging="720"/>
      </w:pPr>
      <w:r>
        <w:tab/>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5" w:name="Text19"/>
      <w:r w:rsidR="00574294">
        <w:rPr>
          <w:sz w:val="24"/>
          <w:szCs w:val="24"/>
        </w:rPr>
        <w:t>12</w:t>
      </w:r>
      <w:r w:rsidR="00574294" w:rsidRPr="00574294">
        <w:rPr>
          <w:sz w:val="24"/>
          <w:szCs w:val="24"/>
          <w:vertAlign w:val="superscript"/>
        </w:rPr>
        <w:t>th</w:t>
      </w:r>
      <w:r w:rsidR="00574294">
        <w:rPr>
          <w:sz w:val="24"/>
          <w:szCs w:val="24"/>
        </w:rPr>
        <w:t xml:space="preserve"> February 2016.</w:t>
      </w:r>
      <w:r w:rsidR="004F35D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4F35D8">
        <w:rPr>
          <w:sz w:val="24"/>
          <w:szCs w:val="24"/>
        </w:rPr>
      </w:r>
      <w:r w:rsidR="004F35D8">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4F35D8">
        <w:rPr>
          <w:sz w:val="24"/>
          <w:szCs w:val="24"/>
        </w:rPr>
        <w:fldChar w:fldCharType="end"/>
      </w:r>
      <w:bookmarkEnd w:id="15"/>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6" w:name="Dropdown7"/>
    <w:p w:rsidR="009E05E5" w:rsidRPr="00E33F35" w:rsidRDefault="004F35D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6"/>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444" w:rsidRDefault="003A6444" w:rsidP="00DB6D34">
      <w:r>
        <w:separator/>
      </w:r>
    </w:p>
  </w:endnote>
  <w:endnote w:type="continuationSeparator" w:id="1">
    <w:p w:rsidR="003A6444" w:rsidRDefault="003A644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94" w:rsidRDefault="004F35D8">
    <w:pPr>
      <w:pStyle w:val="Footer"/>
      <w:jc w:val="center"/>
    </w:pPr>
    <w:r>
      <w:fldChar w:fldCharType="begin"/>
    </w:r>
    <w:r w:rsidR="00574294">
      <w:instrText xml:space="preserve"> PAGE   \* MERGEFORMAT </w:instrText>
    </w:r>
    <w:r>
      <w:fldChar w:fldCharType="separate"/>
    </w:r>
    <w:r w:rsidR="001108E3">
      <w:rPr>
        <w:noProof/>
      </w:rPr>
      <w:t>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444" w:rsidRDefault="003A6444" w:rsidP="00DB6D34">
      <w:r>
        <w:separator/>
      </w:r>
    </w:p>
  </w:footnote>
  <w:footnote w:type="continuationSeparator" w:id="1">
    <w:p w:rsidR="003A6444" w:rsidRDefault="003A644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62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A4C3C"/>
    <w:multiLevelType w:val="hybridMultilevel"/>
    <w:tmpl w:val="8236C33C"/>
    <w:lvl w:ilvl="0" w:tplc="72D6D596">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ShadeFormData/>
  <w:characterSpacingControl w:val="doNotCompress"/>
  <w:footnotePr>
    <w:footnote w:id="0"/>
    <w:footnote w:id="1"/>
  </w:footnotePr>
  <w:endnotePr>
    <w:endnote w:id="0"/>
    <w:endnote w:id="1"/>
  </w:endnotePr>
  <w:compat/>
  <w:rsids>
    <w:rsidRoot w:val="000D19C0"/>
    <w:rsid w:val="00005BEF"/>
    <w:rsid w:val="00025663"/>
    <w:rsid w:val="00030C81"/>
    <w:rsid w:val="0006489F"/>
    <w:rsid w:val="00067B0A"/>
    <w:rsid w:val="00075573"/>
    <w:rsid w:val="00091036"/>
    <w:rsid w:val="000A10B8"/>
    <w:rsid w:val="000D19C0"/>
    <w:rsid w:val="000D1DD3"/>
    <w:rsid w:val="000E39A5"/>
    <w:rsid w:val="000E7400"/>
    <w:rsid w:val="001008BC"/>
    <w:rsid w:val="00101D12"/>
    <w:rsid w:val="00104284"/>
    <w:rsid w:val="001108E3"/>
    <w:rsid w:val="001159AE"/>
    <w:rsid w:val="00117CBF"/>
    <w:rsid w:val="00126A10"/>
    <w:rsid w:val="001376AB"/>
    <w:rsid w:val="001439BF"/>
    <w:rsid w:val="00144612"/>
    <w:rsid w:val="001529B0"/>
    <w:rsid w:val="0016510C"/>
    <w:rsid w:val="00180158"/>
    <w:rsid w:val="0018797E"/>
    <w:rsid w:val="001920F4"/>
    <w:rsid w:val="001A73E3"/>
    <w:rsid w:val="001B1132"/>
    <w:rsid w:val="001D30F7"/>
    <w:rsid w:val="001E0BA2"/>
    <w:rsid w:val="001E4ED8"/>
    <w:rsid w:val="00200579"/>
    <w:rsid w:val="00201230"/>
    <w:rsid w:val="0020244B"/>
    <w:rsid w:val="00231C17"/>
    <w:rsid w:val="00236AAC"/>
    <w:rsid w:val="00242DF4"/>
    <w:rsid w:val="0024353F"/>
    <w:rsid w:val="002474D4"/>
    <w:rsid w:val="00247859"/>
    <w:rsid w:val="00265DE9"/>
    <w:rsid w:val="002852BC"/>
    <w:rsid w:val="00290E14"/>
    <w:rsid w:val="002979BF"/>
    <w:rsid w:val="002A7376"/>
    <w:rsid w:val="002B2255"/>
    <w:rsid w:val="002B4478"/>
    <w:rsid w:val="002C7560"/>
    <w:rsid w:val="002D06AA"/>
    <w:rsid w:val="002D67FC"/>
    <w:rsid w:val="002E0086"/>
    <w:rsid w:val="002E6963"/>
    <w:rsid w:val="002F40A1"/>
    <w:rsid w:val="002F4A1B"/>
    <w:rsid w:val="00301D88"/>
    <w:rsid w:val="00304E76"/>
    <w:rsid w:val="0031329C"/>
    <w:rsid w:val="003318EA"/>
    <w:rsid w:val="0036240C"/>
    <w:rsid w:val="003647E7"/>
    <w:rsid w:val="003651F4"/>
    <w:rsid w:val="0037270D"/>
    <w:rsid w:val="00377341"/>
    <w:rsid w:val="003820A5"/>
    <w:rsid w:val="003838CC"/>
    <w:rsid w:val="003862CB"/>
    <w:rsid w:val="0038700C"/>
    <w:rsid w:val="003A3A45"/>
    <w:rsid w:val="003A6444"/>
    <w:rsid w:val="003B461C"/>
    <w:rsid w:val="003B4C19"/>
    <w:rsid w:val="003C7D0E"/>
    <w:rsid w:val="003D58AA"/>
    <w:rsid w:val="003D7B97"/>
    <w:rsid w:val="003E2ABC"/>
    <w:rsid w:val="003E3B34"/>
    <w:rsid w:val="003F0F8D"/>
    <w:rsid w:val="004156B9"/>
    <w:rsid w:val="00445BFA"/>
    <w:rsid w:val="004471A7"/>
    <w:rsid w:val="00452BB6"/>
    <w:rsid w:val="00453A09"/>
    <w:rsid w:val="0046133B"/>
    <w:rsid w:val="004A00A5"/>
    <w:rsid w:val="004C3D80"/>
    <w:rsid w:val="004F35D8"/>
    <w:rsid w:val="004F3823"/>
    <w:rsid w:val="004F545B"/>
    <w:rsid w:val="005207C8"/>
    <w:rsid w:val="00530663"/>
    <w:rsid w:val="0055036F"/>
    <w:rsid w:val="005514D6"/>
    <w:rsid w:val="00552704"/>
    <w:rsid w:val="00554577"/>
    <w:rsid w:val="00562292"/>
    <w:rsid w:val="00572AB3"/>
    <w:rsid w:val="00574294"/>
    <w:rsid w:val="00580531"/>
    <w:rsid w:val="005836AC"/>
    <w:rsid w:val="00584583"/>
    <w:rsid w:val="00594FAC"/>
    <w:rsid w:val="005A4907"/>
    <w:rsid w:val="005C5493"/>
    <w:rsid w:val="005F1E57"/>
    <w:rsid w:val="005F4F9F"/>
    <w:rsid w:val="005F5FB0"/>
    <w:rsid w:val="005F6FEB"/>
    <w:rsid w:val="00600CED"/>
    <w:rsid w:val="00602C32"/>
    <w:rsid w:val="00606587"/>
    <w:rsid w:val="00606EEA"/>
    <w:rsid w:val="006174DB"/>
    <w:rsid w:val="0064023C"/>
    <w:rsid w:val="00654CAA"/>
    <w:rsid w:val="006578C2"/>
    <w:rsid w:val="00657C13"/>
    <w:rsid w:val="00665EDA"/>
    <w:rsid w:val="00666D33"/>
    <w:rsid w:val="0068598F"/>
    <w:rsid w:val="00695110"/>
    <w:rsid w:val="006A58E4"/>
    <w:rsid w:val="006D0171"/>
    <w:rsid w:val="006D36C9"/>
    <w:rsid w:val="007002BC"/>
    <w:rsid w:val="00702CB2"/>
    <w:rsid w:val="0070785D"/>
    <w:rsid w:val="007175A6"/>
    <w:rsid w:val="0072264C"/>
    <w:rsid w:val="00744508"/>
    <w:rsid w:val="00747F1D"/>
    <w:rsid w:val="007728D0"/>
    <w:rsid w:val="00774FFF"/>
    <w:rsid w:val="00785812"/>
    <w:rsid w:val="00790112"/>
    <w:rsid w:val="007A47DC"/>
    <w:rsid w:val="007B18A7"/>
    <w:rsid w:val="007B6178"/>
    <w:rsid w:val="007B6658"/>
    <w:rsid w:val="007C2809"/>
    <w:rsid w:val="007D416E"/>
    <w:rsid w:val="007E4356"/>
    <w:rsid w:val="00807411"/>
    <w:rsid w:val="00812B31"/>
    <w:rsid w:val="00814CF5"/>
    <w:rsid w:val="00816425"/>
    <w:rsid w:val="00821758"/>
    <w:rsid w:val="00823079"/>
    <w:rsid w:val="00832782"/>
    <w:rsid w:val="0083298A"/>
    <w:rsid w:val="00841387"/>
    <w:rsid w:val="008472B3"/>
    <w:rsid w:val="008478D6"/>
    <w:rsid w:val="00857A7F"/>
    <w:rsid w:val="008742E7"/>
    <w:rsid w:val="008A5208"/>
    <w:rsid w:val="008B75CE"/>
    <w:rsid w:val="008B7D40"/>
    <w:rsid w:val="008C0FD6"/>
    <w:rsid w:val="008C6C60"/>
    <w:rsid w:val="008E1DB1"/>
    <w:rsid w:val="008E512C"/>
    <w:rsid w:val="008E7749"/>
    <w:rsid w:val="008E7F92"/>
    <w:rsid w:val="008F0C10"/>
    <w:rsid w:val="008F38F7"/>
    <w:rsid w:val="00902D3C"/>
    <w:rsid w:val="009226D4"/>
    <w:rsid w:val="00926D09"/>
    <w:rsid w:val="00927982"/>
    <w:rsid w:val="009335FB"/>
    <w:rsid w:val="009336BA"/>
    <w:rsid w:val="00937FB4"/>
    <w:rsid w:val="0094087C"/>
    <w:rsid w:val="00951EC0"/>
    <w:rsid w:val="0096041D"/>
    <w:rsid w:val="00981287"/>
    <w:rsid w:val="00983045"/>
    <w:rsid w:val="00995A3F"/>
    <w:rsid w:val="009C4F16"/>
    <w:rsid w:val="009E05E5"/>
    <w:rsid w:val="009E360B"/>
    <w:rsid w:val="009F1B68"/>
    <w:rsid w:val="009F4DC4"/>
    <w:rsid w:val="00A04B42"/>
    <w:rsid w:val="00A11166"/>
    <w:rsid w:val="00A14038"/>
    <w:rsid w:val="00A42850"/>
    <w:rsid w:val="00A52E18"/>
    <w:rsid w:val="00A53837"/>
    <w:rsid w:val="00A544D0"/>
    <w:rsid w:val="00A80E4E"/>
    <w:rsid w:val="00A81179"/>
    <w:rsid w:val="00AC3885"/>
    <w:rsid w:val="00AD0BF3"/>
    <w:rsid w:val="00AD5CAF"/>
    <w:rsid w:val="00AD75CD"/>
    <w:rsid w:val="00AD7CA3"/>
    <w:rsid w:val="00AF5373"/>
    <w:rsid w:val="00B05D6E"/>
    <w:rsid w:val="00B119B1"/>
    <w:rsid w:val="00B14612"/>
    <w:rsid w:val="00B23E73"/>
    <w:rsid w:val="00B27DC0"/>
    <w:rsid w:val="00B375FA"/>
    <w:rsid w:val="00B40898"/>
    <w:rsid w:val="00B4124C"/>
    <w:rsid w:val="00B4625E"/>
    <w:rsid w:val="00B46FD6"/>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41A17"/>
    <w:rsid w:val="00C50335"/>
    <w:rsid w:val="00C55FDF"/>
    <w:rsid w:val="00C5739F"/>
    <w:rsid w:val="00C648AD"/>
    <w:rsid w:val="00C87FCA"/>
    <w:rsid w:val="00CA1B0C"/>
    <w:rsid w:val="00CA7795"/>
    <w:rsid w:val="00CA7F40"/>
    <w:rsid w:val="00CB332C"/>
    <w:rsid w:val="00CB3C7E"/>
    <w:rsid w:val="00CC2A46"/>
    <w:rsid w:val="00CF041D"/>
    <w:rsid w:val="00D02CD3"/>
    <w:rsid w:val="00D03314"/>
    <w:rsid w:val="00D06A0F"/>
    <w:rsid w:val="00D45D1F"/>
    <w:rsid w:val="00D46875"/>
    <w:rsid w:val="00D5530C"/>
    <w:rsid w:val="00D82047"/>
    <w:rsid w:val="00DA351C"/>
    <w:rsid w:val="00DB6D34"/>
    <w:rsid w:val="00DD4E02"/>
    <w:rsid w:val="00DD637F"/>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C790A"/>
    <w:rsid w:val="00ED76D9"/>
    <w:rsid w:val="00EE0DAA"/>
    <w:rsid w:val="00EF2051"/>
    <w:rsid w:val="00F00A19"/>
    <w:rsid w:val="00F34FB5"/>
    <w:rsid w:val="00F3644F"/>
    <w:rsid w:val="00F804CC"/>
    <w:rsid w:val="00F82A83"/>
    <w:rsid w:val="00F83B3D"/>
    <w:rsid w:val="00F9264D"/>
    <w:rsid w:val="00FB0AFB"/>
    <w:rsid w:val="00FB2453"/>
    <w:rsid w:val="00FB2577"/>
    <w:rsid w:val="00FB39BA"/>
    <w:rsid w:val="00FC61E3"/>
    <w:rsid w:val="00FE7CEF"/>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C7F9-11F0-4D2E-ACB4-78F45390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u.esther</cp:lastModifiedBy>
  <cp:revision>2</cp:revision>
  <cp:lastPrinted>2016-02-11T11:39:00Z</cp:lastPrinted>
  <dcterms:created xsi:type="dcterms:W3CDTF">2016-02-17T05:47:00Z</dcterms:created>
  <dcterms:modified xsi:type="dcterms:W3CDTF">2016-02-17T05:47:00Z</dcterms:modified>
</cp:coreProperties>
</file>