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 xml:space="preserve">IN THE SUPREME </w:t>
      </w:r>
      <w:r w:rsidR="00F05B52">
        <w:rPr>
          <w:b/>
          <w:sz w:val="28"/>
          <w:szCs w:val="28"/>
        </w:rPr>
        <w:t>COURT</w:t>
      </w:r>
      <w:r w:rsidRPr="00606EEA">
        <w:rPr>
          <w:b/>
          <w:sz w:val="28"/>
          <w:szCs w:val="28"/>
        </w:rPr>
        <w:t xml:space="preserve">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BF6350">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946D5D">
        <w:rPr>
          <w:b/>
          <w:sz w:val="28"/>
          <w:szCs w:val="28"/>
        </w:rPr>
      </w:r>
      <w:r w:rsidR="00946D5D">
        <w:rPr>
          <w:b/>
          <w:sz w:val="28"/>
          <w:szCs w:val="28"/>
        </w:rPr>
        <w:fldChar w:fldCharType="separate"/>
      </w:r>
      <w:r w:rsidR="00BF6350">
        <w:rPr>
          <w:b/>
          <w:sz w:val="28"/>
          <w:szCs w:val="28"/>
        </w:rPr>
        <w:fldChar w:fldCharType="end"/>
      </w:r>
      <w:bookmarkEnd w:id="0"/>
      <w:r w:rsidR="00C544DF">
        <w:rPr>
          <w:b/>
          <w:sz w:val="28"/>
          <w:szCs w:val="28"/>
        </w:rPr>
        <w:t>199</w:t>
      </w:r>
      <w:r w:rsidRPr="00B75AE2">
        <w:rPr>
          <w:b/>
          <w:sz w:val="28"/>
          <w:szCs w:val="28"/>
        </w:rPr>
        <w:t>/</w:t>
      </w:r>
      <w:r w:rsidR="00C87FCA" w:rsidRPr="00B75AE2">
        <w:rPr>
          <w:b/>
          <w:sz w:val="28"/>
          <w:szCs w:val="28"/>
        </w:rPr>
        <w:t>20</w:t>
      </w:r>
      <w:r w:rsidR="00F13199">
        <w:rPr>
          <w:b/>
          <w:sz w:val="28"/>
          <w:szCs w:val="28"/>
        </w:rPr>
        <w:t>1</w:t>
      </w:r>
      <w:r w:rsidR="00C544DF">
        <w:rPr>
          <w:b/>
          <w:sz w:val="28"/>
          <w:szCs w:val="28"/>
        </w:rPr>
        <w:t>1</w:t>
      </w:r>
    </w:p>
    <w:p w:rsidR="00A53837" w:rsidRPr="00606EEA" w:rsidRDefault="00BF6350"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946D5D">
        <w:rPr>
          <w:b/>
          <w:sz w:val="24"/>
          <w:szCs w:val="24"/>
        </w:rPr>
        <w:t>7</w:t>
      </w:r>
      <w:r w:rsidR="00BF6350">
        <w:rPr>
          <w:b/>
          <w:sz w:val="24"/>
          <w:szCs w:val="24"/>
        </w:rPr>
        <w:fldChar w:fldCharType="begin"/>
      </w:r>
      <w:r w:rsidR="00BF6350">
        <w:rPr>
          <w:b/>
          <w:sz w:val="24"/>
          <w:szCs w:val="24"/>
        </w:rPr>
        <w:fldChar w:fldCharType="end"/>
      </w:r>
      <w:r w:rsidRPr="00606EEA">
        <w:rPr>
          <w:b/>
          <w:sz w:val="24"/>
          <w:szCs w:val="24"/>
        </w:rPr>
        <w:t>] SCSC</w:t>
      </w:r>
      <w:r w:rsidR="00946D5D">
        <w:rPr>
          <w:b/>
          <w:sz w:val="24"/>
          <w:szCs w:val="24"/>
        </w:rPr>
        <w:t xml:space="preserve"> </w:t>
      </w:r>
      <w:bookmarkStart w:id="1" w:name="_GoBack"/>
      <w:bookmarkEnd w:id="1"/>
      <w:r w:rsidR="00946D5D">
        <w:rPr>
          <w:b/>
          <w:sz w:val="24"/>
          <w:szCs w:val="24"/>
        </w:rPr>
        <w:t>65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BF6350"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Default="00C544DF" w:rsidP="00DB0315">
      <w:pPr>
        <w:spacing w:after="240"/>
        <w:ind w:firstLine="72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bookmarkStart w:id="3" w:name="Dropdown13"/>
      <w:r>
        <w:rPr>
          <w:sz w:val="24"/>
          <w:szCs w:val="24"/>
        </w:rPr>
        <w:t>LCP Development Limited</w:t>
      </w:r>
      <w:r w:rsidR="00F13199">
        <w:rPr>
          <w:sz w:val="24"/>
          <w:szCs w:val="24"/>
        </w:rPr>
        <w:tab/>
      </w:r>
      <w:r w:rsidR="00F13199">
        <w:rPr>
          <w:sz w:val="24"/>
          <w:szCs w:val="24"/>
        </w:rPr>
        <w:tab/>
      </w:r>
      <w:r w:rsidR="00F13199">
        <w:rPr>
          <w:sz w:val="24"/>
          <w:szCs w:val="24"/>
        </w:rPr>
        <w:tab/>
      </w:r>
      <w:r w:rsidR="009E6AEC">
        <w:rPr>
          <w:sz w:val="24"/>
          <w:szCs w:val="24"/>
        </w:rPr>
        <w:tab/>
      </w:r>
      <w:r w:rsidR="00BF6350">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946D5D">
        <w:rPr>
          <w:sz w:val="24"/>
          <w:szCs w:val="24"/>
        </w:rPr>
      </w:r>
      <w:r w:rsidR="00946D5D">
        <w:rPr>
          <w:sz w:val="24"/>
          <w:szCs w:val="24"/>
        </w:rPr>
        <w:fldChar w:fldCharType="separate"/>
      </w:r>
      <w:r w:rsidR="00BF6350">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4" w:name="Text22"/>
    <w:p w:rsidR="00B119B1" w:rsidRDefault="00BF6350"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C544DF" w:rsidRDefault="00C544DF" w:rsidP="00C544DF">
      <w:pPr>
        <w:spacing w:after="240"/>
        <w:rPr>
          <w:sz w:val="24"/>
          <w:szCs w:val="24"/>
        </w:rPr>
      </w:pPr>
      <w:bookmarkStart w:id="5" w:name="Dropdown14"/>
      <w:r>
        <w:rPr>
          <w:sz w:val="24"/>
          <w:szCs w:val="24"/>
        </w:rPr>
        <w:tab/>
      </w:r>
      <w:r>
        <w:rPr>
          <w:sz w:val="24"/>
          <w:szCs w:val="24"/>
        </w:rPr>
        <w:tab/>
      </w:r>
      <w:r>
        <w:rPr>
          <w:sz w:val="24"/>
          <w:szCs w:val="24"/>
        </w:rPr>
        <w:tab/>
        <w:t>1. Island Development Company</w:t>
      </w:r>
    </w:p>
    <w:p w:rsidR="009E6AEC" w:rsidRDefault="00C544DF" w:rsidP="00C544DF">
      <w:pPr>
        <w:spacing w:after="240"/>
        <w:rPr>
          <w:sz w:val="24"/>
          <w:szCs w:val="24"/>
        </w:rPr>
      </w:pPr>
      <w:r>
        <w:rPr>
          <w:sz w:val="24"/>
          <w:szCs w:val="24"/>
        </w:rPr>
        <w:tab/>
      </w:r>
      <w:r>
        <w:rPr>
          <w:sz w:val="24"/>
          <w:szCs w:val="24"/>
        </w:rPr>
        <w:tab/>
      </w:r>
      <w:r>
        <w:rPr>
          <w:sz w:val="24"/>
          <w:szCs w:val="24"/>
        </w:rPr>
        <w:tab/>
        <w:t xml:space="preserve">2. </w:t>
      </w:r>
      <w:r w:rsidR="009E6AEC">
        <w:rPr>
          <w:sz w:val="24"/>
          <w:szCs w:val="24"/>
        </w:rPr>
        <w:t xml:space="preserve">Government of Seychelles represented by </w:t>
      </w:r>
    </w:p>
    <w:p w:rsidR="00B40898" w:rsidRDefault="009E6AEC" w:rsidP="00C544DF">
      <w:pPr>
        <w:spacing w:after="240"/>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sidR="00290B27">
        <w:rPr>
          <w:sz w:val="24"/>
          <w:szCs w:val="24"/>
        </w:rPr>
        <w:t xml:space="preserve">    </w:t>
      </w:r>
      <w:r w:rsidR="00C544DF">
        <w:rPr>
          <w:sz w:val="24"/>
          <w:szCs w:val="24"/>
        </w:rPr>
        <w:t>The Attorney General</w:t>
      </w:r>
      <w:r w:rsidR="00F13199">
        <w:rPr>
          <w:sz w:val="24"/>
          <w:szCs w:val="24"/>
        </w:rPr>
        <w:tab/>
      </w:r>
      <w:r w:rsidR="00F13199">
        <w:rPr>
          <w:sz w:val="24"/>
          <w:szCs w:val="24"/>
        </w:rPr>
        <w:tab/>
      </w:r>
      <w:r w:rsidR="002A4D7C">
        <w:rPr>
          <w:sz w:val="24"/>
          <w:szCs w:val="24"/>
        </w:rPr>
        <w:tab/>
      </w:r>
      <w:r>
        <w:rPr>
          <w:sz w:val="24"/>
          <w:szCs w:val="24"/>
        </w:rPr>
        <w:tab/>
      </w:r>
      <w:r w:rsidR="00BF6350">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946D5D">
        <w:rPr>
          <w:sz w:val="24"/>
          <w:szCs w:val="24"/>
        </w:rPr>
      </w:r>
      <w:r w:rsidR="00946D5D">
        <w:rPr>
          <w:sz w:val="24"/>
          <w:szCs w:val="24"/>
        </w:rPr>
        <w:fldChar w:fldCharType="separate"/>
      </w:r>
      <w:r w:rsidR="00BF6350">
        <w:rPr>
          <w:sz w:val="24"/>
          <w:szCs w:val="24"/>
        </w:rPr>
        <w:fldChar w:fldCharType="end"/>
      </w:r>
      <w:bookmarkEnd w:id="5"/>
      <w:r w:rsidR="00C544DF">
        <w:rPr>
          <w:sz w:val="24"/>
          <w:szCs w:val="24"/>
        </w:rPr>
        <w: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F13199">
        <w:rPr>
          <w:sz w:val="24"/>
          <w:szCs w:val="24"/>
        </w:rPr>
        <w:tab/>
      </w:r>
      <w:r w:rsidR="001377DA">
        <w:rPr>
          <w:sz w:val="24"/>
          <w:szCs w:val="24"/>
        </w:rPr>
        <w:t xml:space="preserve">21 </w:t>
      </w:r>
      <w:r w:rsidR="00290B27">
        <w:rPr>
          <w:sz w:val="24"/>
          <w:szCs w:val="24"/>
        </w:rPr>
        <w:t xml:space="preserve"> </w:t>
      </w:r>
      <w:r w:rsidR="001377DA">
        <w:rPr>
          <w:sz w:val="24"/>
          <w:szCs w:val="24"/>
        </w:rPr>
        <w:t>November 2012</w:t>
      </w:r>
      <w:r w:rsidR="00D01305">
        <w:rPr>
          <w:sz w:val="24"/>
          <w:szCs w:val="24"/>
        </w:rPr>
        <w:t>-</w:t>
      </w:r>
      <w:r w:rsidR="001377DA">
        <w:rPr>
          <w:sz w:val="24"/>
          <w:szCs w:val="24"/>
        </w:rPr>
        <w:t xml:space="preserve"> 22 November 2016</w:t>
      </w:r>
      <w:r w:rsidR="00D01305">
        <w:rPr>
          <w:sz w:val="24"/>
          <w:szCs w:val="24"/>
        </w:rPr>
        <w:t>.</w:t>
      </w:r>
      <w:r w:rsidRPr="00E0467F">
        <w:rPr>
          <w:sz w:val="24"/>
          <w:szCs w:val="24"/>
        </w:rPr>
        <w:tab/>
      </w:r>
      <w:r w:rsidRPr="00E0467F">
        <w:rPr>
          <w:sz w:val="24"/>
          <w:szCs w:val="24"/>
        </w:rPr>
        <w:tab/>
      </w:r>
      <w:bookmarkStart w:id="6" w:name="Text34"/>
      <w:r w:rsidR="00BF6350">
        <w:rPr>
          <w:sz w:val="24"/>
          <w:szCs w:val="24"/>
        </w:rPr>
        <w:fldChar w:fldCharType="begin">
          <w:ffData>
            <w:name w:val="Text34"/>
            <w:enabled/>
            <w:calcOnExit w:val="0"/>
            <w:textInput/>
          </w:ffData>
        </w:fldChar>
      </w:r>
      <w:r w:rsidR="002A7376">
        <w:rPr>
          <w:sz w:val="24"/>
          <w:szCs w:val="24"/>
        </w:rPr>
        <w:instrText xml:space="preserve"> FORMTEXT </w:instrText>
      </w:r>
      <w:r w:rsidR="00BF6350">
        <w:rPr>
          <w:sz w:val="24"/>
          <w:szCs w:val="24"/>
        </w:rPr>
      </w:r>
      <w:r w:rsidR="00BF6350">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BF6350">
        <w:rPr>
          <w:sz w:val="24"/>
          <w:szCs w:val="24"/>
        </w:rPr>
        <w:fldChar w:fldCharType="end"/>
      </w:r>
      <w:bookmarkEnd w:id="6"/>
      <w:r w:rsidR="00BF6350">
        <w:rPr>
          <w:sz w:val="24"/>
          <w:szCs w:val="24"/>
        </w:rPr>
        <w:fldChar w:fldCharType="begin"/>
      </w:r>
      <w:r w:rsidR="00BF635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bookmarkStart w:id="7" w:name="Dropdown11"/>
      <w:r w:rsidR="001377DA">
        <w:rPr>
          <w:sz w:val="24"/>
          <w:szCs w:val="24"/>
        </w:rPr>
        <w:t xml:space="preserve">Mr. Divino Sabino for the </w:t>
      </w:r>
      <w:r w:rsidR="00BF6350">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946D5D">
        <w:rPr>
          <w:sz w:val="24"/>
          <w:szCs w:val="24"/>
        </w:rPr>
      </w:r>
      <w:r w:rsidR="00946D5D">
        <w:rPr>
          <w:sz w:val="24"/>
          <w:szCs w:val="24"/>
        </w:rPr>
        <w:fldChar w:fldCharType="separate"/>
      </w:r>
      <w:r w:rsidR="00BF6350">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F6350">
        <w:rPr>
          <w:sz w:val="24"/>
          <w:szCs w:val="24"/>
        </w:rPr>
        <w:fldChar w:fldCharType="begin">
          <w:ffData>
            <w:name w:val="Text36"/>
            <w:enabled/>
            <w:calcOnExit w:val="0"/>
            <w:textInput/>
          </w:ffData>
        </w:fldChar>
      </w:r>
      <w:bookmarkStart w:id="8" w:name="Text36"/>
      <w:r>
        <w:rPr>
          <w:sz w:val="24"/>
          <w:szCs w:val="24"/>
        </w:rPr>
        <w:instrText xml:space="preserve"> FORMTEXT </w:instrText>
      </w:r>
      <w:r w:rsidR="00BF6350">
        <w:rPr>
          <w:sz w:val="24"/>
          <w:szCs w:val="24"/>
        </w:rPr>
      </w:r>
      <w:r w:rsidR="00BF635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F6350">
        <w:rPr>
          <w:sz w:val="24"/>
          <w:szCs w:val="24"/>
        </w:rPr>
        <w:fldChar w:fldCharType="end"/>
      </w:r>
      <w:bookmarkEnd w:id="8"/>
    </w:p>
    <w:p w:rsidR="005F5FB0" w:rsidRDefault="009E05E5" w:rsidP="00A53837">
      <w:pPr>
        <w:rPr>
          <w:sz w:val="24"/>
          <w:szCs w:val="24"/>
        </w:rPr>
      </w:pPr>
      <w:r>
        <w:rPr>
          <w:sz w:val="24"/>
          <w:szCs w:val="24"/>
        </w:rPr>
        <w:lastRenderedPageBreak/>
        <w:tab/>
      </w:r>
      <w:r>
        <w:rPr>
          <w:sz w:val="24"/>
          <w:szCs w:val="24"/>
        </w:rPr>
        <w:tab/>
      </w:r>
      <w:bookmarkStart w:id="9" w:name="Dropdown12"/>
      <w:r w:rsidR="001377DA">
        <w:rPr>
          <w:sz w:val="24"/>
          <w:szCs w:val="24"/>
        </w:rPr>
        <w:t>Mr. Francis Chang Sam</w:t>
      </w:r>
      <w:r w:rsidR="00507152">
        <w:rPr>
          <w:sz w:val="24"/>
          <w:szCs w:val="24"/>
        </w:rPr>
        <w:t xml:space="preserve"> and Mr. Georges Robert</w:t>
      </w:r>
      <w:r w:rsidR="001377DA">
        <w:rPr>
          <w:sz w:val="24"/>
          <w:szCs w:val="24"/>
        </w:rPr>
        <w:t xml:space="preserve"> for the </w:t>
      </w:r>
      <w:r w:rsidR="00507152">
        <w:rPr>
          <w:sz w:val="24"/>
          <w:szCs w:val="24"/>
        </w:rPr>
        <w:t xml:space="preserve">first </w:t>
      </w:r>
      <w:r w:rsidR="001377DA">
        <w:rPr>
          <w:sz w:val="24"/>
          <w:szCs w:val="24"/>
        </w:rPr>
        <w:t xml:space="preserve">defendant   </w:t>
      </w:r>
      <w:bookmarkEnd w:id="9"/>
    </w:p>
    <w:p w:rsidR="001377DA" w:rsidRDefault="001377DA" w:rsidP="00A53837">
      <w:pPr>
        <w:rPr>
          <w:sz w:val="24"/>
          <w:szCs w:val="24"/>
        </w:rPr>
        <w:sectPr w:rsidR="001377DA"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t xml:space="preserve">Mr. Benjamin Vipin for the </w:t>
      </w:r>
      <w:r w:rsidR="00136D61">
        <w:rPr>
          <w:sz w:val="24"/>
          <w:szCs w:val="24"/>
        </w:rPr>
        <w:t>second</w:t>
      </w:r>
      <w:r w:rsidR="00290B27">
        <w:rPr>
          <w:sz w:val="24"/>
          <w:szCs w:val="24"/>
        </w:rPr>
        <w:t xml:space="preserve"> </w:t>
      </w:r>
      <w:r w:rsidR="0062030E">
        <w:rPr>
          <w:sz w:val="24"/>
          <w:szCs w:val="24"/>
        </w:rPr>
        <w:t>d</w:t>
      </w:r>
      <w:r>
        <w:rPr>
          <w:sz w:val="24"/>
          <w:szCs w:val="24"/>
        </w:rPr>
        <w:t>efend</w:t>
      </w:r>
      <w:r w:rsidR="0062030E">
        <w:rPr>
          <w:sz w:val="24"/>
          <w:szCs w:val="24"/>
        </w:rPr>
        <w:t xml:space="preserve">ant </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F6350">
        <w:rPr>
          <w:sz w:val="24"/>
          <w:szCs w:val="24"/>
        </w:rPr>
        <w:fldChar w:fldCharType="begin">
          <w:ffData>
            <w:name w:val="Text37"/>
            <w:enabled/>
            <w:calcOnExit w:val="0"/>
            <w:textInput/>
          </w:ffData>
        </w:fldChar>
      </w:r>
      <w:bookmarkStart w:id="10" w:name="Text37"/>
      <w:r>
        <w:rPr>
          <w:sz w:val="24"/>
          <w:szCs w:val="24"/>
        </w:rPr>
        <w:instrText xml:space="preserve"> FORMTEXT </w:instrText>
      </w:r>
      <w:r w:rsidR="00BF6350">
        <w:rPr>
          <w:sz w:val="24"/>
          <w:szCs w:val="24"/>
        </w:rPr>
      </w:r>
      <w:r w:rsidR="00BF635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F6350">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62030E">
        <w:rPr>
          <w:sz w:val="24"/>
          <w:szCs w:val="24"/>
        </w:rPr>
        <w:t>30 January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BF635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946D5D">
        <w:rPr>
          <w:b/>
          <w:sz w:val="24"/>
          <w:szCs w:val="24"/>
        </w:rPr>
      </w:r>
      <w:r w:rsidR="00946D5D">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A87704" w:rsidRDefault="00A87704" w:rsidP="00731367">
      <w:pPr>
        <w:pStyle w:val="ListParagraph"/>
        <w:widowControl/>
        <w:autoSpaceDE/>
        <w:autoSpaceDN/>
        <w:adjustRightInd/>
        <w:spacing w:after="240" w:line="360" w:lineRule="auto"/>
        <w:ind w:left="0" w:firstLine="720"/>
        <w:contextualSpacing w:val="0"/>
        <w:jc w:val="both"/>
        <w:rPr>
          <w:b/>
          <w:i/>
          <w:sz w:val="24"/>
          <w:szCs w:val="24"/>
        </w:rPr>
      </w:pPr>
      <w:r w:rsidRPr="00A87704">
        <w:rPr>
          <w:b/>
          <w:i/>
          <w:sz w:val="24"/>
          <w:szCs w:val="24"/>
        </w:rPr>
        <w:t>The undisputed facts</w:t>
      </w:r>
    </w:p>
    <w:p w:rsidR="00290B27" w:rsidRPr="00A87704" w:rsidRDefault="00290B27" w:rsidP="00731367">
      <w:pPr>
        <w:pStyle w:val="ListParagraph"/>
        <w:widowControl/>
        <w:autoSpaceDE/>
        <w:autoSpaceDN/>
        <w:adjustRightInd/>
        <w:spacing w:after="240" w:line="360" w:lineRule="auto"/>
        <w:ind w:left="0" w:firstLine="720"/>
        <w:contextualSpacing w:val="0"/>
        <w:jc w:val="both"/>
        <w:rPr>
          <w:b/>
          <w:i/>
          <w:sz w:val="24"/>
          <w:szCs w:val="24"/>
        </w:rPr>
        <w:sectPr w:rsidR="00290B27" w:rsidRPr="00A87704" w:rsidSect="00EF2051">
          <w:type w:val="continuous"/>
          <w:pgSz w:w="12240" w:h="15840"/>
          <w:pgMar w:top="1440" w:right="1440" w:bottom="1440" w:left="1440" w:header="720" w:footer="720" w:gutter="0"/>
          <w:cols w:space="720"/>
          <w:docGrid w:linePitch="360"/>
        </w:sectPr>
      </w:pPr>
    </w:p>
    <w:p w:rsidR="0062030E" w:rsidRDefault="00D847DF" w:rsidP="0062030E">
      <w:pPr>
        <w:pStyle w:val="JudgmentText"/>
      </w:pPr>
      <w:r>
        <w:lastRenderedPageBreak/>
        <w:t xml:space="preserve">The First Defendant is a development company for Seychelles’ outer islands and was granted </w:t>
      </w:r>
      <w:r w:rsidR="00D01305">
        <w:t xml:space="preserve">a 99 year lease of Poivre Island </w:t>
      </w:r>
      <w:r>
        <w:t>by the Second Defendant</w:t>
      </w:r>
      <w:r w:rsidR="00D01305">
        <w:t>.</w:t>
      </w:r>
    </w:p>
    <w:p w:rsidR="00D24500" w:rsidRDefault="0062030E" w:rsidP="00453A09">
      <w:pPr>
        <w:pStyle w:val="JudgmentText"/>
      </w:pPr>
      <w:r>
        <w:lastRenderedPageBreak/>
        <w:t>On the 5 May 2003</w:t>
      </w:r>
      <w:r w:rsidR="00D01305">
        <w:t>,</w:t>
      </w:r>
      <w:r>
        <w:t xml:space="preserve"> the </w:t>
      </w:r>
      <w:r w:rsidR="00136D61">
        <w:t>First</w:t>
      </w:r>
      <w:r w:rsidR="00290B27">
        <w:t xml:space="preserve"> </w:t>
      </w:r>
      <w:r>
        <w:t xml:space="preserve">Defendant </w:t>
      </w:r>
      <w:r w:rsidR="00731367">
        <w:t>by</w:t>
      </w:r>
      <w:r>
        <w:t xml:space="preserve"> agreement executed by </w:t>
      </w:r>
      <w:r w:rsidR="00731367">
        <w:t xml:space="preserve">a </w:t>
      </w:r>
      <w:r>
        <w:t xml:space="preserve">notarial </w:t>
      </w:r>
      <w:r w:rsidR="00731367">
        <w:t>deed</w:t>
      </w:r>
      <w:r w:rsidR="00D01305">
        <w:t>,</w:t>
      </w:r>
      <w:r w:rsidR="00731367">
        <w:t xml:space="preserve"> sublet to </w:t>
      </w:r>
      <w:r>
        <w:t xml:space="preserve">the Plaintiff 16.5 hectares of land on </w:t>
      </w:r>
      <w:r w:rsidR="00D847DF">
        <w:t>Poivre</w:t>
      </w:r>
      <w:r>
        <w:t>, for a period of 60 years commencing on 1 December 2003</w:t>
      </w:r>
      <w:r w:rsidR="00323ACB">
        <w:t xml:space="preserve"> for a payment of USD 20,000 per annum reviewable every five years</w:t>
      </w:r>
      <w:r>
        <w:t xml:space="preserve">. </w:t>
      </w:r>
    </w:p>
    <w:p w:rsidR="00494C87" w:rsidRDefault="0062030E" w:rsidP="00453A09">
      <w:pPr>
        <w:pStyle w:val="JudgmentText"/>
      </w:pPr>
      <w:r>
        <w:t xml:space="preserve">The purpose of the </w:t>
      </w:r>
      <w:r w:rsidR="007A0B2C">
        <w:t>sub lease</w:t>
      </w:r>
      <w:r>
        <w:t xml:space="preserve"> was for the Plaintiff</w:t>
      </w:r>
      <w:r w:rsidR="00460B31">
        <w:t>,</w:t>
      </w:r>
      <w:r>
        <w:t xml:space="preserve"> at its own expense</w:t>
      </w:r>
      <w:r w:rsidR="00460B31">
        <w:t>,</w:t>
      </w:r>
      <w:r>
        <w:t xml:space="preserve"> to construct, develop operate</w:t>
      </w:r>
      <w:r w:rsidR="00460B31">
        <w:t>,</w:t>
      </w:r>
      <w:r w:rsidR="00290B27">
        <w:t xml:space="preserve"> </w:t>
      </w:r>
      <w:r w:rsidR="00460B31">
        <w:t>maintain</w:t>
      </w:r>
      <w:r w:rsidR="00290B27">
        <w:t xml:space="preserve"> </w:t>
      </w:r>
      <w:r>
        <w:t xml:space="preserve">a </w:t>
      </w:r>
      <w:r w:rsidR="004625E6">
        <w:t>Hotel</w:t>
      </w:r>
      <w:r>
        <w:t xml:space="preserve"> and to perform other associated works</w:t>
      </w:r>
      <w:r w:rsidR="00731367">
        <w:t xml:space="preserve"> with the said development</w:t>
      </w:r>
      <w:r>
        <w:t>.</w:t>
      </w:r>
    </w:p>
    <w:p w:rsidR="00731367" w:rsidRDefault="00731367" w:rsidP="00453A09">
      <w:pPr>
        <w:pStyle w:val="JudgmentText"/>
      </w:pPr>
      <w:r>
        <w:t xml:space="preserve">The </w:t>
      </w:r>
      <w:r w:rsidR="004625E6">
        <w:t>Hotel</w:t>
      </w:r>
      <w:r>
        <w:t xml:space="preserve"> and other associated works did not materialise</w:t>
      </w:r>
      <w:r w:rsidR="00494C87">
        <w:t xml:space="preserve"> and by letter dated 13 August 2008</w:t>
      </w:r>
      <w:r>
        <w:t>,</w:t>
      </w:r>
      <w:r w:rsidR="00494C87">
        <w:t xml:space="preserve"> the </w:t>
      </w:r>
      <w:r w:rsidR="00136D61">
        <w:t>First</w:t>
      </w:r>
      <w:r w:rsidR="00290B27">
        <w:t xml:space="preserve"> </w:t>
      </w:r>
      <w:r w:rsidR="00494C87">
        <w:t xml:space="preserve">Defendant issued a formal notice of termination of the said sub lease to the Plaintiff. </w:t>
      </w:r>
    </w:p>
    <w:p w:rsidR="0062030E" w:rsidRDefault="00731367" w:rsidP="00453A09">
      <w:pPr>
        <w:pStyle w:val="JudgmentText"/>
      </w:pPr>
      <w:r>
        <w:t>Following</w:t>
      </w:r>
      <w:r w:rsidR="00494C87">
        <w:t xml:space="preserve"> protracted discussions between the parties</w:t>
      </w:r>
      <w:r w:rsidR="00D01305">
        <w:t>,</w:t>
      </w:r>
      <w:r w:rsidR="00494C87">
        <w:t xml:space="preserve"> a new agreement was prepared by the Plaintiff with the </w:t>
      </w:r>
      <w:r>
        <w:t>Second</w:t>
      </w:r>
      <w:r w:rsidR="00494C87">
        <w:t xml:space="preserve"> Defendant setting 11 October 2010 a</w:t>
      </w:r>
      <w:r w:rsidR="00161F19">
        <w:t>s</w:t>
      </w:r>
      <w:r w:rsidR="00494C87">
        <w:t xml:space="preserve"> deadline </w:t>
      </w:r>
      <w:r w:rsidR="00161F19">
        <w:t>f</w:t>
      </w:r>
      <w:r w:rsidR="00494C87">
        <w:t xml:space="preserve">or </w:t>
      </w:r>
      <w:r>
        <w:t xml:space="preserve">the </w:t>
      </w:r>
      <w:r w:rsidR="00161F19">
        <w:t>signature</w:t>
      </w:r>
      <w:r>
        <w:t xml:space="preserve"> of a new </w:t>
      </w:r>
      <w:r w:rsidR="007A0B2C">
        <w:t>sub lease</w:t>
      </w:r>
      <w:r>
        <w:t xml:space="preserve"> on the surrender of the original </w:t>
      </w:r>
      <w:r w:rsidR="007A0B2C">
        <w:t>sub lease</w:t>
      </w:r>
      <w:r>
        <w:t>.</w:t>
      </w:r>
    </w:p>
    <w:p w:rsidR="00BB4279" w:rsidRDefault="00D01305" w:rsidP="00453A09">
      <w:pPr>
        <w:pStyle w:val="JudgmentText"/>
      </w:pPr>
      <w:r>
        <w:t>The First Defendant by letter dated</w:t>
      </w:r>
      <w:r w:rsidR="00BB4279">
        <w:t xml:space="preserve"> 22 July 2008 put the Plaintiff on notice that it was continuously breaching the agreement by failure to complete the construction of the </w:t>
      </w:r>
      <w:r w:rsidR="004625E6">
        <w:t>Hotel</w:t>
      </w:r>
      <w:r w:rsidR="00BB4279">
        <w:t xml:space="preserve"> within the time specified. </w:t>
      </w:r>
    </w:p>
    <w:p w:rsidR="00BB4279" w:rsidRDefault="00BB4279" w:rsidP="00453A09">
      <w:pPr>
        <w:pStyle w:val="JudgmentText"/>
      </w:pPr>
      <w:r>
        <w:t>On 13 August 2008 the F</w:t>
      </w:r>
      <w:r w:rsidR="00B65D1E">
        <w:t>ir</w:t>
      </w:r>
      <w:r>
        <w:t xml:space="preserve">st Defendant by letter to the Plaintiff terminated the </w:t>
      </w:r>
      <w:r w:rsidR="007A0B2C">
        <w:t>sub lease</w:t>
      </w:r>
      <w:r>
        <w:t xml:space="preserve"> on the grounds that the breach complained of had not been remedied.</w:t>
      </w:r>
    </w:p>
    <w:p w:rsidR="00BB4279" w:rsidRDefault="00BB4279" w:rsidP="00453A09">
      <w:pPr>
        <w:pStyle w:val="JudgmentText"/>
      </w:pPr>
      <w:r>
        <w:t>Following protracted discussions between the parties</w:t>
      </w:r>
      <w:r w:rsidR="00B65D1E">
        <w:t>,</w:t>
      </w:r>
      <w:r>
        <w:t xml:space="preserve"> a new agreement was prepared by </w:t>
      </w:r>
      <w:r w:rsidR="0082291F">
        <w:t xml:space="preserve">the </w:t>
      </w:r>
      <w:r>
        <w:t xml:space="preserve">Second Defendant for the Plaintiff setting 11 October 2010 as deadline for the surrender of the original sub lease and the signature of a new </w:t>
      </w:r>
      <w:r w:rsidR="007A0B2C">
        <w:t>sub lease</w:t>
      </w:r>
      <w:r>
        <w:t xml:space="preserve">. </w:t>
      </w:r>
    </w:p>
    <w:p w:rsidR="00B65D1E" w:rsidRDefault="00B65D1E" w:rsidP="00453A09">
      <w:pPr>
        <w:pStyle w:val="JudgmentText"/>
      </w:pPr>
      <w:r>
        <w:t xml:space="preserve">The deadline was not met and the Second Defendant informed the Plaintiff that it would proceed to tender the development to other bidders. </w:t>
      </w:r>
    </w:p>
    <w:p w:rsidR="001F58FE" w:rsidRPr="00BB4279" w:rsidRDefault="001F58FE" w:rsidP="00993269">
      <w:pPr>
        <w:pStyle w:val="JudgmentText"/>
        <w:numPr>
          <w:ilvl w:val="0"/>
          <w:numId w:val="0"/>
        </w:numPr>
        <w:ind w:firstLine="720"/>
        <w:rPr>
          <w:b/>
          <w:i/>
        </w:rPr>
      </w:pPr>
      <w:r w:rsidRPr="00BB4279">
        <w:rPr>
          <w:b/>
          <w:i/>
        </w:rPr>
        <w:t>The Plaintiff’s claim</w:t>
      </w:r>
    </w:p>
    <w:p w:rsidR="00161F19" w:rsidRDefault="00731367" w:rsidP="00453A09">
      <w:pPr>
        <w:pStyle w:val="JudgmentText"/>
      </w:pPr>
      <w:r>
        <w:t xml:space="preserve">It is the </w:t>
      </w:r>
      <w:r w:rsidR="00161F19">
        <w:t xml:space="preserve">Plaintiff </w:t>
      </w:r>
      <w:r>
        <w:t>case</w:t>
      </w:r>
      <w:r w:rsidR="001F58FE">
        <w:t xml:space="preserve"> that the </w:t>
      </w:r>
      <w:r w:rsidR="007A0B2C">
        <w:t>sub lease</w:t>
      </w:r>
      <w:r w:rsidR="001F58FE">
        <w:t xml:space="preserve"> dated 5 May 2003 has not been terminated and is still in</w:t>
      </w:r>
      <w:r w:rsidR="00290B27">
        <w:t xml:space="preserve"> </w:t>
      </w:r>
      <w:r w:rsidR="001F58FE">
        <w:t xml:space="preserve">force and </w:t>
      </w:r>
      <w:r>
        <w:t xml:space="preserve">that it </w:t>
      </w:r>
      <w:r w:rsidR="001F58FE">
        <w:t xml:space="preserve">has a right of ownership and possession of the </w:t>
      </w:r>
      <w:r w:rsidR="007A0B2C">
        <w:t>sub lease</w:t>
      </w:r>
      <w:r w:rsidR="001F58FE">
        <w:t xml:space="preserve">d land on Poivre. </w:t>
      </w:r>
      <w:r w:rsidR="00507152">
        <w:t xml:space="preserve">It </w:t>
      </w:r>
      <w:r w:rsidR="00BB4279">
        <w:t>claims</w:t>
      </w:r>
      <w:r w:rsidR="00507152">
        <w:t xml:space="preserve"> that its endeavours to inject more capital into the company</w:t>
      </w:r>
      <w:r>
        <w:t xml:space="preserve"> by the sale of </w:t>
      </w:r>
      <w:r>
        <w:lastRenderedPageBreak/>
        <w:t xml:space="preserve">shares to </w:t>
      </w:r>
      <w:r w:rsidR="00D847DF">
        <w:t xml:space="preserve">an investment company, </w:t>
      </w:r>
      <w:r>
        <w:t>Birchley Investment Holdings Ltd (hereinafter Birchley)</w:t>
      </w:r>
      <w:r w:rsidR="00D847DF">
        <w:t>,</w:t>
      </w:r>
      <w:r w:rsidR="00507152">
        <w:t xml:space="preserve"> was frustrated by </w:t>
      </w:r>
      <w:r w:rsidR="0082291F">
        <w:t xml:space="preserve">the </w:t>
      </w:r>
      <w:r w:rsidR="00507152">
        <w:t xml:space="preserve">Second Defendant’s stringent sanction conditions which in any event were ultra vires the Immoveable Property </w:t>
      </w:r>
      <w:r w:rsidR="00FD1469">
        <w:t>(</w:t>
      </w:r>
      <w:r w:rsidR="00507152">
        <w:t>Transfer Restrictions</w:t>
      </w:r>
      <w:r w:rsidR="00FD1469">
        <w:t>)</w:t>
      </w:r>
      <w:r w:rsidR="00507152">
        <w:t xml:space="preserve"> Act</w:t>
      </w:r>
      <w:r w:rsidR="00136D61">
        <w:t xml:space="preserve"> (hereinafter </w:t>
      </w:r>
      <w:r w:rsidR="00FD1469">
        <w:t>IPTRA</w:t>
      </w:r>
      <w:r w:rsidR="00136D61">
        <w:t>)</w:t>
      </w:r>
      <w:r w:rsidR="00507152">
        <w:t xml:space="preserve">. </w:t>
      </w:r>
      <w:r w:rsidR="001F58FE">
        <w:t xml:space="preserve">It </w:t>
      </w:r>
      <w:r w:rsidR="00161F19">
        <w:t>pray</w:t>
      </w:r>
      <w:r w:rsidR="00BB4279">
        <w:t>s</w:t>
      </w:r>
      <w:r w:rsidR="00161F19">
        <w:t xml:space="preserve"> th</w:t>
      </w:r>
      <w:r w:rsidR="00BB4279">
        <w:t>e</w:t>
      </w:r>
      <w:r w:rsidR="00290B27">
        <w:t xml:space="preserve"> </w:t>
      </w:r>
      <w:r w:rsidR="00F05B52">
        <w:t>Court</w:t>
      </w:r>
      <w:r w:rsidR="00290B27">
        <w:t xml:space="preserve"> </w:t>
      </w:r>
      <w:r w:rsidR="00161F19">
        <w:t xml:space="preserve">to issue an injunction to order the Defendants </w:t>
      </w:r>
      <w:r w:rsidR="006E007C">
        <w:t xml:space="preserve">to reinstate it as lessee of the land at Poivre, to </w:t>
      </w:r>
      <w:r w:rsidR="00161F19">
        <w:t xml:space="preserve">refrain from asking for tenders for the development of Poivre and to declare the </w:t>
      </w:r>
      <w:r w:rsidR="007A0B2C">
        <w:t>sub lease</w:t>
      </w:r>
      <w:r w:rsidR="00161F19">
        <w:t xml:space="preserve"> dated 5 May 2003 still in force</w:t>
      </w:r>
      <w:r w:rsidR="006E007C">
        <w:t xml:space="preserve">. </w:t>
      </w:r>
    </w:p>
    <w:p w:rsidR="001F58FE" w:rsidRPr="001F58FE" w:rsidRDefault="001F58FE" w:rsidP="001F58FE">
      <w:pPr>
        <w:pStyle w:val="JudgmentText"/>
        <w:numPr>
          <w:ilvl w:val="0"/>
          <w:numId w:val="0"/>
        </w:numPr>
        <w:ind w:firstLine="720"/>
        <w:rPr>
          <w:b/>
          <w:i/>
        </w:rPr>
      </w:pPr>
      <w:r w:rsidRPr="001F58FE">
        <w:rPr>
          <w:b/>
          <w:i/>
        </w:rPr>
        <w:t>The Defendants</w:t>
      </w:r>
      <w:r w:rsidR="00507152">
        <w:rPr>
          <w:b/>
          <w:i/>
        </w:rPr>
        <w:t>’</w:t>
      </w:r>
      <w:r w:rsidRPr="001F58FE">
        <w:rPr>
          <w:b/>
          <w:i/>
        </w:rPr>
        <w:t xml:space="preserve"> defence </w:t>
      </w:r>
    </w:p>
    <w:p w:rsidR="001F58FE" w:rsidRDefault="001F58FE" w:rsidP="00453A09">
      <w:pPr>
        <w:pStyle w:val="JudgmentText"/>
      </w:pPr>
      <w:r>
        <w:t xml:space="preserve">The First Defendant has averred that the date of completion of the </w:t>
      </w:r>
      <w:r w:rsidR="004625E6">
        <w:t>Hotel</w:t>
      </w:r>
      <w:r>
        <w:t xml:space="preserve"> was 20 March 2007 but following the issuance of the sanction letter da</w:t>
      </w:r>
      <w:r w:rsidR="00507152">
        <w:t>t</w:t>
      </w:r>
      <w:r>
        <w:t>ed 27 March 2007</w:t>
      </w:r>
      <w:r w:rsidR="00290B27">
        <w:t xml:space="preserve"> </w:t>
      </w:r>
      <w:r>
        <w:t>by the Second Defendant and</w:t>
      </w:r>
      <w:r w:rsidR="00507152">
        <w:t>/or its</w:t>
      </w:r>
      <w:r>
        <w:t xml:space="preserve"> agents</w:t>
      </w:r>
      <w:r w:rsidR="00B65D1E">
        <w:t>,</w:t>
      </w:r>
      <w:r w:rsidR="00290B27">
        <w:t xml:space="preserve"> </w:t>
      </w:r>
      <w:r w:rsidR="00507152">
        <w:t>the completion date was</w:t>
      </w:r>
      <w:r w:rsidR="00B65D1E">
        <w:t xml:space="preserve"> effectively extended to </w:t>
      </w:r>
      <w:r w:rsidR="00507152">
        <w:t xml:space="preserve">1 June 2008. It states that the </w:t>
      </w:r>
      <w:r w:rsidR="007A0B2C">
        <w:t>sub lease</w:t>
      </w:r>
      <w:r w:rsidR="00507152">
        <w:t xml:space="preserve"> agreement was legally terminated on 13 August 2008 and no injunction arises.</w:t>
      </w:r>
    </w:p>
    <w:p w:rsidR="00136D61" w:rsidRDefault="00731367" w:rsidP="00453A09">
      <w:pPr>
        <w:pStyle w:val="JudgmentText"/>
      </w:pPr>
      <w:r>
        <w:t xml:space="preserve">It is the </w:t>
      </w:r>
      <w:r w:rsidR="00507152">
        <w:t>Second Defendant</w:t>
      </w:r>
      <w:r>
        <w:t>’s case</w:t>
      </w:r>
      <w:r w:rsidR="00507152">
        <w:t xml:space="preserve"> that the sanction conditions in relation to the sale of shares by the Plaintiff’s shareholder to Birchley </w:t>
      </w:r>
      <w:r w:rsidR="00136D61">
        <w:t xml:space="preserve">were not ultra vires </w:t>
      </w:r>
      <w:r>
        <w:t xml:space="preserve">IPTRA </w:t>
      </w:r>
      <w:r w:rsidR="00136D61">
        <w:t>and in any case were not objected to</w:t>
      </w:r>
      <w:r w:rsidR="00460B31">
        <w:t xml:space="preserve">. Since </w:t>
      </w:r>
      <w:r w:rsidR="00136D61">
        <w:t>the share transaction was proceeded with</w:t>
      </w:r>
      <w:r w:rsidR="00460B31">
        <w:t>, it is</w:t>
      </w:r>
      <w:r w:rsidR="00B65D1E">
        <w:t xml:space="preserve"> deemed</w:t>
      </w:r>
      <w:r w:rsidR="00136D61">
        <w:t xml:space="preserve"> acceptance of the terms of the sanction and for which the Plaintiff is estopped from </w:t>
      </w:r>
      <w:r w:rsidR="00460B31">
        <w:t xml:space="preserve">now </w:t>
      </w:r>
      <w:r w:rsidR="00136D61">
        <w:t>challenging.</w:t>
      </w:r>
      <w:r w:rsidR="00B65D1E">
        <w:t xml:space="preserve"> Further, since the sanction conditions were not met and no new lease signed, the original lease continued in operation and was effectively terminated by the First Defendant on 13 August 2008. </w:t>
      </w:r>
    </w:p>
    <w:p w:rsidR="00136D61" w:rsidRPr="00136D61" w:rsidRDefault="00136D61" w:rsidP="00136D61">
      <w:pPr>
        <w:pStyle w:val="JudgmentText"/>
        <w:numPr>
          <w:ilvl w:val="0"/>
          <w:numId w:val="0"/>
        </w:numPr>
        <w:ind w:firstLine="720"/>
        <w:rPr>
          <w:b/>
          <w:i/>
        </w:rPr>
      </w:pPr>
      <w:r w:rsidRPr="00136D61">
        <w:rPr>
          <w:b/>
          <w:i/>
        </w:rPr>
        <w:t>The Evidence</w:t>
      </w:r>
    </w:p>
    <w:p w:rsidR="00B32519" w:rsidRDefault="00161F19" w:rsidP="00453A09">
      <w:pPr>
        <w:pStyle w:val="JudgmentText"/>
      </w:pPr>
      <w:r>
        <w:t xml:space="preserve">The matter was heard in fits and starts before Karunakaran J and </w:t>
      </w:r>
      <w:r w:rsidR="00BD341B">
        <w:t xml:space="preserve">at the end of the </w:t>
      </w:r>
      <w:r w:rsidR="00731367">
        <w:t>evidence</w:t>
      </w:r>
      <w:r w:rsidR="00BD341B">
        <w:t xml:space="preserve"> being </w:t>
      </w:r>
      <w:r w:rsidR="00460B31">
        <w:t>adduced</w:t>
      </w:r>
      <w:r w:rsidR="00BD341B">
        <w:t xml:space="preserve">, with the trial judge not in a position to hear submissions or deliver a judgement </w:t>
      </w:r>
      <w:r>
        <w:t xml:space="preserve">the carriage of the case was taken over by myself. Parties unanimously opted for the adoption </w:t>
      </w:r>
      <w:r w:rsidR="00B32519">
        <w:t xml:space="preserve">by this </w:t>
      </w:r>
      <w:r w:rsidR="00F05B52">
        <w:t>Court</w:t>
      </w:r>
      <w:r w:rsidR="00290B27">
        <w:t xml:space="preserve"> </w:t>
      </w:r>
      <w:r>
        <w:t xml:space="preserve">of the evidence adduced </w:t>
      </w:r>
      <w:r w:rsidR="00B32519">
        <w:t>before Karunakaran J.</w:t>
      </w:r>
    </w:p>
    <w:p w:rsidR="00161F19" w:rsidRDefault="00B32519" w:rsidP="00453A09">
      <w:pPr>
        <w:pStyle w:val="JudgmentText"/>
      </w:pPr>
      <w:r>
        <w:t>I have proceeded to examine the transcripts of evidence adduced in this matter</w:t>
      </w:r>
      <w:r w:rsidR="00BD341B">
        <w:t xml:space="preserve"> and </w:t>
      </w:r>
      <w:r w:rsidR="00D847DF">
        <w:t xml:space="preserve">find that </w:t>
      </w:r>
      <w:r w:rsidR="00BD341B">
        <w:t xml:space="preserve">the only issues to be decided by this </w:t>
      </w:r>
      <w:r w:rsidR="00F05B52">
        <w:t>Court</w:t>
      </w:r>
      <w:r w:rsidR="00290B27">
        <w:t xml:space="preserve"> </w:t>
      </w:r>
      <w:r w:rsidR="00D847DF">
        <w:t>is</w:t>
      </w:r>
      <w:r w:rsidR="00BD341B">
        <w:t xml:space="preserve"> whether there was a breach of contract by either party and what consequences flow from such breach</w:t>
      </w:r>
      <w:r w:rsidR="00136D61">
        <w:t>es.</w:t>
      </w:r>
    </w:p>
    <w:p w:rsidR="00460B31" w:rsidRDefault="00460B31" w:rsidP="00460B31">
      <w:pPr>
        <w:pStyle w:val="JudgmentText"/>
        <w:numPr>
          <w:ilvl w:val="0"/>
          <w:numId w:val="0"/>
        </w:numPr>
        <w:ind w:left="720" w:hanging="720"/>
      </w:pPr>
    </w:p>
    <w:p w:rsidR="00B32519" w:rsidRPr="00A87704" w:rsidRDefault="00A87704" w:rsidP="00A87704">
      <w:pPr>
        <w:pStyle w:val="JudgmentText"/>
        <w:numPr>
          <w:ilvl w:val="0"/>
          <w:numId w:val="0"/>
        </w:numPr>
        <w:ind w:firstLine="720"/>
        <w:rPr>
          <w:b/>
          <w:i/>
        </w:rPr>
      </w:pPr>
      <w:r w:rsidRPr="00A87704">
        <w:rPr>
          <w:b/>
          <w:i/>
        </w:rPr>
        <w:t xml:space="preserve">Breaches </w:t>
      </w:r>
      <w:r w:rsidR="005474D1">
        <w:rPr>
          <w:b/>
          <w:i/>
        </w:rPr>
        <w:t>of the Sub Lease</w:t>
      </w:r>
    </w:p>
    <w:p w:rsidR="00460B31" w:rsidRDefault="00F63D89" w:rsidP="005474D1">
      <w:pPr>
        <w:pStyle w:val="JudgmentText"/>
      </w:pPr>
      <w:r>
        <w:t xml:space="preserve">It is contended by the Plaintiff </w:t>
      </w:r>
      <w:r w:rsidR="005474D1">
        <w:t>t</w:t>
      </w:r>
      <w:r>
        <w:t xml:space="preserve">hat </w:t>
      </w:r>
      <w:r w:rsidR="005474D1">
        <w:t xml:space="preserve">several warranties of the </w:t>
      </w:r>
      <w:r w:rsidR="007A0B2C">
        <w:t>sub lease</w:t>
      </w:r>
      <w:r w:rsidR="005474D1">
        <w:t xml:space="preserve"> w</w:t>
      </w:r>
      <w:r w:rsidR="00731367">
        <w:t>ere</w:t>
      </w:r>
      <w:r w:rsidR="005474D1">
        <w:t xml:space="preserve"> breached by the </w:t>
      </w:r>
      <w:r w:rsidR="00136D61">
        <w:t xml:space="preserve">First </w:t>
      </w:r>
      <w:r w:rsidR="005474D1">
        <w:t xml:space="preserve">Defendant, namely: </w:t>
      </w:r>
      <w:r w:rsidR="007C12DD">
        <w:t xml:space="preserve">(1) </w:t>
      </w:r>
      <w:r w:rsidR="005474D1">
        <w:t xml:space="preserve">that </w:t>
      </w:r>
      <w:r w:rsidR="00D847DF">
        <w:t>it</w:t>
      </w:r>
      <w:r w:rsidR="005474D1">
        <w:t xml:space="preserve"> did not permit </w:t>
      </w:r>
      <w:r w:rsidR="00D847DF">
        <w:t>the Plaintiff</w:t>
      </w:r>
      <w:r w:rsidR="005474D1">
        <w:t xml:space="preserve"> vacant possession and quiet enjoyment </w:t>
      </w:r>
      <w:r w:rsidR="00035954">
        <w:t xml:space="preserve">of the </w:t>
      </w:r>
      <w:r w:rsidR="007A0B2C">
        <w:t>sub lease</w:t>
      </w:r>
      <w:r w:rsidR="00035954">
        <w:t xml:space="preserve">d property </w:t>
      </w:r>
      <w:r w:rsidR="005474D1">
        <w:t xml:space="preserve">and full charge and responsibility for the construction and development of the </w:t>
      </w:r>
      <w:r w:rsidR="004625E6">
        <w:t>Hotel</w:t>
      </w:r>
      <w:r w:rsidR="005474D1">
        <w:t xml:space="preserve"> as per clause 8 of the agreement</w:t>
      </w:r>
      <w:r w:rsidR="00420149">
        <w:t>;</w:t>
      </w:r>
      <w:r w:rsidR="007C12DD">
        <w:t xml:space="preserve">(2) </w:t>
      </w:r>
      <w:r w:rsidR="005474D1">
        <w:t xml:space="preserve">that the </w:t>
      </w:r>
      <w:r w:rsidR="00D847DF">
        <w:t>First Defendant</w:t>
      </w:r>
      <w:r w:rsidR="005474D1">
        <w:t xml:space="preserve"> did not assist it to procure the relevant  government approvals or authorisations for the development as per clause 12 (b) of the agreement</w:t>
      </w:r>
      <w:r w:rsidR="00420149">
        <w:t>;</w:t>
      </w:r>
      <w:r w:rsidR="005474D1">
        <w:t xml:space="preserve"> and </w:t>
      </w:r>
      <w:r w:rsidR="007C12DD">
        <w:t xml:space="preserve">(3) </w:t>
      </w:r>
      <w:r w:rsidR="005474D1">
        <w:t xml:space="preserve">that </w:t>
      </w:r>
      <w:r w:rsidR="00D847DF">
        <w:t xml:space="preserve">the First Defendant did not abide by the condition </w:t>
      </w:r>
      <w:r w:rsidR="00D10D83">
        <w:t xml:space="preserve">that </w:t>
      </w:r>
      <w:r w:rsidR="005474D1">
        <w:t xml:space="preserve">no other agreement with regard to the </w:t>
      </w:r>
      <w:r w:rsidR="004625E6">
        <w:t>Hotel</w:t>
      </w:r>
      <w:r w:rsidR="005474D1">
        <w:t xml:space="preserve"> with a third party would be entered into </w:t>
      </w:r>
      <w:r w:rsidR="00420149">
        <w:t xml:space="preserve">which might affect the Plaintiff’s rights and interest as per clause 19(r) of the agreement. </w:t>
      </w:r>
    </w:p>
    <w:p w:rsidR="00F63D89" w:rsidRDefault="00D10D83" w:rsidP="005474D1">
      <w:pPr>
        <w:pStyle w:val="JudgmentText"/>
      </w:pPr>
      <w:r>
        <w:t xml:space="preserve">The Plaintiff also contends that the Second Defendant imposed conditions that were so rigorous as to make the performance of the contract impossible. </w:t>
      </w:r>
    </w:p>
    <w:p w:rsidR="00420149" w:rsidRDefault="00420149" w:rsidP="005474D1">
      <w:pPr>
        <w:pStyle w:val="JudgmentText"/>
      </w:pPr>
      <w:r>
        <w:t xml:space="preserve">On these issues, </w:t>
      </w:r>
      <w:r w:rsidR="006E46CF">
        <w:t xml:space="preserve">the Managing Director of the Plaintiff </w:t>
      </w:r>
      <w:r w:rsidR="00460B31">
        <w:t>Company</w:t>
      </w:r>
      <w:r w:rsidR="00035954">
        <w:t>,</w:t>
      </w:r>
      <w:r w:rsidR="00290B27">
        <w:t xml:space="preserve"> </w:t>
      </w:r>
      <w:r>
        <w:t>Mr. Leighton</w:t>
      </w:r>
      <w:r w:rsidR="00290B27">
        <w:t xml:space="preserve"> </w:t>
      </w:r>
      <w:r>
        <w:t>Curd</w:t>
      </w:r>
      <w:r w:rsidR="006E46CF">
        <w:t xml:space="preserve">, </w:t>
      </w:r>
      <w:r>
        <w:t xml:space="preserve">testified </w:t>
      </w:r>
      <w:r w:rsidR="006E46CF">
        <w:t xml:space="preserve">that </w:t>
      </w:r>
      <w:r w:rsidR="007C12DD">
        <w:t xml:space="preserve">although </w:t>
      </w:r>
      <w:r w:rsidR="006E46CF">
        <w:t xml:space="preserve">the requisite government sanction was obtained </w:t>
      </w:r>
      <w:r w:rsidR="00323ACB">
        <w:t xml:space="preserve">by the Plaintiff </w:t>
      </w:r>
      <w:r w:rsidR="006E46CF">
        <w:t>before the signature of the lease agreement with the First Defendant</w:t>
      </w:r>
      <w:r w:rsidR="007C12DD">
        <w:t>,</w:t>
      </w:r>
      <w:r w:rsidR="00290B27">
        <w:t xml:space="preserve"> </w:t>
      </w:r>
      <w:r w:rsidR="00460B31">
        <w:t>the Plaintiff</w:t>
      </w:r>
      <w:r w:rsidR="005350D9">
        <w:t xml:space="preserve"> was opposed by the First Defendant through the course of the project resulting in its slowdown and eventual halt. </w:t>
      </w:r>
    </w:p>
    <w:p w:rsidR="00323ACB" w:rsidRDefault="005350D9" w:rsidP="005474D1">
      <w:pPr>
        <w:pStyle w:val="JudgmentText"/>
      </w:pPr>
      <w:r>
        <w:t xml:space="preserve">The documentary evidence produced </w:t>
      </w:r>
      <w:r w:rsidR="00290B27">
        <w:t>confirms</w:t>
      </w:r>
      <w:r w:rsidR="00035954">
        <w:t xml:space="preserve"> </w:t>
      </w:r>
      <w:r>
        <w:t>that p</w:t>
      </w:r>
      <w:r w:rsidR="00323ACB">
        <w:t xml:space="preserve">lanning approval for the </w:t>
      </w:r>
      <w:r w:rsidR="004625E6">
        <w:t>Hotel</w:t>
      </w:r>
      <w:r w:rsidR="00323ACB">
        <w:t xml:space="preserve"> development was granted on 27 May 2003. The certificate of approval had the following conditions:</w:t>
      </w:r>
    </w:p>
    <w:p w:rsidR="00323ACB" w:rsidRDefault="00323ACB" w:rsidP="00323ACB">
      <w:pPr>
        <w:pStyle w:val="JudgmentText"/>
        <w:numPr>
          <w:ilvl w:val="0"/>
          <w:numId w:val="7"/>
        </w:numPr>
      </w:pPr>
      <w:r>
        <w:t>Standard conditions (relating</w:t>
      </w:r>
      <w:r w:rsidR="0082291F">
        <w:t xml:space="preserve"> to</w:t>
      </w:r>
      <w:r>
        <w:t xml:space="preserve"> inter alia  landscaping, colour scheme, sullage, water storage)</w:t>
      </w:r>
    </w:p>
    <w:p w:rsidR="00323ACB" w:rsidRDefault="00323ACB" w:rsidP="00323ACB">
      <w:pPr>
        <w:pStyle w:val="JudgmentText"/>
        <w:numPr>
          <w:ilvl w:val="0"/>
          <w:numId w:val="7"/>
        </w:numPr>
      </w:pPr>
      <w:r>
        <w:t>Environmental authorisation with conditions</w:t>
      </w:r>
    </w:p>
    <w:p w:rsidR="00323ACB" w:rsidRDefault="00323ACB" w:rsidP="00323ACB">
      <w:pPr>
        <w:pStyle w:val="JudgmentText"/>
        <w:numPr>
          <w:ilvl w:val="0"/>
          <w:numId w:val="7"/>
        </w:numPr>
      </w:pPr>
      <w:r>
        <w:t>Chief Fire Officer’s comments</w:t>
      </w:r>
    </w:p>
    <w:p w:rsidR="00323ACB" w:rsidRDefault="00323ACB" w:rsidP="00323ACB">
      <w:pPr>
        <w:pStyle w:val="JudgmentText"/>
        <w:numPr>
          <w:ilvl w:val="0"/>
          <w:numId w:val="7"/>
        </w:numPr>
      </w:pPr>
      <w:r>
        <w:t xml:space="preserve">Structural design to be submitted within 28days prior to commencement of the works. </w:t>
      </w:r>
    </w:p>
    <w:p w:rsidR="00035954" w:rsidRDefault="00035954" w:rsidP="00035954">
      <w:pPr>
        <w:pStyle w:val="JudgmentText"/>
        <w:numPr>
          <w:ilvl w:val="0"/>
          <w:numId w:val="0"/>
        </w:numPr>
        <w:ind w:left="720" w:hanging="720"/>
      </w:pPr>
    </w:p>
    <w:p w:rsidR="00685AB0" w:rsidRPr="00685AB0" w:rsidRDefault="001F3D4C" w:rsidP="00685AB0">
      <w:pPr>
        <w:pStyle w:val="JudgmentText"/>
        <w:numPr>
          <w:ilvl w:val="0"/>
          <w:numId w:val="0"/>
        </w:numPr>
        <w:ind w:firstLine="720"/>
        <w:rPr>
          <w:b/>
          <w:i/>
        </w:rPr>
      </w:pPr>
      <w:r>
        <w:rPr>
          <w:b/>
          <w:i/>
        </w:rPr>
        <w:t xml:space="preserve">The </w:t>
      </w:r>
      <w:r w:rsidR="00685AB0" w:rsidRPr="00685AB0">
        <w:rPr>
          <w:b/>
          <w:i/>
        </w:rPr>
        <w:t>Sullage Works</w:t>
      </w:r>
    </w:p>
    <w:p w:rsidR="00DF32C9" w:rsidRDefault="007C12DD" w:rsidP="00323ACB">
      <w:pPr>
        <w:pStyle w:val="JudgmentText"/>
      </w:pPr>
      <w:r>
        <w:t>The</w:t>
      </w:r>
      <w:r w:rsidR="00FD1469">
        <w:t xml:space="preserve"> Plaintiff</w:t>
      </w:r>
      <w:r>
        <w:t xml:space="preserve"> testified</w:t>
      </w:r>
      <w:r w:rsidR="00FD1469">
        <w:t xml:space="preserve"> that some of these conditions, namely sullage were never met because of </w:t>
      </w:r>
      <w:r w:rsidR="00460B31">
        <w:t>resistance</w:t>
      </w:r>
      <w:r w:rsidR="00FD1469">
        <w:t xml:space="preserve"> from the </w:t>
      </w:r>
      <w:r w:rsidR="005350D9">
        <w:t>F</w:t>
      </w:r>
      <w:r w:rsidR="00FD1469">
        <w:t xml:space="preserve">irst Defendant. </w:t>
      </w:r>
      <w:r w:rsidR="00DF32C9">
        <w:t>He was supported in this position by the Plaintiff’s Project Manager</w:t>
      </w:r>
      <w:r w:rsidR="00035954">
        <w:t>,</w:t>
      </w:r>
      <w:r w:rsidR="00DF32C9">
        <w:t xml:space="preserve"> Mr. David Reese and </w:t>
      </w:r>
      <w:r w:rsidR="00D10D83">
        <w:t>the company’s Financial Director</w:t>
      </w:r>
      <w:r w:rsidR="00035954">
        <w:t>,</w:t>
      </w:r>
      <w:r w:rsidR="00290B27">
        <w:t xml:space="preserve"> </w:t>
      </w:r>
      <w:r w:rsidR="00DF32C9">
        <w:t>Mr. Brijesh Jivan</w:t>
      </w:r>
      <w:r w:rsidR="00D10D83">
        <w:t>.</w:t>
      </w:r>
      <w:r w:rsidR="00DF32C9">
        <w:t xml:space="preserve"> It was </w:t>
      </w:r>
      <w:r w:rsidR="00035954">
        <w:t xml:space="preserve">both </w:t>
      </w:r>
      <w:r w:rsidR="00DF32C9">
        <w:t xml:space="preserve">their testimony that the sullage system being proposed was far superior to the one the First Defendant </w:t>
      </w:r>
      <w:r w:rsidR="00035954">
        <w:t>required</w:t>
      </w:r>
      <w:r w:rsidR="00DF32C9">
        <w:t xml:space="preserve">. </w:t>
      </w:r>
    </w:p>
    <w:p w:rsidR="00FD1469" w:rsidRDefault="00FD1469" w:rsidP="00323ACB">
      <w:pPr>
        <w:pStyle w:val="JudgmentText"/>
      </w:pPr>
      <w:r>
        <w:t>Mr. Glenny Savy, the</w:t>
      </w:r>
      <w:r w:rsidR="00290B27">
        <w:t xml:space="preserve"> </w:t>
      </w:r>
      <w:r>
        <w:t xml:space="preserve">Chief </w:t>
      </w:r>
      <w:r w:rsidR="005350D9">
        <w:t>Executive</w:t>
      </w:r>
      <w:r>
        <w:t xml:space="preserve"> Officer of the F</w:t>
      </w:r>
      <w:r w:rsidR="005350D9">
        <w:t xml:space="preserve">irst </w:t>
      </w:r>
      <w:r>
        <w:t>Defendant</w:t>
      </w:r>
      <w:r w:rsidR="005350D9">
        <w:t xml:space="preserve"> also </w:t>
      </w:r>
      <w:r>
        <w:t>testified</w:t>
      </w:r>
      <w:r w:rsidR="005350D9">
        <w:t xml:space="preserve">. His evidence was that </w:t>
      </w:r>
      <w:r w:rsidR="00403A57">
        <w:t xml:space="preserve">he had not obstructed </w:t>
      </w:r>
      <w:r w:rsidR="007C12DD">
        <w:t xml:space="preserve">the </w:t>
      </w:r>
      <w:r w:rsidR="00035954">
        <w:t xml:space="preserve">Plaintiff’s </w:t>
      </w:r>
      <w:r w:rsidR="00403A57">
        <w:t xml:space="preserve">plans but rather that </w:t>
      </w:r>
      <w:r w:rsidR="005350D9">
        <w:t xml:space="preserve">the </w:t>
      </w:r>
      <w:r w:rsidR="00403A57">
        <w:t xml:space="preserve">Plaintiff had failed to submit the plans as </w:t>
      </w:r>
      <w:r w:rsidR="00D10D83">
        <w:t>recommended</w:t>
      </w:r>
      <w:r w:rsidR="00403A57">
        <w:t xml:space="preserve">. He </w:t>
      </w:r>
      <w:r w:rsidR="00DF32C9">
        <w:t>added</w:t>
      </w:r>
      <w:r w:rsidR="00403A57">
        <w:t xml:space="preserve"> that he had advised the Plaintiff that its proposed plans, for example in respect of a vacuum sewage system would not be granted </w:t>
      </w:r>
      <w:r w:rsidR="00D10D83">
        <w:t xml:space="preserve">planning </w:t>
      </w:r>
      <w:r w:rsidR="00403A57">
        <w:t xml:space="preserve">approval given the requirements of the Public Utilities Company and </w:t>
      </w:r>
      <w:r w:rsidR="00B422B5">
        <w:t xml:space="preserve">the </w:t>
      </w:r>
      <w:r w:rsidR="00460B31">
        <w:t xml:space="preserve">proposed </w:t>
      </w:r>
      <w:r w:rsidR="00B422B5">
        <w:t xml:space="preserve">vacuum system’s </w:t>
      </w:r>
      <w:r w:rsidR="00D10D83">
        <w:t xml:space="preserve">incompatibility with </w:t>
      </w:r>
      <w:r w:rsidR="00403A57">
        <w:t xml:space="preserve">the proved and tested conventional pump sewage system in operation on the islands of Seychelles. He testified that </w:t>
      </w:r>
      <w:r w:rsidR="007C12DD">
        <w:t>he was</w:t>
      </w:r>
      <w:r w:rsidR="00D10D83">
        <w:t xml:space="preserve"> also</w:t>
      </w:r>
      <w:r w:rsidR="00290B27">
        <w:t xml:space="preserve"> </w:t>
      </w:r>
      <w:r w:rsidR="00403A57">
        <w:t xml:space="preserve">particularly nervous about a system that might pollute the limited </w:t>
      </w:r>
      <w:r w:rsidR="001E451B">
        <w:t>water</w:t>
      </w:r>
      <w:r w:rsidR="00403A57">
        <w:t xml:space="preserve"> reserves </w:t>
      </w:r>
      <w:r w:rsidR="00B422B5">
        <w:t xml:space="preserve">of Poivre’s aquifer. </w:t>
      </w:r>
    </w:p>
    <w:p w:rsidR="003A1506" w:rsidRDefault="003A1506" w:rsidP="00323ACB">
      <w:pPr>
        <w:pStyle w:val="JudgmentText"/>
      </w:pPr>
      <w:r>
        <w:t xml:space="preserve">It is not in dispute that environmental </w:t>
      </w:r>
      <w:r w:rsidR="007C5CF4">
        <w:t xml:space="preserve">authorisation in terms of the Environment Impact Assessment Report </w:t>
      </w:r>
      <w:r>
        <w:t>w</w:t>
      </w:r>
      <w:r w:rsidR="007C5CF4">
        <w:t>a</w:t>
      </w:r>
      <w:r>
        <w:t>s granted</w:t>
      </w:r>
      <w:r w:rsidR="007C5CF4">
        <w:t xml:space="preserve"> on</w:t>
      </w:r>
      <w:r>
        <w:t xml:space="preserve"> 14 March 2003 fr</w:t>
      </w:r>
      <w:r w:rsidR="007C5CF4">
        <w:t>o</w:t>
      </w:r>
      <w:r>
        <w:t xml:space="preserve">m the </w:t>
      </w:r>
      <w:r w:rsidR="007C5CF4">
        <w:t>Ministry</w:t>
      </w:r>
      <w:r>
        <w:t xml:space="preserve"> of the </w:t>
      </w:r>
      <w:r w:rsidR="007C5CF4">
        <w:t>Environment</w:t>
      </w:r>
      <w:r w:rsidR="00290B27">
        <w:t xml:space="preserve"> </w:t>
      </w:r>
      <w:r w:rsidR="007C5CF4">
        <w:t xml:space="preserve">two months before the </w:t>
      </w:r>
      <w:r w:rsidR="007A0B2C">
        <w:t>sub lease</w:t>
      </w:r>
      <w:r w:rsidR="007C5CF4">
        <w:t xml:space="preserve"> was executed. I shall return to this later. </w:t>
      </w:r>
    </w:p>
    <w:p w:rsidR="00685AB0" w:rsidRPr="00685AB0" w:rsidRDefault="001F3D4C" w:rsidP="00685AB0">
      <w:pPr>
        <w:pStyle w:val="JudgmentText"/>
        <w:numPr>
          <w:ilvl w:val="0"/>
          <w:numId w:val="0"/>
        </w:numPr>
        <w:ind w:firstLine="720"/>
        <w:rPr>
          <w:b/>
          <w:i/>
        </w:rPr>
      </w:pPr>
      <w:r>
        <w:rPr>
          <w:b/>
          <w:i/>
        </w:rPr>
        <w:t xml:space="preserve">The </w:t>
      </w:r>
      <w:r w:rsidR="00685AB0" w:rsidRPr="00685AB0">
        <w:rPr>
          <w:b/>
          <w:i/>
        </w:rPr>
        <w:t>Share Transfer</w:t>
      </w:r>
      <w:r>
        <w:rPr>
          <w:b/>
          <w:i/>
        </w:rPr>
        <w:t xml:space="preserve"> to Birchley</w:t>
      </w:r>
    </w:p>
    <w:p w:rsidR="003831E6" w:rsidRPr="003831E6" w:rsidRDefault="005350D9" w:rsidP="003831E6">
      <w:pPr>
        <w:pStyle w:val="JudgmentText"/>
      </w:pPr>
      <w:r>
        <w:t xml:space="preserve">The Plaintiff has contended that </w:t>
      </w:r>
      <w:r w:rsidR="000365B2">
        <w:t xml:space="preserve">the First Defendant also </w:t>
      </w:r>
      <w:r w:rsidR="00DF32C9">
        <w:t>breached clause</w:t>
      </w:r>
      <w:r>
        <w:t xml:space="preserve"> 14 of the </w:t>
      </w:r>
      <w:r w:rsidR="007A0B2C">
        <w:t>sub lease</w:t>
      </w:r>
      <w:r w:rsidR="00F72084">
        <w:t xml:space="preserve"> agreement</w:t>
      </w:r>
      <w:r>
        <w:t xml:space="preserve">. </w:t>
      </w:r>
      <w:r w:rsidR="0084664A">
        <w:t xml:space="preserve">In this respect Mr. Curd </w:t>
      </w:r>
      <w:r w:rsidR="00F72084">
        <w:t>testified that in an effort to finance the development</w:t>
      </w:r>
      <w:r w:rsidR="00B422B5">
        <w:t>,</w:t>
      </w:r>
      <w:r w:rsidR="00F72084">
        <w:t xml:space="preserve"> the Plaintiff sought investment by way of a share transfer from a third party, Birchley</w:t>
      </w:r>
      <w:r w:rsidR="00B422B5">
        <w:t xml:space="preserve"> Investment Holdings Limited (hereinafter Birchley)</w:t>
      </w:r>
      <w:r w:rsidR="00F72084">
        <w:t xml:space="preserve">. He </w:t>
      </w:r>
      <w:r w:rsidR="00B422B5">
        <w:t>stated</w:t>
      </w:r>
      <w:r w:rsidR="00F72084">
        <w:t xml:space="preserve"> that clause 14 </w:t>
      </w:r>
      <w:r w:rsidR="00B422B5">
        <w:t xml:space="preserve">of the sub lease </w:t>
      </w:r>
      <w:r w:rsidR="00F72084">
        <w:t>allowed the Plaintiff to make such a transfer and the First Defendant was bound not to unreasonably refuse it. In his opinion</w:t>
      </w:r>
      <w:r w:rsidR="0082291F">
        <w:t>,</w:t>
      </w:r>
      <w:r w:rsidR="00F72084">
        <w:t xml:space="preserve"> the sanction</w:t>
      </w:r>
      <w:r w:rsidR="003831E6" w:rsidRPr="003831E6">
        <w:t xml:space="preserve"> conditions issued by the Second Defendant in respect of the share transfer </w:t>
      </w:r>
      <w:r w:rsidR="00D10D83">
        <w:t xml:space="preserve">also </w:t>
      </w:r>
      <w:r w:rsidR="00F72084">
        <w:t xml:space="preserve">amounted to an unreasonable refusal. </w:t>
      </w:r>
    </w:p>
    <w:p w:rsidR="000365B2" w:rsidRDefault="00460B31" w:rsidP="000365B2">
      <w:pPr>
        <w:pStyle w:val="JudgmentText"/>
      </w:pPr>
      <w:r>
        <w:t>It must be noted that c</w:t>
      </w:r>
      <w:r w:rsidR="000365B2">
        <w:t>lause 14 of the contract provides</w:t>
      </w:r>
      <w:r w:rsidR="003831E6">
        <w:t xml:space="preserve"> in relevant part that</w:t>
      </w:r>
      <w:r w:rsidR="000365B2">
        <w:t xml:space="preserve">: </w:t>
      </w:r>
    </w:p>
    <w:p w:rsidR="000365B2" w:rsidRDefault="00460B31" w:rsidP="003831E6">
      <w:pPr>
        <w:pStyle w:val="JudgmentText"/>
        <w:numPr>
          <w:ilvl w:val="0"/>
          <w:numId w:val="0"/>
        </w:numPr>
        <w:ind w:left="1440"/>
      </w:pPr>
      <w:r>
        <w:rPr>
          <w:i/>
        </w:rPr>
        <w:t>“</w:t>
      </w:r>
      <w:r w:rsidR="000365B2" w:rsidRPr="000365B2">
        <w:rPr>
          <w:i/>
        </w:rPr>
        <w:t xml:space="preserve">The Sublessee may during the </w:t>
      </w:r>
      <w:r w:rsidR="007A0B2C">
        <w:rPr>
          <w:i/>
        </w:rPr>
        <w:t>Sub lease</w:t>
      </w:r>
      <w:r w:rsidR="000365B2" w:rsidRPr="000365B2">
        <w:rPr>
          <w:i/>
        </w:rPr>
        <w:t xml:space="preserve"> Period, subject to the Sublessor’s prior consent but which consent the Sublessor shall not unreasonably refuse or withhold, further </w:t>
      </w:r>
      <w:r w:rsidR="007A0B2C">
        <w:rPr>
          <w:i/>
        </w:rPr>
        <w:t>sub lease</w:t>
      </w:r>
      <w:r w:rsidR="000365B2" w:rsidRPr="000365B2">
        <w:rPr>
          <w:i/>
        </w:rPr>
        <w:t xml:space="preserve"> the </w:t>
      </w:r>
      <w:r w:rsidR="004625E6">
        <w:rPr>
          <w:i/>
        </w:rPr>
        <w:t>Hotel</w:t>
      </w:r>
      <w:r w:rsidR="000365B2" w:rsidRPr="000365B2">
        <w:rPr>
          <w:i/>
        </w:rPr>
        <w:t xml:space="preserve"> to any third party or grant any or all right, interest and possession under this </w:t>
      </w:r>
      <w:r w:rsidR="007A0B2C">
        <w:rPr>
          <w:i/>
        </w:rPr>
        <w:t>Sub lease</w:t>
      </w:r>
      <w:r w:rsidR="000365B2" w:rsidRPr="000365B2">
        <w:rPr>
          <w:i/>
        </w:rPr>
        <w:t xml:space="preserve"> to any third party by way of sale, assignment or transfer</w:t>
      </w:r>
      <w:r w:rsidR="003831E6">
        <w:rPr>
          <w:i/>
        </w:rPr>
        <w:t>...</w:t>
      </w:r>
      <w:r>
        <w:rPr>
          <w:i/>
        </w:rPr>
        <w:t>”</w:t>
      </w:r>
    </w:p>
    <w:p w:rsidR="003831E6" w:rsidRDefault="003831E6" w:rsidP="00323ACB">
      <w:pPr>
        <w:pStyle w:val="JudgmentText"/>
      </w:pPr>
      <w:r>
        <w:t xml:space="preserve">Mr. Curd’s testimony is to the effect that the sanction conditions imposed by the Second Defendant to permit the transfer of shares were so stringent </w:t>
      </w:r>
      <w:r w:rsidR="00460B31">
        <w:t>that they</w:t>
      </w:r>
      <w:r>
        <w:t xml:space="preserve"> paralyse</w:t>
      </w:r>
      <w:r w:rsidR="00460B31">
        <w:t>d</w:t>
      </w:r>
      <w:r>
        <w:t xml:space="preserve"> further work by the Plaintiff.</w:t>
      </w:r>
    </w:p>
    <w:p w:rsidR="003831E6" w:rsidRDefault="003831E6" w:rsidP="00323ACB">
      <w:pPr>
        <w:pStyle w:val="JudgmentText"/>
      </w:pPr>
      <w:r>
        <w:t xml:space="preserve">The sanction conditions imposed were contained in a letter from the Principal Secretary of the Ministry of Land Use and Habitat, Mr. Patrick Lablache dated 19 March 2007 and can be summarised as  follows: </w:t>
      </w:r>
    </w:p>
    <w:p w:rsidR="003831E6" w:rsidRDefault="003831E6" w:rsidP="003831E6">
      <w:pPr>
        <w:pStyle w:val="JudgmentText"/>
        <w:numPr>
          <w:ilvl w:val="0"/>
          <w:numId w:val="8"/>
        </w:numPr>
      </w:pPr>
      <w:r>
        <w:t xml:space="preserve">Money for the purchase price and stamp duty </w:t>
      </w:r>
      <w:r w:rsidR="0084664A">
        <w:t xml:space="preserve">was to be brought into Seychelles through the Central Bank in a convertible foreign currency and exchanged into Seychelles Rupees. </w:t>
      </w:r>
    </w:p>
    <w:p w:rsidR="0084664A" w:rsidRDefault="0084664A" w:rsidP="003831E6">
      <w:pPr>
        <w:pStyle w:val="JudgmentText"/>
        <w:numPr>
          <w:ilvl w:val="0"/>
          <w:numId w:val="8"/>
        </w:numPr>
      </w:pPr>
      <w:r>
        <w:t>The Plaintiff was to apply for sanction each time it changed beneficial ownership of Birchley.</w:t>
      </w:r>
    </w:p>
    <w:p w:rsidR="0084664A" w:rsidRDefault="0084664A" w:rsidP="003831E6">
      <w:pPr>
        <w:pStyle w:val="JudgmentText"/>
        <w:numPr>
          <w:ilvl w:val="0"/>
          <w:numId w:val="8"/>
        </w:numPr>
      </w:pPr>
      <w:r>
        <w:t>The airfield had to be completed and hard surfaced to the First Defendant’s specifications on or before 30</w:t>
      </w:r>
      <w:r w:rsidR="00B422B5">
        <w:t xml:space="preserve"> September</w:t>
      </w:r>
      <w:r>
        <w:t xml:space="preserve"> 2007.</w:t>
      </w:r>
    </w:p>
    <w:p w:rsidR="0084664A" w:rsidRDefault="0084664A" w:rsidP="003831E6">
      <w:pPr>
        <w:pStyle w:val="JudgmentText"/>
        <w:numPr>
          <w:ilvl w:val="0"/>
          <w:numId w:val="8"/>
        </w:numPr>
      </w:pPr>
      <w:r>
        <w:t>Dredging works had to be completed by 30 June 2007.</w:t>
      </w:r>
    </w:p>
    <w:p w:rsidR="0084664A" w:rsidRDefault="0084664A" w:rsidP="00993269">
      <w:pPr>
        <w:pStyle w:val="JudgmentText"/>
        <w:numPr>
          <w:ilvl w:val="0"/>
          <w:numId w:val="8"/>
        </w:numPr>
      </w:pPr>
      <w:r>
        <w:t>An irrevocable bank guarantee from a local bank had to be provided in respect of the airfield and the dredging works and each guaranteed in the sum of USD400, 00</w:t>
      </w:r>
      <w:r w:rsidR="00B422B5">
        <w:t>0</w:t>
      </w:r>
      <w:r>
        <w:t xml:space="preserve"> in favour of the First Defendant.</w:t>
      </w:r>
    </w:p>
    <w:p w:rsidR="0084664A" w:rsidRDefault="0084664A" w:rsidP="003831E6">
      <w:pPr>
        <w:pStyle w:val="JudgmentText"/>
        <w:numPr>
          <w:ilvl w:val="0"/>
          <w:numId w:val="8"/>
        </w:numPr>
      </w:pPr>
      <w:r>
        <w:t xml:space="preserve">The </w:t>
      </w:r>
      <w:r w:rsidR="004625E6">
        <w:t>Hotel</w:t>
      </w:r>
      <w:r>
        <w:t xml:space="preserve"> had to be completed, operational and licensed by the latest 1 June 2008 failing which a penalty of USD100,000 would be payable per month of delay or part thereof, to the First Defendant and notwithstanding the consideration o</w:t>
      </w:r>
      <w:r w:rsidR="0082291F">
        <w:t>r</w:t>
      </w:r>
      <w:r>
        <w:t xml:space="preserve"> forfeiture of the </w:t>
      </w:r>
      <w:r w:rsidR="007A0B2C">
        <w:t>sub lease</w:t>
      </w:r>
      <w:r>
        <w:t xml:space="preserve"> beyond a delay of 3 months after 1 June 2008.</w:t>
      </w:r>
    </w:p>
    <w:p w:rsidR="0084664A" w:rsidRDefault="0084664A" w:rsidP="003831E6">
      <w:pPr>
        <w:pStyle w:val="JudgmentText"/>
        <w:numPr>
          <w:ilvl w:val="0"/>
          <w:numId w:val="8"/>
        </w:numPr>
      </w:pPr>
      <w:r>
        <w:t>No residential development project would be considered until the first project was completed and operational.</w:t>
      </w:r>
    </w:p>
    <w:p w:rsidR="0084664A" w:rsidRDefault="0084664A" w:rsidP="003831E6">
      <w:pPr>
        <w:pStyle w:val="JudgmentText"/>
        <w:numPr>
          <w:ilvl w:val="0"/>
          <w:numId w:val="8"/>
        </w:numPr>
      </w:pPr>
      <w:r>
        <w:t>Issues pertaining to utilities, airfield, marina and essential services to be agreed with the First Defendant.</w:t>
      </w:r>
    </w:p>
    <w:p w:rsidR="00685AB0" w:rsidRPr="00685AB0" w:rsidRDefault="00685AB0" w:rsidP="00685AB0">
      <w:pPr>
        <w:pStyle w:val="JudgmentText"/>
        <w:numPr>
          <w:ilvl w:val="0"/>
          <w:numId w:val="0"/>
        </w:numPr>
        <w:ind w:firstLine="720"/>
        <w:rPr>
          <w:b/>
          <w:i/>
        </w:rPr>
      </w:pPr>
      <w:r w:rsidRPr="00685AB0">
        <w:rPr>
          <w:b/>
          <w:i/>
        </w:rPr>
        <w:t>Dredging of channel to Poivre</w:t>
      </w:r>
    </w:p>
    <w:p w:rsidR="00F72084" w:rsidRDefault="00F72084" w:rsidP="00323ACB">
      <w:pPr>
        <w:pStyle w:val="JudgmentText"/>
      </w:pPr>
      <w:r>
        <w:t xml:space="preserve">Insofar as </w:t>
      </w:r>
      <w:r w:rsidR="00DF32C9">
        <w:t>other</w:t>
      </w:r>
      <w:r>
        <w:t xml:space="preserve"> infrastructure is </w:t>
      </w:r>
      <w:r w:rsidR="00DF32C9">
        <w:t>concerned</w:t>
      </w:r>
      <w:r>
        <w:t xml:space="preserve"> it w</w:t>
      </w:r>
      <w:r w:rsidR="00DF32C9">
        <w:t>a</w:t>
      </w:r>
      <w:r>
        <w:t xml:space="preserve">s also Mr. </w:t>
      </w:r>
      <w:r w:rsidR="00DF32C9">
        <w:t>Curd’s</w:t>
      </w:r>
      <w:r>
        <w:t xml:space="preserve"> testimony as supported by </w:t>
      </w:r>
      <w:r w:rsidR="00DF32C9">
        <w:t>Mr. Rees</w:t>
      </w:r>
      <w:r w:rsidR="00167D74">
        <w:t>,</w:t>
      </w:r>
      <w:r w:rsidR="00DF32C9">
        <w:t xml:space="preserve"> Mr. Jivan </w:t>
      </w:r>
      <w:r w:rsidR="00167D74">
        <w:t xml:space="preserve">and Mr. Barley </w:t>
      </w:r>
      <w:r w:rsidR="00DF32C9">
        <w:t>that the</w:t>
      </w:r>
      <w:r w:rsidR="00B422B5">
        <w:t xml:space="preserve"> Plaintiff was</w:t>
      </w:r>
      <w:r w:rsidR="00DF32C9">
        <w:t xml:space="preserve"> again obstructed in carrying out the work because of the unreasonable behaviour of </w:t>
      </w:r>
      <w:r w:rsidR="00D10D83">
        <w:t>Mr. Savy.</w:t>
      </w:r>
      <w:r w:rsidR="00DF32C9">
        <w:t xml:space="preserve"> In respect of the dredging works</w:t>
      </w:r>
      <w:r w:rsidR="00D10D83">
        <w:t>,</w:t>
      </w:r>
      <w:r w:rsidR="00272721">
        <w:t xml:space="preserve"> </w:t>
      </w:r>
      <w:r w:rsidR="002018D7">
        <w:t>the main contention was that staffing issues were encountered because of the lack of support of the First Defendant in obtaining necessary authorisations and hindering staff movement to the island.</w:t>
      </w:r>
      <w:r w:rsidR="00167D74">
        <w:t xml:space="preserve"> The</w:t>
      </w:r>
      <w:r w:rsidR="00D10D83">
        <w:t xml:space="preserve"> Plaintiff </w:t>
      </w:r>
      <w:r w:rsidR="00167D74">
        <w:t xml:space="preserve">raised </w:t>
      </w:r>
      <w:r w:rsidR="00D10D83">
        <w:t>the issue</w:t>
      </w:r>
      <w:r w:rsidR="00272721">
        <w:t xml:space="preserve"> </w:t>
      </w:r>
      <w:r w:rsidR="00D10D83">
        <w:t>of</w:t>
      </w:r>
      <w:r w:rsidR="00167D74">
        <w:t xml:space="preserve"> the logistics of reaching Poivre and their dependence on the First Defendant in </w:t>
      </w:r>
      <w:r w:rsidR="009E1882">
        <w:t>facilitating</w:t>
      </w:r>
      <w:r w:rsidR="00167D74">
        <w:t xml:space="preserve"> the</w:t>
      </w:r>
      <w:r w:rsidR="009E1882">
        <w:t xml:space="preserve"> movement of staff and goods and machinery </w:t>
      </w:r>
      <w:r w:rsidR="00167D74">
        <w:t>f</w:t>
      </w:r>
      <w:r w:rsidR="009E1882">
        <w:t>r</w:t>
      </w:r>
      <w:r w:rsidR="00167D74">
        <w:t xml:space="preserve">om </w:t>
      </w:r>
      <w:r w:rsidR="009E1882">
        <w:t>Mahé</w:t>
      </w:r>
      <w:r w:rsidR="00167D74">
        <w:t xml:space="preserve"> to D</w:t>
      </w:r>
      <w:r w:rsidR="009E1882">
        <w:t>e</w:t>
      </w:r>
      <w:r w:rsidR="00167D74">
        <w:t>sr</w:t>
      </w:r>
      <w:r w:rsidR="009E1882">
        <w:t>oches (the island nearest Poivre in terms of air transport) and</w:t>
      </w:r>
      <w:r w:rsidR="00272721">
        <w:t xml:space="preserve"> </w:t>
      </w:r>
      <w:r w:rsidR="00D10D83">
        <w:t>on</w:t>
      </w:r>
      <w:r w:rsidR="00272721">
        <w:t xml:space="preserve"> </w:t>
      </w:r>
      <w:r w:rsidR="00D10D83">
        <w:t xml:space="preserve">to </w:t>
      </w:r>
      <w:r w:rsidR="00167D74">
        <w:t xml:space="preserve">Poivre. </w:t>
      </w:r>
    </w:p>
    <w:p w:rsidR="002018D7" w:rsidRDefault="002018D7" w:rsidP="004F584D">
      <w:pPr>
        <w:pStyle w:val="JudgmentText"/>
      </w:pPr>
      <w:r>
        <w:t xml:space="preserve">Mr. Savy refuted these </w:t>
      </w:r>
      <w:r w:rsidR="00B422B5">
        <w:t>allegations</w:t>
      </w:r>
      <w:r>
        <w:t>. In his view</w:t>
      </w:r>
      <w:r w:rsidR="00B422B5">
        <w:t>,</w:t>
      </w:r>
      <w:r w:rsidR="00272721">
        <w:t xml:space="preserve"> </w:t>
      </w:r>
      <w:r w:rsidR="009E1882">
        <w:t>he assisted the Plaintiff’s operations</w:t>
      </w:r>
      <w:r w:rsidR="00D1036E">
        <w:t xml:space="preserve"> but </w:t>
      </w:r>
      <w:r w:rsidR="009E1882">
        <w:t>difficulties arose over the Plaintiff not paying its sub-contractors and service providers, namely Mr. Luc Grand</w:t>
      </w:r>
      <w:r w:rsidR="00B422B5">
        <w:t>c</w:t>
      </w:r>
      <w:r w:rsidR="00F05B52">
        <w:t>ourt</w:t>
      </w:r>
      <w:r w:rsidR="00B422B5">
        <w:t>,</w:t>
      </w:r>
      <w:r w:rsidR="004F584D">
        <w:t xml:space="preserve"> the owner of the vessels Praslin Hero and Praslin Wave for</w:t>
      </w:r>
      <w:r w:rsidR="009E1882">
        <w:t xml:space="preserve"> transportation </w:t>
      </w:r>
      <w:r w:rsidR="00746D4E">
        <w:t xml:space="preserve">of </w:t>
      </w:r>
      <w:r w:rsidR="004F584D">
        <w:t>equipment (supported by Exhibit D14) but</w:t>
      </w:r>
      <w:r w:rsidR="009E1882">
        <w:t xml:space="preserve"> also the contractor for the dredging works, </w:t>
      </w:r>
      <w:r w:rsidR="004F584D" w:rsidRPr="004F584D">
        <w:t>Southern Ocean Engineering</w:t>
      </w:r>
      <w:r w:rsidR="009E1882">
        <w:t xml:space="preserve">. </w:t>
      </w:r>
      <w:r w:rsidR="004F584D">
        <w:t xml:space="preserve">In this regard, </w:t>
      </w:r>
      <w:r w:rsidR="00746D4E">
        <w:t xml:space="preserve">Alan </w:t>
      </w:r>
      <w:r w:rsidR="00685AB0">
        <w:t>Klaassen</w:t>
      </w:r>
      <w:r w:rsidR="00272721">
        <w:t xml:space="preserve"> </w:t>
      </w:r>
      <w:r w:rsidR="00746D4E">
        <w:t xml:space="preserve">the </w:t>
      </w:r>
      <w:r w:rsidR="00D1036E">
        <w:t>owner</w:t>
      </w:r>
      <w:r w:rsidR="00272721">
        <w:t xml:space="preserve"> </w:t>
      </w:r>
      <w:r w:rsidR="00746D4E">
        <w:t xml:space="preserve">of </w:t>
      </w:r>
      <w:r w:rsidR="00D1036E">
        <w:t xml:space="preserve">Southern Ocean Engineering </w:t>
      </w:r>
      <w:r w:rsidR="004F584D">
        <w:t>testified that he</w:t>
      </w:r>
      <w:r w:rsidR="00272721">
        <w:t xml:space="preserve"> </w:t>
      </w:r>
      <w:r w:rsidR="00D1036E">
        <w:t xml:space="preserve">had been contracted by the </w:t>
      </w:r>
      <w:r w:rsidR="00685AB0">
        <w:t>Plaintiff th</w:t>
      </w:r>
      <w:r w:rsidR="00B422B5">
        <w:t>r</w:t>
      </w:r>
      <w:r w:rsidR="00685AB0">
        <w:t>ough another of its companies</w:t>
      </w:r>
      <w:r w:rsidR="004F584D">
        <w:t xml:space="preserve">, </w:t>
      </w:r>
      <w:r w:rsidR="00685AB0">
        <w:t>Whale Host</w:t>
      </w:r>
      <w:r w:rsidR="004F584D">
        <w:t>,</w:t>
      </w:r>
      <w:r w:rsidR="00272721">
        <w:t xml:space="preserve"> </w:t>
      </w:r>
      <w:r w:rsidR="00D1036E">
        <w:t xml:space="preserve">to do dredging works and excavations at Poivre. He </w:t>
      </w:r>
      <w:r w:rsidR="00746D4E">
        <w:t xml:space="preserve">stated that he worked on the main </w:t>
      </w:r>
      <w:r w:rsidR="00D1036E">
        <w:t xml:space="preserve">basin near </w:t>
      </w:r>
      <w:r w:rsidR="00746D4E">
        <w:t xml:space="preserve">the island but did not dredge the entrance channel. In terms of percentage of the total dredging done, he stated that about 40% of the works had been completed. This estimate was supported by Mr. Patrick </w:t>
      </w:r>
      <w:r w:rsidR="00D1036E">
        <w:t>Lablache</w:t>
      </w:r>
      <w:r w:rsidR="00746D4E">
        <w:t xml:space="preserve"> who visited the island for an assessment. </w:t>
      </w:r>
    </w:p>
    <w:p w:rsidR="004625E6" w:rsidRDefault="00746D4E" w:rsidP="00993269">
      <w:pPr>
        <w:pStyle w:val="JudgmentText"/>
        <w:numPr>
          <w:ilvl w:val="0"/>
          <w:numId w:val="0"/>
        </w:numPr>
        <w:ind w:left="720"/>
      </w:pPr>
      <w:r>
        <w:t>Mr</w:t>
      </w:r>
      <w:r w:rsidR="00685AB0">
        <w:t>. Klaassen</w:t>
      </w:r>
      <w:r w:rsidR="00272721">
        <w:t xml:space="preserve"> </w:t>
      </w:r>
      <w:r w:rsidR="00B736B5">
        <w:t xml:space="preserve">stated </w:t>
      </w:r>
      <w:r>
        <w:t>that the</w:t>
      </w:r>
      <w:r w:rsidR="00B736B5">
        <w:t xml:space="preserve"> dredging </w:t>
      </w:r>
      <w:r w:rsidR="00D1036E">
        <w:t>works</w:t>
      </w:r>
      <w:r w:rsidR="00272721">
        <w:t xml:space="preserve"> </w:t>
      </w:r>
      <w:r w:rsidR="00B736B5">
        <w:t>he carried out</w:t>
      </w:r>
      <w:r>
        <w:t xml:space="preserve"> were </w:t>
      </w:r>
      <w:r w:rsidR="00D1036E">
        <w:t xml:space="preserve">worth </w:t>
      </w:r>
      <w:r w:rsidR="004F584D">
        <w:t xml:space="preserve">South African Rand </w:t>
      </w:r>
      <w:r w:rsidR="00D1036E">
        <w:t xml:space="preserve">2.5 million </w:t>
      </w:r>
      <w:r>
        <w:t>bu</w:t>
      </w:r>
      <w:r w:rsidR="00D1036E">
        <w:t>t</w:t>
      </w:r>
      <w:r>
        <w:t xml:space="preserve"> he rec</w:t>
      </w:r>
      <w:r w:rsidR="00D1036E">
        <w:t>e</w:t>
      </w:r>
      <w:r>
        <w:t xml:space="preserve">ived payment </w:t>
      </w:r>
      <w:r w:rsidR="00D1036E">
        <w:t xml:space="preserve">totalling 500, 000 </w:t>
      </w:r>
      <w:r w:rsidR="00272721">
        <w:t>Rand</w:t>
      </w:r>
      <w:r>
        <w:t xml:space="preserve"> in dribs and </w:t>
      </w:r>
      <w:r w:rsidR="00D1036E">
        <w:t>d</w:t>
      </w:r>
      <w:r>
        <w:t>rabs</w:t>
      </w:r>
      <w:r w:rsidR="00B422B5">
        <w:t xml:space="preserve"> from the Plaintiff</w:t>
      </w:r>
      <w:r>
        <w:t xml:space="preserve">. </w:t>
      </w:r>
      <w:r w:rsidR="00B422B5">
        <w:t>Finally all dredging w</w:t>
      </w:r>
      <w:r>
        <w:t>ork was su</w:t>
      </w:r>
      <w:r w:rsidR="00D1036E">
        <w:t>spended in 2004 and</w:t>
      </w:r>
      <w:r w:rsidR="00272721">
        <w:t xml:space="preserve"> </w:t>
      </w:r>
      <w:r w:rsidR="00D1036E">
        <w:t>the</w:t>
      </w:r>
      <w:r>
        <w:t xml:space="preserve"> dredger </w:t>
      </w:r>
      <w:r w:rsidR="00D10D83">
        <w:t xml:space="preserve">was </w:t>
      </w:r>
      <w:r w:rsidR="00685AB0">
        <w:t>mothballed i</w:t>
      </w:r>
      <w:r w:rsidR="00D1036E">
        <w:t>n situ</w:t>
      </w:r>
      <w:r w:rsidR="00685AB0">
        <w:t xml:space="preserve"> but in any case </w:t>
      </w:r>
      <w:r w:rsidR="00D1036E">
        <w:t xml:space="preserve">eventually sank. Mr. </w:t>
      </w:r>
      <w:r w:rsidR="00685AB0">
        <w:t>Klasssen</w:t>
      </w:r>
      <w:r w:rsidR="00D1036E">
        <w:t xml:space="preserve"> admitted that he then caused the Plaintiff to be blacklisted in South Africa.</w:t>
      </w:r>
    </w:p>
    <w:p w:rsidR="00685AB0" w:rsidRPr="004625E6" w:rsidRDefault="00685AB0" w:rsidP="00993269">
      <w:pPr>
        <w:pStyle w:val="JudgmentText"/>
        <w:numPr>
          <w:ilvl w:val="0"/>
          <w:numId w:val="0"/>
        </w:numPr>
        <w:ind w:left="720"/>
        <w:rPr>
          <w:b/>
          <w:i/>
        </w:rPr>
      </w:pPr>
      <w:r w:rsidRPr="004625E6">
        <w:rPr>
          <w:b/>
          <w:i/>
        </w:rPr>
        <w:t>Construction of airfield</w:t>
      </w:r>
    </w:p>
    <w:p w:rsidR="001F3D4C" w:rsidRDefault="00B736B5" w:rsidP="00323ACB">
      <w:pPr>
        <w:pStyle w:val="JudgmentText"/>
      </w:pPr>
      <w:r>
        <w:t>The construction of the airfield was a</w:t>
      </w:r>
      <w:r w:rsidR="004625E6">
        <w:t>lso</w:t>
      </w:r>
      <w:r>
        <w:t xml:space="preserve"> big bone of contention between the parties. The Plaintiff accepted that the definition of </w:t>
      </w:r>
      <w:r w:rsidR="004625E6">
        <w:t>Hotel</w:t>
      </w:r>
      <w:r>
        <w:t xml:space="preserve"> in the </w:t>
      </w:r>
      <w:r w:rsidR="007A0B2C">
        <w:t>sub lease</w:t>
      </w:r>
      <w:r>
        <w:t xml:space="preserve"> agreement namely “buildings, installations, facilities…used for or associated with the extent of the operation and management of the </w:t>
      </w:r>
      <w:r w:rsidR="004625E6">
        <w:t>Hotel</w:t>
      </w:r>
      <w:r>
        <w:t xml:space="preserve">” would include the airstrip. Mr. </w:t>
      </w:r>
      <w:r w:rsidR="00F84DCD">
        <w:t>C</w:t>
      </w:r>
      <w:r>
        <w:t xml:space="preserve">urd and </w:t>
      </w:r>
      <w:r w:rsidR="00F84DCD">
        <w:t>M</w:t>
      </w:r>
      <w:r>
        <w:t xml:space="preserve">r. Jivan testified that the Plaintiff was hindered in meeting its </w:t>
      </w:r>
      <w:r w:rsidR="00F84DCD">
        <w:t>contractual obligation</w:t>
      </w:r>
      <w:r w:rsidR="00272721">
        <w:t xml:space="preserve"> </w:t>
      </w:r>
      <w:r w:rsidR="00F84DCD">
        <w:t xml:space="preserve">in this respect </w:t>
      </w:r>
      <w:r>
        <w:t xml:space="preserve">as Mr. </w:t>
      </w:r>
      <w:r w:rsidR="00F84DCD">
        <w:t>Savy</w:t>
      </w:r>
      <w:r>
        <w:t xml:space="preserve"> for the </w:t>
      </w:r>
      <w:r w:rsidR="00F84DCD">
        <w:t>First Defendant had not obtained the requisite permits from the Seychelles Civil Aviation Authority</w:t>
      </w:r>
      <w:r w:rsidR="00AB5984">
        <w:t xml:space="preserve"> (SCAA)</w:t>
      </w:r>
      <w:r w:rsidR="00F84DCD">
        <w:t xml:space="preserve">. </w:t>
      </w:r>
    </w:p>
    <w:p w:rsidR="00062139" w:rsidRDefault="00F84DCD" w:rsidP="00323ACB">
      <w:pPr>
        <w:pStyle w:val="JudgmentText"/>
      </w:pPr>
      <w:r>
        <w:t xml:space="preserve">Refuting these </w:t>
      </w:r>
      <w:r w:rsidR="0082291F">
        <w:t>allegations</w:t>
      </w:r>
      <w:r>
        <w:t xml:space="preserve">, Mr. Savy stated that the airstrip had been started by the Plaintiff </w:t>
      </w:r>
      <w:r w:rsidR="004625E6">
        <w:t>who</w:t>
      </w:r>
      <w:r w:rsidR="00D10D83">
        <w:t xml:space="preserve"> was unable to further undertake and complete the work. </w:t>
      </w:r>
      <w:r w:rsidR="004625E6">
        <w:t xml:space="preserve">He was then </w:t>
      </w:r>
      <w:r>
        <w:t>approached to have the work subcontracted to the First Defendant. In this respect</w:t>
      </w:r>
      <w:r w:rsidR="004625E6">
        <w:t>,</w:t>
      </w:r>
      <w:r>
        <w:t xml:space="preserve"> he engaged </w:t>
      </w:r>
      <w:r w:rsidR="004625E6">
        <w:t xml:space="preserve">a subcontractor, </w:t>
      </w:r>
      <w:r>
        <w:t>Patrick Rogan</w:t>
      </w:r>
      <w:r w:rsidR="004625E6">
        <w:t>,</w:t>
      </w:r>
      <w:r>
        <w:t xml:space="preserve"> to complete</w:t>
      </w:r>
      <w:r w:rsidR="00D10D83">
        <w:t xml:space="preserve"> the</w:t>
      </w:r>
      <w:r>
        <w:t xml:space="preserve"> clearing of the terrain</w:t>
      </w:r>
      <w:r w:rsidR="004625E6">
        <w:t xml:space="preserve"> and to undertake </w:t>
      </w:r>
      <w:r w:rsidR="00D10D83">
        <w:t xml:space="preserve">its </w:t>
      </w:r>
      <w:r>
        <w:t>levelling and compacting to permit planes</w:t>
      </w:r>
      <w:r w:rsidR="00272721">
        <w:t xml:space="preserve"> </w:t>
      </w:r>
      <w:r w:rsidR="00F71460">
        <w:t>to land</w:t>
      </w:r>
      <w:r w:rsidR="00D10D83">
        <w:t>.</w:t>
      </w:r>
      <w:r>
        <w:t xml:space="preserve"> It </w:t>
      </w:r>
      <w:r w:rsidR="00F71460">
        <w:t xml:space="preserve">soon </w:t>
      </w:r>
      <w:r>
        <w:t>be</w:t>
      </w:r>
      <w:r w:rsidR="00AB5984">
        <w:t>c</w:t>
      </w:r>
      <w:r>
        <w:t xml:space="preserve">ame apparent that a grass airfield would not be </w:t>
      </w:r>
      <w:r w:rsidR="00AB5984">
        <w:t>viable</w:t>
      </w:r>
      <w:r>
        <w:t xml:space="preserve"> as </w:t>
      </w:r>
      <w:r w:rsidR="00AB5984">
        <w:t>t</w:t>
      </w:r>
      <w:r>
        <w:t xml:space="preserve">he </w:t>
      </w:r>
      <w:r w:rsidR="00AB5984">
        <w:t xml:space="preserve">fine sand in Poivre could not sustain the growth of grass. Although an islander aircraft did </w:t>
      </w:r>
      <w:r w:rsidR="00F71460">
        <w:t xml:space="preserve">eventually </w:t>
      </w:r>
      <w:r w:rsidR="00AB5984">
        <w:t xml:space="preserve">attempt a successful landing </w:t>
      </w:r>
      <w:r w:rsidR="004625E6">
        <w:t xml:space="preserve">there </w:t>
      </w:r>
      <w:r w:rsidR="00AB5984">
        <w:t xml:space="preserve">it confirmed his fears that the ground was too soft. </w:t>
      </w:r>
    </w:p>
    <w:p w:rsidR="006325A2" w:rsidRDefault="00AB5984" w:rsidP="00323ACB">
      <w:pPr>
        <w:pStyle w:val="JudgmentText"/>
      </w:pPr>
      <w:r>
        <w:t xml:space="preserve">On the issue of certificates from the SCAA, Mr. Savy testified </w:t>
      </w:r>
      <w:r w:rsidR="0082291F">
        <w:t xml:space="preserve">that </w:t>
      </w:r>
      <w:r>
        <w:t xml:space="preserve">no certification was necessary for a private airfield.  It was only when commercially paying passengers would be flown to the island that the airfield would have to be licensed by the SCAA. </w:t>
      </w:r>
      <w:r w:rsidR="006325A2">
        <w:t>The only requisite permission at th</w:t>
      </w:r>
      <w:r w:rsidR="00F71460">
        <w:t xml:space="preserve">e initial </w:t>
      </w:r>
      <w:r w:rsidR="006325A2">
        <w:t xml:space="preserve">stage was that from the Planning Department which he obtained on 22 December 2004 (see Exhibit D36). </w:t>
      </w:r>
    </w:p>
    <w:p w:rsidR="00062139" w:rsidRDefault="006325A2" w:rsidP="00323ACB">
      <w:pPr>
        <w:pStyle w:val="JudgmentText"/>
      </w:pPr>
      <w:r>
        <w:t xml:space="preserve">He </w:t>
      </w:r>
      <w:r w:rsidR="00AB5984">
        <w:t>stated that the airfield as comp</w:t>
      </w:r>
      <w:r w:rsidR="004625E6">
        <w:t>l</w:t>
      </w:r>
      <w:r w:rsidR="00AB5984">
        <w:t xml:space="preserve">eted by Mr. Rogan would have not have been licensed </w:t>
      </w:r>
      <w:r>
        <w:t xml:space="preserve">by the SCAA </w:t>
      </w:r>
      <w:r w:rsidR="00AB5984">
        <w:t xml:space="preserve">purely on compaction strength. Mr. Rogan also testified and corroborated much of the evidence of Mr. Savy in respect of the work carried out on the airfield. </w:t>
      </w:r>
    </w:p>
    <w:p w:rsidR="00F71460" w:rsidRDefault="006325A2" w:rsidP="00323ACB">
      <w:pPr>
        <w:pStyle w:val="JudgmentText"/>
      </w:pPr>
      <w:r>
        <w:t xml:space="preserve">Mr. Savy </w:t>
      </w:r>
      <w:r w:rsidR="004625E6">
        <w:t>further stated</w:t>
      </w:r>
      <w:r>
        <w:t xml:space="preserve"> that the Plaintiff</w:t>
      </w:r>
      <w:r w:rsidR="004625E6">
        <w:t>,</w:t>
      </w:r>
      <w:r w:rsidR="00272721">
        <w:t xml:space="preserve"> </w:t>
      </w:r>
      <w:r w:rsidR="001524B7">
        <w:t>having</w:t>
      </w:r>
      <w:r>
        <w:t xml:space="preserve"> subcontracted the work for the airfield </w:t>
      </w:r>
      <w:r w:rsidR="001524B7">
        <w:t>to</w:t>
      </w:r>
      <w:r w:rsidR="00272721">
        <w:t xml:space="preserve"> </w:t>
      </w:r>
      <w:r w:rsidR="001524B7">
        <w:t xml:space="preserve">the </w:t>
      </w:r>
      <w:r>
        <w:t xml:space="preserve">First </w:t>
      </w:r>
      <w:r w:rsidR="001524B7">
        <w:t>Defendant</w:t>
      </w:r>
      <w:r w:rsidR="004625E6">
        <w:t>,</w:t>
      </w:r>
      <w:r>
        <w:t xml:space="preserve"> had no duty or </w:t>
      </w:r>
      <w:r w:rsidR="001524B7">
        <w:t>right</w:t>
      </w:r>
      <w:r>
        <w:t xml:space="preserve"> to contact the SCAA </w:t>
      </w:r>
      <w:r w:rsidR="001524B7">
        <w:t>in</w:t>
      </w:r>
      <w:r w:rsidR="00272721">
        <w:t xml:space="preserve"> </w:t>
      </w:r>
      <w:r w:rsidR="001524B7">
        <w:t>respect</w:t>
      </w:r>
      <w:r>
        <w:t xml:space="preserve"> of the </w:t>
      </w:r>
      <w:r w:rsidR="001524B7">
        <w:t>certification</w:t>
      </w:r>
      <w:r w:rsidR="00272721">
        <w:t xml:space="preserve"> </w:t>
      </w:r>
      <w:r>
        <w:t xml:space="preserve">of </w:t>
      </w:r>
      <w:r w:rsidR="001524B7">
        <w:t>t</w:t>
      </w:r>
      <w:r>
        <w:t xml:space="preserve">he </w:t>
      </w:r>
      <w:r w:rsidR="001524B7">
        <w:t>s</w:t>
      </w:r>
      <w:r>
        <w:t>ame</w:t>
      </w:r>
      <w:r w:rsidR="001524B7">
        <w:t>. It was the obligation of the First Defendant to meet the standards when the time arose.</w:t>
      </w:r>
    </w:p>
    <w:p w:rsidR="00062139" w:rsidRDefault="001524B7" w:rsidP="00323ACB">
      <w:pPr>
        <w:pStyle w:val="JudgmentText"/>
      </w:pPr>
      <w:r>
        <w:t>As the grass airfield was no longer viable it was agreed that the Plaintiff would provide the paving blocks for a concrete runway and the construction would be done by the First Defendant. The price of the blocks was negotiated by the Second Defendant with United Concrete Products Seychelles and at the last hour</w:t>
      </w:r>
      <w:r w:rsidR="004625E6">
        <w:t>,</w:t>
      </w:r>
      <w:r>
        <w:t xml:space="preserve"> the Plaintiff refused to pay for them and insisted that a written contract would have to be but in place between itself and the First Defendant.   </w:t>
      </w:r>
    </w:p>
    <w:p w:rsidR="00B736B5" w:rsidRPr="001524B7" w:rsidRDefault="001524B7" w:rsidP="001524B7">
      <w:pPr>
        <w:pStyle w:val="JudgmentText"/>
        <w:numPr>
          <w:ilvl w:val="0"/>
          <w:numId w:val="0"/>
        </w:numPr>
        <w:ind w:firstLine="720"/>
        <w:rPr>
          <w:b/>
          <w:i/>
        </w:rPr>
      </w:pPr>
      <w:r w:rsidRPr="001524B7">
        <w:rPr>
          <w:b/>
          <w:i/>
        </w:rPr>
        <w:t xml:space="preserve">The </w:t>
      </w:r>
      <w:r w:rsidR="004625E6">
        <w:rPr>
          <w:b/>
          <w:i/>
        </w:rPr>
        <w:t>Hotel</w:t>
      </w:r>
      <w:r w:rsidR="00272721">
        <w:rPr>
          <w:b/>
          <w:i/>
        </w:rPr>
        <w:t xml:space="preserve"> </w:t>
      </w:r>
      <w:r w:rsidR="009E6AEC">
        <w:rPr>
          <w:b/>
          <w:i/>
        </w:rPr>
        <w:t>C</w:t>
      </w:r>
      <w:r w:rsidRPr="001524B7">
        <w:rPr>
          <w:b/>
          <w:i/>
        </w:rPr>
        <w:t>onstruction</w:t>
      </w:r>
    </w:p>
    <w:p w:rsidR="001524B7" w:rsidRDefault="004625E6" w:rsidP="00323ACB">
      <w:pPr>
        <w:pStyle w:val="JudgmentText"/>
      </w:pPr>
      <w:r>
        <w:t>B</w:t>
      </w:r>
      <w:r w:rsidR="009E6AEC">
        <w:t xml:space="preserve">oth Mr. Curd and Mr. Jivan </w:t>
      </w:r>
      <w:r>
        <w:t xml:space="preserve">testified </w:t>
      </w:r>
      <w:r w:rsidR="009E6AEC">
        <w:t xml:space="preserve">that </w:t>
      </w:r>
      <w:r>
        <w:t xml:space="preserve">the Plaintiff </w:t>
      </w:r>
      <w:r w:rsidR="009E6AEC">
        <w:t xml:space="preserve">was thwarted in its efforts to construct the </w:t>
      </w:r>
      <w:r>
        <w:t>Hotel</w:t>
      </w:r>
      <w:r w:rsidR="009E6AEC">
        <w:t xml:space="preserve"> because it never obtained planning approval, did not have sufficient support from the </w:t>
      </w:r>
      <w:r w:rsidR="00F71460">
        <w:t>First</w:t>
      </w:r>
      <w:r w:rsidR="009E6AEC">
        <w:t xml:space="preserve"> Defendant and because of </w:t>
      </w:r>
      <w:r w:rsidR="00F71460">
        <w:t xml:space="preserve">its </w:t>
      </w:r>
      <w:r w:rsidR="009E6AEC">
        <w:t>lack of funds compounded by the stringent sanction conditions which in its view was dictated to the Second Defendant by the First Defendant.</w:t>
      </w:r>
    </w:p>
    <w:p w:rsidR="009E6AEC" w:rsidRDefault="006A278B" w:rsidP="00323ACB">
      <w:pPr>
        <w:pStyle w:val="JudgmentText"/>
      </w:pPr>
      <w:r>
        <w:t xml:space="preserve">In this regard, it produced a letter from the Secretary of the Planning Authority granting approval for the construction of the </w:t>
      </w:r>
      <w:r w:rsidR="004625E6">
        <w:t>Hotel</w:t>
      </w:r>
      <w:r>
        <w:t xml:space="preserve"> chalets, health spa and Community Centre subject to meeting the Environmental Authorisation conditions. </w:t>
      </w:r>
    </w:p>
    <w:p w:rsidR="006A278B" w:rsidRDefault="006A278B" w:rsidP="00323ACB">
      <w:pPr>
        <w:pStyle w:val="JudgmentText"/>
      </w:pPr>
      <w:r>
        <w:t>It called Mr. Gerard Hoareau, at one point the Ch</w:t>
      </w:r>
      <w:r w:rsidR="00F71460">
        <w:t>i</w:t>
      </w:r>
      <w:r>
        <w:t>ef Executive Officer of the Planning Authority</w:t>
      </w:r>
      <w:r w:rsidR="00476FCA">
        <w:t>,</w:t>
      </w:r>
      <w:r>
        <w:t xml:space="preserve"> who </w:t>
      </w:r>
      <w:r w:rsidR="00476FCA">
        <w:t>confirmed</w:t>
      </w:r>
      <w:r>
        <w:t xml:space="preserve"> that no structural details we</w:t>
      </w:r>
      <w:r w:rsidR="00476FCA">
        <w:t>re</w:t>
      </w:r>
      <w:r w:rsidR="00272721">
        <w:t xml:space="preserve"> </w:t>
      </w:r>
      <w:r w:rsidR="00476FCA">
        <w:t>ever</w:t>
      </w:r>
      <w:r>
        <w:t xml:space="preserve"> submitted by the </w:t>
      </w:r>
      <w:r w:rsidR="00476FCA">
        <w:t>Plaintiff</w:t>
      </w:r>
      <w:r>
        <w:t>. He ex</w:t>
      </w:r>
      <w:r w:rsidR="00476FCA">
        <w:t xml:space="preserve">plained </w:t>
      </w:r>
      <w:r>
        <w:t>that con</w:t>
      </w:r>
      <w:r w:rsidR="00476FCA">
        <w:t>d</w:t>
      </w:r>
      <w:r>
        <w:t>i</w:t>
      </w:r>
      <w:r w:rsidR="00476FCA">
        <w:t>ti</w:t>
      </w:r>
      <w:r>
        <w:t xml:space="preserve">onal planning </w:t>
      </w:r>
      <w:r w:rsidR="00476FCA">
        <w:t>permission</w:t>
      </w:r>
      <w:r>
        <w:t xml:space="preserve"> does not allow </w:t>
      </w:r>
      <w:r w:rsidR="00476FCA">
        <w:t>structures</w:t>
      </w:r>
      <w:r>
        <w:t xml:space="preserve"> to be </w:t>
      </w:r>
      <w:r w:rsidR="00476FCA">
        <w:t>constructed</w:t>
      </w:r>
      <w:r w:rsidR="00272721">
        <w:t xml:space="preserve"> </w:t>
      </w:r>
      <w:r w:rsidR="00476FCA">
        <w:t>until</w:t>
      </w:r>
      <w:r w:rsidR="00272721">
        <w:t xml:space="preserve"> </w:t>
      </w:r>
      <w:r w:rsidR="00476FCA">
        <w:t>a certificate of approval is issued. He stated that where permission is given subject to conditions</w:t>
      </w:r>
      <w:r w:rsidR="00F71460">
        <w:t>,</w:t>
      </w:r>
      <w:r w:rsidR="00476FCA">
        <w:t xml:space="preserve"> these conditions have to be fulfilled before the certificate of approval is issued. Where there is a registered lease</w:t>
      </w:r>
      <w:r w:rsidR="00F71460">
        <w:t>,</w:t>
      </w:r>
      <w:r w:rsidR="00476FCA">
        <w:t xml:space="preserve"> the lessee may apply for planning and the lessor’s authorisation is not sought by the Planning Department. No commencement notice was ever received by the Planning Department in respect of the </w:t>
      </w:r>
      <w:r w:rsidR="004625E6">
        <w:t>Hotel</w:t>
      </w:r>
      <w:r w:rsidR="00476FCA">
        <w:t xml:space="preserve">. </w:t>
      </w:r>
    </w:p>
    <w:p w:rsidR="004F584D" w:rsidRDefault="004F584D" w:rsidP="00323ACB">
      <w:pPr>
        <w:pStyle w:val="JudgmentText"/>
      </w:pPr>
      <w:r>
        <w:t xml:space="preserve">Mr. Savy testified that </w:t>
      </w:r>
      <w:r w:rsidR="007844E3">
        <w:t xml:space="preserve">in the end </w:t>
      </w:r>
      <w:r>
        <w:t xml:space="preserve">no </w:t>
      </w:r>
      <w:r w:rsidR="004625E6">
        <w:t>Hotel</w:t>
      </w:r>
      <w:r>
        <w:t xml:space="preserve"> chalets were ever built. He s</w:t>
      </w:r>
      <w:r w:rsidR="007844E3">
        <w:t>t</w:t>
      </w:r>
      <w:r>
        <w:t xml:space="preserve">ated that the </w:t>
      </w:r>
      <w:r w:rsidR="007844E3">
        <w:t>contractors</w:t>
      </w:r>
      <w:r>
        <w:t xml:space="preserve"> for the </w:t>
      </w:r>
      <w:r w:rsidR="007844E3">
        <w:t>build</w:t>
      </w:r>
      <w:r>
        <w:t xml:space="preserve"> kept changing: </w:t>
      </w:r>
      <w:r w:rsidR="007844E3">
        <w:t xml:space="preserve">first it was to be a South African company, VG Shop Fitters, then </w:t>
      </w:r>
      <w:r>
        <w:t>a T</w:t>
      </w:r>
      <w:r w:rsidR="007844E3">
        <w:t>urkish</w:t>
      </w:r>
      <w:r w:rsidR="00272721">
        <w:t xml:space="preserve"> </w:t>
      </w:r>
      <w:r w:rsidR="007844E3">
        <w:t>company</w:t>
      </w:r>
      <w:r>
        <w:t xml:space="preserve">, </w:t>
      </w:r>
      <w:r w:rsidR="007844E3">
        <w:t xml:space="preserve">and finally a Bali company but no </w:t>
      </w:r>
      <w:r w:rsidR="004625E6">
        <w:t>Hotel</w:t>
      </w:r>
      <w:r w:rsidR="007844E3">
        <w:t xml:space="preserve"> ever materialised.  </w:t>
      </w:r>
    </w:p>
    <w:p w:rsidR="007844E3" w:rsidRPr="007844E3" w:rsidRDefault="007844E3" w:rsidP="007844E3">
      <w:pPr>
        <w:pStyle w:val="JudgmentText"/>
        <w:numPr>
          <w:ilvl w:val="0"/>
          <w:numId w:val="0"/>
        </w:numPr>
        <w:ind w:firstLine="720"/>
        <w:rPr>
          <w:b/>
          <w:i/>
        </w:rPr>
      </w:pPr>
      <w:r w:rsidRPr="007844E3">
        <w:rPr>
          <w:b/>
          <w:i/>
        </w:rPr>
        <w:t>The Staff Accommodation</w:t>
      </w:r>
    </w:p>
    <w:p w:rsidR="00F06E21" w:rsidRDefault="007844E3" w:rsidP="00323ACB">
      <w:pPr>
        <w:pStyle w:val="JudgmentText"/>
      </w:pPr>
      <w:r>
        <w:t xml:space="preserve">The only construction that took place was in terms of three sample chalets for staff accommodation and a canteen. These were erected by a Turkish firm </w:t>
      </w:r>
      <w:r w:rsidR="00756598">
        <w:t xml:space="preserve">who complained about not being paid and did not </w:t>
      </w:r>
      <w:r>
        <w:t>complete</w:t>
      </w:r>
      <w:r w:rsidR="00756598">
        <w:t xml:space="preserve"> the chalets</w:t>
      </w:r>
      <w:r>
        <w:t>. Th</w:t>
      </w:r>
      <w:r w:rsidR="004625E6">
        <w:t>e chalets</w:t>
      </w:r>
      <w:r w:rsidR="00272721">
        <w:t xml:space="preserve"> </w:t>
      </w:r>
      <w:r>
        <w:t xml:space="preserve">were not roofed and very quickly crumbled as they were exposed to the elements. </w:t>
      </w:r>
    </w:p>
    <w:p w:rsidR="007844E3" w:rsidRDefault="007844E3" w:rsidP="007844E3">
      <w:pPr>
        <w:pStyle w:val="JudgmentText"/>
        <w:numPr>
          <w:ilvl w:val="0"/>
          <w:numId w:val="0"/>
        </w:numPr>
        <w:ind w:firstLine="720"/>
        <w:rPr>
          <w:b/>
          <w:i/>
        </w:rPr>
      </w:pPr>
      <w:r w:rsidRPr="007844E3">
        <w:rPr>
          <w:b/>
          <w:i/>
        </w:rPr>
        <w:t>The Communal Facilities for Poivre Village</w:t>
      </w:r>
    </w:p>
    <w:p w:rsidR="00F06E21" w:rsidRDefault="00E32127" w:rsidP="00323ACB">
      <w:pPr>
        <w:pStyle w:val="JudgmentText"/>
      </w:pPr>
      <w:r>
        <w:t xml:space="preserve">One of the sanction conditions was the payment of USD 400,000 by the Plaintiff to </w:t>
      </w:r>
      <w:r w:rsidR="00B41E60">
        <w:t>the First</w:t>
      </w:r>
      <w:r>
        <w:t xml:space="preserve"> Defendant.</w:t>
      </w:r>
      <w:r w:rsidR="00B41E60">
        <w:t xml:space="preserve"> It was the Plaintiff’s contention that </w:t>
      </w:r>
      <w:r w:rsidR="00F71460">
        <w:t xml:space="preserve">the </w:t>
      </w:r>
      <w:r w:rsidR="00B41E60">
        <w:t>payment was also unreasonable and that it was not used for communal facilities. Mr. Savy stated that th</w:t>
      </w:r>
      <w:r w:rsidR="00F71460">
        <w:t>at condition was one reasonably imposed by the Second Defendant and that in any case th</w:t>
      </w:r>
      <w:r w:rsidR="00B41E60">
        <w:t>e money was not paid in one go</w:t>
      </w:r>
      <w:r w:rsidR="00F71460">
        <w:t>. T</w:t>
      </w:r>
      <w:r w:rsidR="00B41E60">
        <w:t xml:space="preserve">he Plaintiff had to be requested on several occasions to meet that condition. He accepted that it had not rebuilt the village as the First Defendant had instead been engaged in building the runway on behalf of the Plaintiff. There was in any case no formal contract in terms of what the money was to be used for. Some of it was used for a desalination plant for the island.  </w:t>
      </w:r>
    </w:p>
    <w:p w:rsidR="00F06E21" w:rsidRPr="00F06E21" w:rsidRDefault="00F06E21" w:rsidP="00F06E21">
      <w:pPr>
        <w:pStyle w:val="JudgmentText"/>
        <w:numPr>
          <w:ilvl w:val="0"/>
          <w:numId w:val="0"/>
        </w:numPr>
        <w:ind w:firstLine="720"/>
        <w:rPr>
          <w:b/>
          <w:i/>
        </w:rPr>
      </w:pPr>
      <w:r w:rsidRPr="00F06E21">
        <w:rPr>
          <w:b/>
          <w:i/>
        </w:rPr>
        <w:t xml:space="preserve">The Residential Villa Project </w:t>
      </w:r>
    </w:p>
    <w:p w:rsidR="00F06E21" w:rsidRDefault="005D2602" w:rsidP="00323ACB">
      <w:pPr>
        <w:pStyle w:val="JudgmentText"/>
      </w:pPr>
      <w:r>
        <w:t xml:space="preserve">It was also the Plaintiff’s case that it became quickly aware that the </w:t>
      </w:r>
      <w:r w:rsidR="004625E6">
        <w:t>Hotel</w:t>
      </w:r>
      <w:r>
        <w:t xml:space="preserve"> development on its own would not be viable and that it also needed to build private villas for sale on the island. It was its case that after floating the idea, it was appropriated by Mr. Savy for the use of the First Defendant and that subsequently all efforts to get permissions for the construction of the villas was undermined by the First Defendant.  </w:t>
      </w:r>
    </w:p>
    <w:p w:rsidR="005D2602" w:rsidRDefault="005D2602" w:rsidP="00323ACB">
      <w:pPr>
        <w:pStyle w:val="JudgmentText"/>
      </w:pPr>
      <w:r>
        <w:t xml:space="preserve">Mr. Savy testified that the idea for private villas </w:t>
      </w:r>
      <w:r w:rsidR="008B2DCE">
        <w:t xml:space="preserve">for Poivre </w:t>
      </w:r>
      <w:r>
        <w:t xml:space="preserve">was </w:t>
      </w:r>
      <w:r w:rsidR="004625E6">
        <w:t xml:space="preserve">not </w:t>
      </w:r>
      <w:r w:rsidR="007A0B2C">
        <w:t xml:space="preserve">an innovation of </w:t>
      </w:r>
      <w:r w:rsidR="004625E6">
        <w:t>the Plaintiff</w:t>
      </w:r>
      <w:r w:rsidR="007A0B2C">
        <w:t>.</w:t>
      </w:r>
      <w:r>
        <w:t xml:space="preserve"> The first experiment was </w:t>
      </w:r>
      <w:r w:rsidR="007A0B2C">
        <w:t xml:space="preserve">at </w:t>
      </w:r>
      <w:r>
        <w:t>Desroches a</w:t>
      </w:r>
      <w:r w:rsidR="007A0B2C">
        <w:t>fter</w:t>
      </w:r>
      <w:r>
        <w:t xml:space="preserve"> the First Defendant got the idea from the Eden Island Development.</w:t>
      </w:r>
      <w:r w:rsidR="008B2DCE">
        <w:t xml:space="preserve"> A residential villa development was also conceived </w:t>
      </w:r>
      <w:r w:rsidR="007A0B2C">
        <w:t xml:space="preserve">by the First Defendant </w:t>
      </w:r>
      <w:r w:rsidR="008B2DCE">
        <w:t xml:space="preserve">for other islands such as Alphonse, Providence and Farquhar. </w:t>
      </w:r>
    </w:p>
    <w:p w:rsidR="00487FC6" w:rsidRDefault="00F71460" w:rsidP="00323ACB">
      <w:pPr>
        <w:pStyle w:val="JudgmentText"/>
      </w:pPr>
      <w:r>
        <w:t xml:space="preserve">Mr. Savy rejected the idea </w:t>
      </w:r>
      <w:r w:rsidR="007A0B2C">
        <w:t>it would have been a breach of the sub lease agreement for the First</w:t>
      </w:r>
      <w:r>
        <w:t xml:space="preserve"> Plaintiff </w:t>
      </w:r>
      <w:r w:rsidR="007A0B2C">
        <w:t xml:space="preserve">to build villas. These would not qualify as being </w:t>
      </w:r>
      <w:r>
        <w:t xml:space="preserve">hospitality business in competition with the </w:t>
      </w:r>
      <w:r w:rsidR="004625E6">
        <w:t>Hotel</w:t>
      </w:r>
      <w:r>
        <w:t xml:space="preserve">. In any case, it was felt that since the Plaintiff could not even build the </w:t>
      </w:r>
      <w:r w:rsidR="004625E6">
        <w:t>Hotel</w:t>
      </w:r>
      <w:r>
        <w:t xml:space="preserve"> it would have been premature and unwise to consider allowing it a second phase </w:t>
      </w:r>
      <w:r w:rsidR="00487FC6">
        <w:t>project</w:t>
      </w:r>
      <w:r>
        <w:t xml:space="preserve"> such as the</w:t>
      </w:r>
      <w:r w:rsidR="00487FC6">
        <w:t xml:space="preserve"> residential </w:t>
      </w:r>
      <w:r>
        <w:t xml:space="preserve">villas which </w:t>
      </w:r>
      <w:r w:rsidR="00487FC6">
        <w:t xml:space="preserve">in </w:t>
      </w:r>
      <w:r w:rsidR="007A0B2C">
        <w:t>Mr. Savy’s</w:t>
      </w:r>
      <w:r w:rsidR="00487FC6">
        <w:t xml:space="preserve"> opinion was an attempt to source capital for the building of the </w:t>
      </w:r>
      <w:r w:rsidR="004625E6">
        <w:t>Hotel</w:t>
      </w:r>
      <w:r w:rsidR="00487FC6">
        <w:t>.</w:t>
      </w:r>
    </w:p>
    <w:p w:rsidR="004F584D" w:rsidRPr="004F584D" w:rsidRDefault="00756598" w:rsidP="0082291F">
      <w:pPr>
        <w:pStyle w:val="JudgmentText"/>
        <w:numPr>
          <w:ilvl w:val="0"/>
          <w:numId w:val="0"/>
        </w:numPr>
        <w:ind w:left="720"/>
        <w:rPr>
          <w:b/>
          <w:i/>
        </w:rPr>
      </w:pPr>
      <w:r>
        <w:rPr>
          <w:b/>
          <w:i/>
        </w:rPr>
        <w:t xml:space="preserve">Sabotaging of </w:t>
      </w:r>
      <w:r w:rsidR="004F584D" w:rsidRPr="004F584D">
        <w:rPr>
          <w:b/>
          <w:i/>
        </w:rPr>
        <w:t>Invest</w:t>
      </w:r>
      <w:r>
        <w:rPr>
          <w:b/>
          <w:i/>
        </w:rPr>
        <w:t>ment opportunities</w:t>
      </w:r>
    </w:p>
    <w:p w:rsidR="00756598" w:rsidRDefault="00756598" w:rsidP="00323ACB">
      <w:pPr>
        <w:pStyle w:val="JudgmentText"/>
      </w:pPr>
      <w:r>
        <w:t xml:space="preserve">It was also the case for the Plaintiff that the </w:t>
      </w:r>
      <w:r w:rsidR="00487FC6">
        <w:t>First</w:t>
      </w:r>
      <w:r>
        <w:t xml:space="preserve"> Defendant by communicating with its existing and potential funders sabotaged its investment opportunities, thus causing the funding for the </w:t>
      </w:r>
      <w:r w:rsidR="004625E6">
        <w:t>Hotel</w:t>
      </w:r>
      <w:r>
        <w:t xml:space="preserve"> construction to dry up. They supported this by evidence that Mr. Savy had contacted Ms. Martin Alter</w:t>
      </w:r>
      <w:r w:rsidR="005D2602">
        <w:t>,</w:t>
      </w:r>
      <w:r>
        <w:t xml:space="preserve"> Lancaster</w:t>
      </w:r>
      <w:r w:rsidR="003449A8">
        <w:t xml:space="preserve"> </w:t>
      </w:r>
      <w:r w:rsidR="00487FC6">
        <w:t xml:space="preserve">Company Ltd </w:t>
      </w:r>
      <w:r w:rsidR="005D2602">
        <w:t>and Mr.</w:t>
      </w:r>
      <w:r w:rsidR="003449A8">
        <w:t xml:space="preserve"> </w:t>
      </w:r>
      <w:r w:rsidR="00487FC6">
        <w:t xml:space="preserve">Artur </w:t>
      </w:r>
      <w:r w:rsidR="005D2602">
        <w:t>S</w:t>
      </w:r>
      <w:r w:rsidR="00E32127">
        <w:t>htroserer</w:t>
      </w:r>
      <w:r w:rsidR="00487FC6">
        <w:t>,</w:t>
      </w:r>
      <w:r w:rsidR="003449A8">
        <w:t xml:space="preserve"> </w:t>
      </w:r>
      <w:r w:rsidR="005D2602">
        <w:t>all</w:t>
      </w:r>
      <w:r>
        <w:t xml:space="preserve"> potential funders who had </w:t>
      </w:r>
      <w:r w:rsidR="001D3EEC">
        <w:t>subsequently</w:t>
      </w:r>
      <w:r w:rsidR="003449A8">
        <w:t xml:space="preserve"> </w:t>
      </w:r>
      <w:r w:rsidR="001D3EEC">
        <w:t>pulled</w:t>
      </w:r>
      <w:r>
        <w:t xml:space="preserve"> out</w:t>
      </w:r>
      <w:r w:rsidR="00487FC6">
        <w:t xml:space="preserve"> of the funding of the Plaintiff’s project</w:t>
      </w:r>
      <w:r>
        <w:t xml:space="preserve">. </w:t>
      </w:r>
      <w:r w:rsidR="001D3EEC">
        <w:t>Mr. Savy stated that the contact to the First Defendant had been made by the funders themselves and that he told them the facts as they were.</w:t>
      </w:r>
    </w:p>
    <w:p w:rsidR="00B41E60" w:rsidRPr="00B41E60" w:rsidRDefault="00B41E60" w:rsidP="00B41E60">
      <w:pPr>
        <w:pStyle w:val="JudgmentText"/>
        <w:numPr>
          <w:ilvl w:val="0"/>
          <w:numId w:val="0"/>
        </w:numPr>
        <w:ind w:firstLine="720"/>
        <w:rPr>
          <w:b/>
          <w:i/>
        </w:rPr>
      </w:pPr>
      <w:r w:rsidRPr="00B41E60">
        <w:rPr>
          <w:b/>
          <w:i/>
        </w:rPr>
        <w:t xml:space="preserve">The </w:t>
      </w:r>
      <w:r w:rsidR="00DD6341">
        <w:rPr>
          <w:b/>
          <w:i/>
        </w:rPr>
        <w:t xml:space="preserve">Application of the </w:t>
      </w:r>
      <w:r w:rsidRPr="00B41E60">
        <w:rPr>
          <w:b/>
          <w:i/>
        </w:rPr>
        <w:t>Law</w:t>
      </w:r>
      <w:r w:rsidR="00DD6341">
        <w:rPr>
          <w:b/>
          <w:i/>
        </w:rPr>
        <w:t xml:space="preserve"> and Discussion of the Evidence</w:t>
      </w:r>
    </w:p>
    <w:p w:rsidR="007A0B2C" w:rsidRDefault="007A0B2C" w:rsidP="007A0B2C">
      <w:pPr>
        <w:pStyle w:val="JudgmentText"/>
      </w:pPr>
      <w:r>
        <w:t xml:space="preserve">The disagreement between the parties is largely over the interpretation of Clause 16 of the sub lease which  provides: </w:t>
      </w:r>
    </w:p>
    <w:p w:rsidR="007A0B2C" w:rsidRPr="00BB630F" w:rsidRDefault="007A0B2C" w:rsidP="007A0B2C">
      <w:pPr>
        <w:pStyle w:val="JudgmentText"/>
        <w:numPr>
          <w:ilvl w:val="0"/>
          <w:numId w:val="0"/>
        </w:numPr>
        <w:ind w:left="1440"/>
        <w:rPr>
          <w:i/>
        </w:rPr>
      </w:pPr>
      <w:r w:rsidRPr="00BB630F">
        <w:rPr>
          <w:i/>
        </w:rPr>
        <w:t xml:space="preserve">“The Sublessee shall: (a) start and complete the construction of the </w:t>
      </w:r>
      <w:r>
        <w:rPr>
          <w:i/>
        </w:rPr>
        <w:t>Hotel</w:t>
      </w:r>
      <w:r w:rsidRPr="00BB630F">
        <w:rPr>
          <w:i/>
        </w:rPr>
        <w:t xml:space="preserve"> in accordance with approved plan thereof within 24 months after the grant of the planning permission by the Planning Authority or 30 months after the Commencement Date whichever occurs last.” </w:t>
      </w:r>
    </w:p>
    <w:p w:rsidR="00B41E60" w:rsidRDefault="00B41E60" w:rsidP="00B41E60">
      <w:pPr>
        <w:pStyle w:val="JudgmentText"/>
      </w:pPr>
      <w:r>
        <w:t xml:space="preserve">In terms of the </w:t>
      </w:r>
      <w:r w:rsidR="00487FC6">
        <w:t xml:space="preserve">termination of the contract, the </w:t>
      </w:r>
      <w:r>
        <w:t xml:space="preserve">law to be examined </w:t>
      </w:r>
      <w:r w:rsidR="00487FC6">
        <w:t xml:space="preserve">relates to </w:t>
      </w:r>
      <w:r>
        <w:t>the interpretation of contacts</w:t>
      </w:r>
      <w:r w:rsidR="00487FC6">
        <w:t xml:space="preserve">. </w:t>
      </w:r>
      <w:r>
        <w:t>Article 1156 of the Civil Code of Seychelle</w:t>
      </w:r>
      <w:r w:rsidR="00487FC6">
        <w:t xml:space="preserve">s </w:t>
      </w:r>
      <w:r w:rsidR="00BA6977">
        <w:t>provides that :</w:t>
      </w:r>
    </w:p>
    <w:p w:rsidR="00BA6977" w:rsidRDefault="00EE052B" w:rsidP="00BA6977">
      <w:pPr>
        <w:pStyle w:val="JudgmentText"/>
        <w:numPr>
          <w:ilvl w:val="0"/>
          <w:numId w:val="0"/>
        </w:numPr>
        <w:ind w:left="1440"/>
        <w:rPr>
          <w:i/>
        </w:rPr>
      </w:pPr>
      <w:r>
        <w:rPr>
          <w:i/>
        </w:rPr>
        <w:t>“</w:t>
      </w:r>
      <w:r w:rsidR="00BA6977" w:rsidRPr="00BA6977">
        <w:rPr>
          <w:i/>
        </w:rPr>
        <w:t>In the interpretation of contracts, the common intention of the contracting parties shall be sought rather than the literal meaning of the words.</w:t>
      </w:r>
    </w:p>
    <w:p w:rsidR="00BA6977" w:rsidRPr="00BA6977" w:rsidRDefault="00BA6977" w:rsidP="00BA6977">
      <w:pPr>
        <w:pStyle w:val="JudgmentText"/>
        <w:numPr>
          <w:ilvl w:val="0"/>
          <w:numId w:val="0"/>
        </w:numPr>
        <w:ind w:left="1440"/>
        <w:rPr>
          <w:i/>
        </w:rPr>
      </w:pPr>
      <w:r w:rsidRPr="00BA6977">
        <w:rPr>
          <w:i/>
        </w:rPr>
        <w:t xml:space="preserve">However, in the absence of clear evidence, the </w:t>
      </w:r>
      <w:r w:rsidR="00F05B52">
        <w:rPr>
          <w:i/>
        </w:rPr>
        <w:t>Court</w:t>
      </w:r>
      <w:r w:rsidRPr="00BA6977">
        <w:rPr>
          <w:i/>
        </w:rPr>
        <w:t xml:space="preserve"> shall be entitled to assume that the parties have used the words in the sense in which they are reasonably understoo</w:t>
      </w:r>
      <w:r>
        <w:rPr>
          <w:i/>
        </w:rPr>
        <w:t>d.</w:t>
      </w:r>
      <w:r w:rsidR="00EE052B">
        <w:rPr>
          <w:i/>
        </w:rPr>
        <w:t>”</w:t>
      </w:r>
    </w:p>
    <w:p w:rsidR="00BA6977" w:rsidRDefault="00BA6977" w:rsidP="00323ACB">
      <w:pPr>
        <w:pStyle w:val="JudgmentText"/>
      </w:pPr>
      <w:r>
        <w:t xml:space="preserve">The first part of Article 1156 is of no assistance whatsoever in the present matter. The Plaintiff and the First </w:t>
      </w:r>
      <w:r w:rsidR="00BB630F">
        <w:t>Defendant</w:t>
      </w:r>
      <w:r>
        <w:t xml:space="preserve"> have very little common ground insofar as the interpretation of clause 16 of the </w:t>
      </w:r>
      <w:r w:rsidR="007A0B2C">
        <w:t>sub lease</w:t>
      </w:r>
      <w:r>
        <w:t xml:space="preserve"> is concerned. </w:t>
      </w:r>
      <w:r w:rsidR="00BB630F">
        <w:t xml:space="preserve">I have therefore construed the </w:t>
      </w:r>
      <w:r w:rsidR="007A0B2C">
        <w:t>sub lease</w:t>
      </w:r>
      <w:r w:rsidR="00BB630F">
        <w:t xml:space="preserve"> agreement in the most objective way as is reasonably possible.  </w:t>
      </w:r>
    </w:p>
    <w:p w:rsidR="00DD6341" w:rsidRDefault="00BB630F" w:rsidP="00323ACB">
      <w:pPr>
        <w:pStyle w:val="JudgmentText"/>
      </w:pPr>
      <w:r>
        <w:t xml:space="preserve">Whilst the parties may not agree as to whether the Plaintiff was or was not supported or should have been supported by the First Defendant in its endeavours to obtain planning permission, clause 16 gives the latest date of completion of the </w:t>
      </w:r>
      <w:r w:rsidR="004625E6">
        <w:t>Hotel</w:t>
      </w:r>
      <w:r>
        <w:t xml:space="preserve"> as 30 months after the Commencement Date. The Commencement Date is defined in the agreement as the “the date that this </w:t>
      </w:r>
      <w:r w:rsidR="007A0B2C">
        <w:t>sub lease</w:t>
      </w:r>
      <w:r>
        <w:t xml:space="preserve"> shall commence, namely on the 1</w:t>
      </w:r>
      <w:r w:rsidRPr="00BB630F">
        <w:rPr>
          <w:vertAlign w:val="superscript"/>
        </w:rPr>
        <w:t>st</w:t>
      </w:r>
      <w:r>
        <w:t xml:space="preserve"> day of December 2003.”</w:t>
      </w:r>
      <w:r w:rsidR="00487FC6">
        <w:t xml:space="preserve"> This would have meant that the </w:t>
      </w:r>
      <w:r w:rsidR="004625E6">
        <w:t>Hotel</w:t>
      </w:r>
      <w:r w:rsidR="00487FC6">
        <w:t xml:space="preserve"> would have had to be completed on or before the 1 day of June 2006.</w:t>
      </w:r>
    </w:p>
    <w:p w:rsidR="00F70056" w:rsidRDefault="00487FC6" w:rsidP="00323ACB">
      <w:pPr>
        <w:pStyle w:val="JudgmentText"/>
      </w:pPr>
      <w:r>
        <w:t xml:space="preserve">This breach by the Plaintiff was </w:t>
      </w:r>
      <w:r w:rsidR="007A0B2C">
        <w:t>forgiven as</w:t>
      </w:r>
      <w:r>
        <w:t xml:space="preserve"> t</w:t>
      </w:r>
      <w:r w:rsidR="00DD6341">
        <w:t xml:space="preserve">he completion date was modified by the new sanction conditions granted on 27 March 2007 which permitted Birchley to purchase 99 shares in the </w:t>
      </w:r>
      <w:r w:rsidR="00F70056">
        <w:t>P</w:t>
      </w:r>
      <w:r w:rsidR="00DD6341">
        <w:t>laintiff company</w:t>
      </w:r>
      <w:r w:rsidR="00F70056">
        <w:t>. The letter of sanction at paragraph 5 state</w:t>
      </w:r>
      <w:r w:rsidR="007A0B2C">
        <w:t>s</w:t>
      </w:r>
      <w:r w:rsidR="00F70056">
        <w:t xml:space="preserve"> in relevant part </w:t>
      </w:r>
    </w:p>
    <w:p w:rsidR="00F70056" w:rsidRPr="00EE052B" w:rsidRDefault="00F70056" w:rsidP="00F70056">
      <w:pPr>
        <w:pStyle w:val="JudgmentText"/>
        <w:numPr>
          <w:ilvl w:val="0"/>
          <w:numId w:val="0"/>
        </w:numPr>
        <w:ind w:left="1440"/>
        <w:rPr>
          <w:i/>
        </w:rPr>
      </w:pPr>
      <w:r w:rsidRPr="00EE052B">
        <w:rPr>
          <w:i/>
        </w:rPr>
        <w:t xml:space="preserve">“The </w:t>
      </w:r>
      <w:r w:rsidR="004625E6">
        <w:rPr>
          <w:i/>
        </w:rPr>
        <w:t>Hotel</w:t>
      </w:r>
      <w:r w:rsidRPr="00EE052B">
        <w:rPr>
          <w:i/>
        </w:rPr>
        <w:t xml:space="preserve"> must be completed, operational and licensed by the latest 1 June 2008…”</w:t>
      </w:r>
    </w:p>
    <w:p w:rsidR="00B41E60" w:rsidRDefault="00487FC6" w:rsidP="00323ACB">
      <w:pPr>
        <w:pStyle w:val="JudgmentText"/>
      </w:pPr>
      <w:r>
        <w:t xml:space="preserve">This gave the Plaintiff an extra two years to meet its contractual obligations. </w:t>
      </w:r>
      <w:r w:rsidR="00F70056">
        <w:t xml:space="preserve">The Plaintiff has submitted </w:t>
      </w:r>
      <w:r>
        <w:t xml:space="preserve">however, </w:t>
      </w:r>
      <w:r w:rsidR="00F70056">
        <w:t>that first of all</w:t>
      </w:r>
      <w:r w:rsidR="007A0B2C">
        <w:t>,</w:t>
      </w:r>
      <w:r w:rsidR="00F70056">
        <w:t xml:space="preserve"> the sanction letter was issued to Birchley and not the Plaintiff and therefore was not binding on the </w:t>
      </w:r>
      <w:r w:rsidR="007A0B2C">
        <w:t>latter</w:t>
      </w:r>
      <w:r w:rsidR="00F70056">
        <w:t xml:space="preserve">. Secondly, conditional planning permission was only granted to the Plaintiff on 25 July 2007 and in line with clause 16(a) </w:t>
      </w:r>
      <w:r w:rsidR="007A0B2C">
        <w:t xml:space="preserve">of the contract, </w:t>
      </w:r>
      <w:r w:rsidR="00F70056">
        <w:t xml:space="preserve">the deadline to complete the </w:t>
      </w:r>
      <w:r w:rsidR="004625E6">
        <w:t>Hotel</w:t>
      </w:r>
      <w:r w:rsidR="00F70056">
        <w:t xml:space="preserve"> would have been in July 2009. Hence the termination letter issued </w:t>
      </w:r>
      <w:r>
        <w:t xml:space="preserve">by the First Defendant </w:t>
      </w:r>
      <w:r w:rsidR="00F70056">
        <w:t>in August 2008 was premature.</w:t>
      </w:r>
    </w:p>
    <w:p w:rsidR="00487FC6" w:rsidRDefault="000C41A5" w:rsidP="00323ACB">
      <w:pPr>
        <w:pStyle w:val="JudgmentText"/>
      </w:pPr>
      <w:r>
        <w:t xml:space="preserve">The first part of this </w:t>
      </w:r>
      <w:r w:rsidR="009C0FFE">
        <w:t>submission</w:t>
      </w:r>
      <w:r>
        <w:t xml:space="preserve"> cannot be sustained. Birchley became a shareholder of the Plaintiff and therefore became part and parcel of the Plaintiff company. </w:t>
      </w:r>
      <w:r w:rsidR="009C0FFE">
        <w:t xml:space="preserve">The Plaintiff </w:t>
      </w:r>
      <w:r w:rsidR="00487FC6">
        <w:t xml:space="preserve">therefore </w:t>
      </w:r>
      <w:r w:rsidR="009C0FFE">
        <w:t>cannot be viewed as a third party to the sanction condition</w:t>
      </w:r>
      <w:r w:rsidR="00487FC6">
        <w:t xml:space="preserve"> imposed by the Second Defendant on Birchley. </w:t>
      </w:r>
    </w:p>
    <w:p w:rsidR="001339CB" w:rsidRDefault="000C41A5" w:rsidP="00323ACB">
      <w:pPr>
        <w:pStyle w:val="JudgmentText"/>
      </w:pPr>
      <w:r>
        <w:t>The second part of the argument is ingenious but fails to take into account</w:t>
      </w:r>
      <w:r w:rsidR="007A0B2C">
        <w:t xml:space="preserve"> the fact </w:t>
      </w:r>
      <w:r>
        <w:t xml:space="preserve">that the planning approval </w:t>
      </w:r>
      <w:r w:rsidR="009C0FFE">
        <w:t>granted in 2007</w:t>
      </w:r>
      <w:r>
        <w:t xml:space="preserve"> relates to supplementary drawings and not planning permission for the </w:t>
      </w:r>
      <w:r w:rsidR="004625E6">
        <w:t>Hotel</w:t>
      </w:r>
      <w:r>
        <w:t xml:space="preserve"> which </w:t>
      </w:r>
      <w:r w:rsidR="007A0B2C">
        <w:t xml:space="preserve">had been granted </w:t>
      </w:r>
      <w:r w:rsidR="00993269">
        <w:t>since 29</w:t>
      </w:r>
      <w:r>
        <w:t xml:space="preserve"> April 2005. It was the </w:t>
      </w:r>
      <w:r w:rsidR="009C0FFE">
        <w:t>Plaintiff’s</w:t>
      </w:r>
      <w:r>
        <w:t xml:space="preserve"> own tardive submission of </w:t>
      </w:r>
      <w:r w:rsidR="009C0FFE">
        <w:t xml:space="preserve">detailed plans in relation to many aspects of its project which necessitated further intervention and slowed down the work on the </w:t>
      </w:r>
      <w:r w:rsidR="004625E6">
        <w:t>Hotel</w:t>
      </w:r>
      <w:r w:rsidR="009C0FFE">
        <w:t>.</w:t>
      </w:r>
    </w:p>
    <w:p w:rsidR="00993269" w:rsidRDefault="00993269" w:rsidP="00993269">
      <w:pPr>
        <w:pStyle w:val="JudgmentText"/>
      </w:pPr>
      <w:r>
        <w:t xml:space="preserve">I have throughout the examination of the evidence tried to understand the case being made in terms of the alleged breaches of contract by the Defendants. Although not expressed in so many words it appears that the Plaintiff is pleading </w:t>
      </w:r>
      <w:r w:rsidRPr="00993269">
        <w:rPr>
          <w:i/>
        </w:rPr>
        <w:t>exceptio non adimpleti contractus</w:t>
      </w:r>
      <w:r>
        <w:t xml:space="preserve">, more commonly known in France and Seychelles as </w:t>
      </w:r>
      <w:r w:rsidRPr="00993269">
        <w:rPr>
          <w:i/>
        </w:rPr>
        <w:t>l’exception d’inexécution</w:t>
      </w:r>
      <w:r>
        <w:t xml:space="preserve">. </w:t>
      </w:r>
    </w:p>
    <w:p w:rsidR="00993269" w:rsidRDefault="00993269" w:rsidP="00993269">
      <w:pPr>
        <w:pStyle w:val="JudgmentText"/>
      </w:pPr>
      <w:r>
        <w:t>The articulation of this concept begins in article 1134 of the Civil Code of Seychelles which provides that:</w:t>
      </w:r>
    </w:p>
    <w:p w:rsidR="00993269" w:rsidRPr="00032CD6" w:rsidRDefault="00993269" w:rsidP="00993269">
      <w:pPr>
        <w:pStyle w:val="estatutes-1-section"/>
        <w:shd w:val="clear" w:color="auto" w:fill="FFFFFF"/>
        <w:ind w:left="1440"/>
        <w:rPr>
          <w:i/>
          <w:color w:val="000000"/>
          <w:sz w:val="22"/>
          <w:szCs w:val="22"/>
        </w:rPr>
      </w:pPr>
      <w:r w:rsidRPr="00032CD6">
        <w:rPr>
          <w:i/>
        </w:rPr>
        <w:t>“</w:t>
      </w:r>
      <w:r w:rsidRPr="00032CD6">
        <w:rPr>
          <w:i/>
          <w:color w:val="000000"/>
          <w:sz w:val="22"/>
          <w:szCs w:val="22"/>
          <w:lang w:val="en-GB"/>
        </w:rPr>
        <w:t>Agreements lawfully concluded shall have the force of law for those who have entered into them. </w:t>
      </w:r>
    </w:p>
    <w:p w:rsidR="00993269" w:rsidRPr="00032CD6" w:rsidRDefault="00993269" w:rsidP="00993269">
      <w:pPr>
        <w:pStyle w:val="estatutes-1-section"/>
        <w:shd w:val="clear" w:color="auto" w:fill="FFFFFF"/>
        <w:ind w:left="1440"/>
        <w:rPr>
          <w:i/>
          <w:color w:val="000000"/>
          <w:sz w:val="22"/>
          <w:szCs w:val="22"/>
        </w:rPr>
      </w:pPr>
      <w:r w:rsidRPr="00032CD6">
        <w:rPr>
          <w:i/>
          <w:color w:val="000000"/>
          <w:sz w:val="22"/>
          <w:szCs w:val="22"/>
          <w:lang w:val="en-GB"/>
        </w:rPr>
        <w:t>They shall not be revoked except by mutual consent or for causes which the law authorises.</w:t>
      </w:r>
    </w:p>
    <w:p w:rsidR="00993269" w:rsidRDefault="00993269" w:rsidP="00993269">
      <w:pPr>
        <w:pStyle w:val="estatutes-1-section"/>
        <w:shd w:val="clear" w:color="auto" w:fill="FFFFFF"/>
      </w:pPr>
      <w:r w:rsidRPr="00032CD6">
        <w:rPr>
          <w:i/>
          <w:color w:val="000000"/>
          <w:sz w:val="22"/>
          <w:szCs w:val="22"/>
          <w:lang w:val="en-GB"/>
        </w:rPr>
        <w:t> </w:t>
      </w:r>
      <w:r w:rsidRPr="00032CD6">
        <w:rPr>
          <w:i/>
          <w:color w:val="000000"/>
          <w:sz w:val="22"/>
          <w:szCs w:val="22"/>
          <w:lang w:val="en-GB"/>
        </w:rPr>
        <w:tab/>
      </w:r>
      <w:r w:rsidRPr="00032CD6">
        <w:rPr>
          <w:i/>
          <w:color w:val="000000"/>
          <w:sz w:val="22"/>
          <w:szCs w:val="22"/>
          <w:lang w:val="en-GB"/>
        </w:rPr>
        <w:tab/>
        <w:t>They shall be performed in good faith.”</w:t>
      </w:r>
      <w:r>
        <w:rPr>
          <w:color w:val="000000"/>
          <w:sz w:val="22"/>
          <w:szCs w:val="22"/>
          <w:lang w:val="en-GB"/>
        </w:rPr>
        <w:t> </w:t>
      </w:r>
    </w:p>
    <w:p w:rsidR="00993269" w:rsidRDefault="00993269" w:rsidP="00993269">
      <w:pPr>
        <w:pStyle w:val="JudgmentText"/>
      </w:pPr>
      <w:r>
        <w:t xml:space="preserve">In a synallagmatic contract, parties are bound to each other by their interdependent, contractual and reciprocal obligations at the point of execution of the contract. Hence, as it has been expressed, </w:t>
      </w:r>
      <w:r w:rsidRPr="00524972">
        <w:t>“No performance is due to one who has not himself performed</w:t>
      </w:r>
      <w:r>
        <w:t xml:space="preserve">” (K. W </w:t>
      </w:r>
      <w:r w:rsidRPr="00524972">
        <w:t>Ryan</w:t>
      </w:r>
      <w:r>
        <w:t xml:space="preserve">, </w:t>
      </w:r>
      <w:r w:rsidRPr="00524972">
        <w:t>An Introduction to The Civil Law,</w:t>
      </w:r>
      <w:r w:rsidR="003449A8">
        <w:t xml:space="preserve"> </w:t>
      </w:r>
      <w:r w:rsidRPr="00524972">
        <w:t xml:space="preserve">Sydney: The Law Book Co. of Australia, 1962, </w:t>
      </w:r>
      <w:r>
        <w:t>p</w:t>
      </w:r>
      <w:r w:rsidRPr="00524972">
        <w:t>ages 82-83</w:t>
      </w:r>
      <w:r>
        <w:t xml:space="preserve">).If one of the </w:t>
      </w:r>
      <w:r w:rsidRPr="003565CD">
        <w:t xml:space="preserve">parties </w:t>
      </w:r>
      <w:r>
        <w:t xml:space="preserve">does not execute one of its essential obligations, the principle of </w:t>
      </w:r>
      <w:r w:rsidRPr="00524972">
        <w:rPr>
          <w:i/>
        </w:rPr>
        <w:t xml:space="preserve">l’exception d’inexécution </w:t>
      </w:r>
      <w:r>
        <w:t xml:space="preserve">can be </w:t>
      </w:r>
      <w:r w:rsidRPr="003565CD">
        <w:t>invo</w:t>
      </w:r>
      <w:r>
        <w:t>ked by the other party as a means of pressuring the party at fault or as a defence with a view of exonerating itself from the execution of its contractual obligations or to constrain the other party to execute its own obligations. Although the exception is granted in very specific cases in the Civil Code, namely in delivery of goods (Article</w:t>
      </w:r>
      <w:r w:rsidR="0082291F">
        <w:t>s</w:t>
      </w:r>
      <w:r>
        <w:t xml:space="preserve"> 1612 and 1651), in contracts of exchange (</w:t>
      </w:r>
      <w:r w:rsidR="0082291F">
        <w:t>A</w:t>
      </w:r>
      <w:r>
        <w:t>rticle 1704) and in contracts relating to deposits (Article 1948) jurisprudence has extended the exception to all synallagmatic contracts (see Soc mai 156, Bull.</w:t>
      </w:r>
      <w:r w:rsidR="003449A8">
        <w:t xml:space="preserve"> </w:t>
      </w:r>
      <w:r>
        <w:t>civ. IV, no 503, p. 37).</w:t>
      </w:r>
    </w:p>
    <w:p w:rsidR="00993269" w:rsidRDefault="00993269" w:rsidP="00993269">
      <w:pPr>
        <w:pStyle w:val="JudgmentText"/>
      </w:pPr>
      <w:r>
        <w:t xml:space="preserve">In the present case, all the parties had concurrent duties - the Plaintiff had to pay the sum of USD 20, 000 dollars annually and to construct, develop and operate a Hotel. The First Defendant’s duties expressed negatively in the sub lease were: not to carry out hospitality developments which would unreasonably and adversely affect the use of the Hotel by the Plaintiff and not to take any action that might hinder the Plaintiff from obtaining approvals and licences for the Hotel. It was also under an obligation to assist the Plaintiff in procuring these approvals and licences. It is also the Plaintiff’s submission that outside the lease agreement but allied to it, the Second Defendant was under an obligation to grant sanction reasonably for any transfers in the leasehold or interest in the leasehold. </w:t>
      </w:r>
    </w:p>
    <w:p w:rsidR="00993269" w:rsidRDefault="00993269" w:rsidP="00993269">
      <w:pPr>
        <w:pStyle w:val="JudgmentText"/>
      </w:pPr>
      <w:r>
        <w:t xml:space="preserve">The Plaintiff’s case is that since the Defendants did not meet their obligations it could not execute the contract. </w:t>
      </w:r>
    </w:p>
    <w:p w:rsidR="00993269" w:rsidRDefault="00993269" w:rsidP="00993269">
      <w:pPr>
        <w:pStyle w:val="JudgmentText"/>
      </w:pPr>
      <w:r>
        <w:t xml:space="preserve">However it must be noted that </w:t>
      </w:r>
      <w:r w:rsidRPr="00524972">
        <w:rPr>
          <w:i/>
        </w:rPr>
        <w:t>l</w:t>
      </w:r>
      <w:r w:rsidRPr="003C187D">
        <w:rPr>
          <w:i/>
        </w:rPr>
        <w:t>’exception d’inexécution</w:t>
      </w:r>
      <w:r w:rsidR="003449A8">
        <w:rPr>
          <w:i/>
        </w:rPr>
        <w:t xml:space="preserve"> </w:t>
      </w:r>
      <w:r>
        <w:t xml:space="preserve">is permitted in very limited circumstances. In </w:t>
      </w:r>
      <w:r w:rsidRPr="003C187D">
        <w:rPr>
          <w:i/>
        </w:rPr>
        <w:t>Jumeau v Sinon</w:t>
      </w:r>
      <w:r>
        <w:t xml:space="preserve"> (1977) SLR 78 a case which also involved a lease agreement where rent had not been paid by the Defendant on the grounds that the Plaintiff had illegally interfered with his peaceful use and enjoyment of the property and that the Plaintiff had resumed possession of the leased premise, Sauzier J stated</w:t>
      </w:r>
      <w:r w:rsidR="0082291F">
        <w:t>,</w:t>
      </w:r>
      <w:r>
        <w:t xml:space="preserve"> first, the exception can only be raised in good faith and not a</w:t>
      </w:r>
      <w:r w:rsidR="0082291F">
        <w:t>s a m</w:t>
      </w:r>
      <w:r>
        <w:t xml:space="preserve">ere dilatory measure. Second, the breaches by the lessor of his obligations must not bear on secondary or subordinate matters but must be sufficiently grave to justify non-execution. </w:t>
      </w:r>
    </w:p>
    <w:p w:rsidR="00993269" w:rsidRDefault="00993269" w:rsidP="00993269">
      <w:pPr>
        <w:pStyle w:val="JudgmentText"/>
      </w:pPr>
      <w:r>
        <w:t xml:space="preserve">In </w:t>
      </w:r>
      <w:r w:rsidRPr="00490862">
        <w:rPr>
          <w:i/>
        </w:rPr>
        <w:t>Peters v Bazen</w:t>
      </w:r>
      <w:r w:rsidRPr="003C187D">
        <w:t xml:space="preserve"> (1975) SLR175</w:t>
      </w:r>
      <w:r>
        <w:t xml:space="preserve">, Sauzier J stated that a contracting party may refuse to perform his part of the agreement if the other party has failed to fulfil a substantial part of the agreement.  In  </w:t>
      </w:r>
      <w:r w:rsidRPr="00490862">
        <w:rPr>
          <w:i/>
        </w:rPr>
        <w:t xml:space="preserve">Hoareau v A2B (Pty) Ltd </w:t>
      </w:r>
      <w:r w:rsidRPr="003C187D">
        <w:t>[2014] SCCA 13</w:t>
      </w:r>
      <w:r>
        <w:t xml:space="preserve"> Domah J stated that:  </w:t>
      </w:r>
    </w:p>
    <w:p w:rsidR="00993269" w:rsidRDefault="00993269" w:rsidP="00993269">
      <w:pPr>
        <w:pStyle w:val="JudgmentText"/>
        <w:numPr>
          <w:ilvl w:val="0"/>
          <w:numId w:val="0"/>
        </w:numPr>
        <w:ind w:left="1440"/>
      </w:pPr>
      <w:r>
        <w:t>“[</w:t>
      </w:r>
      <w:r w:rsidRPr="003C187D">
        <w:rPr>
          <w:i/>
        </w:rPr>
        <w:t>L’exception d’inexécution</w:t>
      </w:r>
      <w:r w:rsidRPr="003C187D">
        <w:t xml:space="preserve">] is not available for every kind of breach. In general in such cases the </w:t>
      </w:r>
      <w:r>
        <w:t>Court</w:t>
      </w:r>
      <w:r w:rsidRPr="003C187D">
        <w:t>s try to strike a balance between the competing obligations of parties bearing in mind the essential obligation in the agreement.</w:t>
      </w:r>
      <w:r>
        <w:t>”</w:t>
      </w:r>
    </w:p>
    <w:p w:rsidR="00993269" w:rsidRDefault="00993269" w:rsidP="00993269">
      <w:pPr>
        <w:pStyle w:val="JudgmentText"/>
      </w:pPr>
      <w:r>
        <w:t xml:space="preserve">In order for the Plaintiff’s breach of the sub lease conditions to be excepted it must be able to show that the Defendants’ breaches were substantial and essential to the object of the sub lease. </w:t>
      </w:r>
    </w:p>
    <w:p w:rsidR="001339CB" w:rsidRDefault="001339CB" w:rsidP="001339CB">
      <w:pPr>
        <w:pStyle w:val="JudgmentText"/>
      </w:pPr>
      <w:r>
        <w:t xml:space="preserve">I have previously referred to the Environmental Impact conditions </w:t>
      </w:r>
      <w:r w:rsidRPr="001339CB">
        <w:t>granted on 14 March 2003</w:t>
      </w:r>
      <w:r w:rsidR="004A6937">
        <w:t xml:space="preserve"> (Exhibit P 18)</w:t>
      </w:r>
      <w:r w:rsidR="007A0B2C">
        <w:t xml:space="preserve">, that is, </w:t>
      </w:r>
      <w:r>
        <w:t xml:space="preserve">nearly two months before the </w:t>
      </w:r>
      <w:r w:rsidR="007A0B2C">
        <w:t>sub lease</w:t>
      </w:r>
      <w:r>
        <w:t xml:space="preserve"> was</w:t>
      </w:r>
      <w:r w:rsidRPr="001339CB">
        <w:t xml:space="preserve"> executed</w:t>
      </w:r>
      <w:r>
        <w:t xml:space="preserve">. There has been no attempt by the Plaintiff to explain why these were never met apart from its referral to the lack of support by Mr. Savy in supporting a </w:t>
      </w:r>
      <w:r w:rsidR="003449A8">
        <w:t>vacuum</w:t>
      </w:r>
      <w:r>
        <w:t xml:space="preserve"> sewage system.  I note that </w:t>
      </w:r>
      <w:r w:rsidR="004A6937">
        <w:t>in that letter the attention of the Plaintiff was already drawn to the type of sewerage treatment process acceptable in Seychelles. The letter states in relevant part:</w:t>
      </w:r>
    </w:p>
    <w:p w:rsidR="004A6937" w:rsidRPr="00B479FD" w:rsidRDefault="004A6937" w:rsidP="004A6937">
      <w:pPr>
        <w:pStyle w:val="JudgmentText"/>
        <w:numPr>
          <w:ilvl w:val="0"/>
          <w:numId w:val="0"/>
        </w:numPr>
        <w:ind w:left="1440"/>
        <w:rPr>
          <w:i/>
        </w:rPr>
      </w:pPr>
      <w:r w:rsidRPr="00B479FD">
        <w:rPr>
          <w:i/>
        </w:rPr>
        <w:t xml:space="preserve">“[R]eference is made to the </w:t>
      </w:r>
      <w:r w:rsidR="007A0B2C">
        <w:rPr>
          <w:i/>
        </w:rPr>
        <w:t>S</w:t>
      </w:r>
      <w:r w:rsidRPr="00B479FD">
        <w:rPr>
          <w:i/>
        </w:rPr>
        <w:t>outh African standards which does not relate to the standards set by the Seychelles authorities. As such the information should be revised to reflect the established standards</w:t>
      </w:r>
      <w:r w:rsidR="003449A8">
        <w:rPr>
          <w:i/>
        </w:rPr>
        <w:t xml:space="preserve"> </w:t>
      </w:r>
      <w:r w:rsidRPr="00B479FD">
        <w:rPr>
          <w:i/>
        </w:rPr>
        <w:t>for the usual parameter</w:t>
      </w:r>
      <w:r w:rsidR="00B479FD" w:rsidRPr="00B479FD">
        <w:rPr>
          <w:i/>
        </w:rPr>
        <w:t>s</w:t>
      </w:r>
      <w:r w:rsidRPr="00B479FD">
        <w:rPr>
          <w:i/>
        </w:rPr>
        <w:t xml:space="preserve"> as set out by the</w:t>
      </w:r>
      <w:r w:rsidR="003449A8">
        <w:rPr>
          <w:i/>
        </w:rPr>
        <w:t xml:space="preserve"> </w:t>
      </w:r>
      <w:r w:rsidRPr="00B479FD">
        <w:rPr>
          <w:i/>
        </w:rPr>
        <w:t>Seyc</w:t>
      </w:r>
      <w:r w:rsidR="00B479FD" w:rsidRPr="00B479FD">
        <w:rPr>
          <w:i/>
        </w:rPr>
        <w:t>helles</w:t>
      </w:r>
      <w:r w:rsidR="003449A8">
        <w:rPr>
          <w:i/>
        </w:rPr>
        <w:t xml:space="preserve"> </w:t>
      </w:r>
      <w:r w:rsidR="00B479FD" w:rsidRPr="00B479FD">
        <w:rPr>
          <w:i/>
        </w:rPr>
        <w:t>Environment</w:t>
      </w:r>
      <w:r w:rsidR="003449A8">
        <w:rPr>
          <w:i/>
        </w:rPr>
        <w:t xml:space="preserve"> </w:t>
      </w:r>
      <w:r w:rsidR="00B479FD" w:rsidRPr="00B479FD">
        <w:rPr>
          <w:i/>
        </w:rPr>
        <w:t>P</w:t>
      </w:r>
      <w:r w:rsidRPr="00B479FD">
        <w:rPr>
          <w:i/>
        </w:rPr>
        <w:t xml:space="preserve">rotection (Standards) </w:t>
      </w:r>
      <w:r w:rsidR="00B479FD" w:rsidRPr="00B479FD">
        <w:rPr>
          <w:i/>
        </w:rPr>
        <w:t>Regulation</w:t>
      </w:r>
      <w:r w:rsidRPr="00B479FD">
        <w:rPr>
          <w:i/>
        </w:rPr>
        <w:t xml:space="preserve"> 1995</w:t>
      </w:r>
      <w:r w:rsidR="00B479FD" w:rsidRPr="00B479FD">
        <w:rPr>
          <w:i/>
        </w:rPr>
        <w:t>.”</w:t>
      </w:r>
    </w:p>
    <w:p w:rsidR="00B479FD" w:rsidRDefault="00B479FD" w:rsidP="00323ACB">
      <w:pPr>
        <w:pStyle w:val="JudgmentText"/>
      </w:pPr>
      <w:r>
        <w:t xml:space="preserve">These </w:t>
      </w:r>
      <w:r w:rsidR="00993269">
        <w:t>R</w:t>
      </w:r>
      <w:r>
        <w:t>egulations specify</w:t>
      </w:r>
      <w:r w:rsidR="007A0B2C">
        <w:t xml:space="preserve"> that the </w:t>
      </w:r>
      <w:r w:rsidR="00993269">
        <w:t>s</w:t>
      </w:r>
      <w:r w:rsidR="007A0B2C">
        <w:t>tandard utilised by Seychelles for sampling is in accordance with British Standards 6068</w:t>
      </w:r>
      <w:r w:rsidR="00F536D2">
        <w:t xml:space="preserve"> (see section 3 of the Regulations)</w:t>
      </w:r>
      <w:r w:rsidR="007A0B2C">
        <w:t xml:space="preserve">. </w:t>
      </w:r>
      <w:r w:rsidR="00F536D2">
        <w:t xml:space="preserve">I cannot accept that Mr. Savy was being obstructive in this regard. </w:t>
      </w:r>
    </w:p>
    <w:p w:rsidR="00B479FD" w:rsidRDefault="00B479FD" w:rsidP="00323ACB">
      <w:pPr>
        <w:pStyle w:val="JudgmentText"/>
      </w:pPr>
      <w:r>
        <w:t xml:space="preserve">The submissions of the Plaintiff on what it sees as the unreasonable and stringent conditions of the sanction given by the Second Defendant in 2007 to permit the share transfer is also not tenable. Government does not have to grant sanction for any purchase of interest in immoveable property </w:t>
      </w:r>
      <w:r w:rsidR="00993269">
        <w:t>in</w:t>
      </w:r>
      <w:r>
        <w:t xml:space="preserve"> Seychelles. When it does grant permission it can impose any sanction conditions it so wishes. The applicant can walk away from those conditions if it so wishes and not effect the purchase. </w:t>
      </w:r>
      <w:r w:rsidR="00993269">
        <w:t xml:space="preserve">That cannot be viewed by the Court as a breach of the sub lease, substantial or otherwise.  </w:t>
      </w:r>
    </w:p>
    <w:p w:rsidR="00B479FD" w:rsidRDefault="00B479FD" w:rsidP="00323ACB">
      <w:pPr>
        <w:pStyle w:val="JudgmentText"/>
      </w:pPr>
      <w:r>
        <w:t>The sanction conditions imposed were in any case accepted by the Plaintiff in a letter dated 29 March 2007 (see Exhibit D1)</w:t>
      </w:r>
      <w:r w:rsidR="008C084E">
        <w:t xml:space="preserve"> in which it thanked the government for the grant of sanction and expressed its intention to “complet</w:t>
      </w:r>
      <w:r w:rsidR="00F536D2">
        <w:t>[e]</w:t>
      </w:r>
      <w:r w:rsidR="008C084E">
        <w:t xml:space="preserve"> the Poivre project successfully.”The sanction conditions </w:t>
      </w:r>
      <w:r>
        <w:t xml:space="preserve">in any case </w:t>
      </w:r>
      <w:r w:rsidR="008C084E">
        <w:t xml:space="preserve">had </w:t>
      </w:r>
      <w:r>
        <w:t xml:space="preserve">no bearing on the Plaintiff’s duties under </w:t>
      </w:r>
      <w:r w:rsidR="008C084E">
        <w:t>the sub</w:t>
      </w:r>
      <w:r>
        <w:t xml:space="preserve"> lease. </w:t>
      </w:r>
      <w:r w:rsidR="008C084E">
        <w:t>It</w:t>
      </w:r>
      <w:r>
        <w:t xml:space="preserve"> undertook to construct the </w:t>
      </w:r>
      <w:r w:rsidR="004625E6">
        <w:t>Hotel</w:t>
      </w:r>
      <w:r>
        <w:t>. If it had underestimated the money and work involved for the realisation of such a project</w:t>
      </w:r>
      <w:r w:rsidR="00F536D2">
        <w:t>,</w:t>
      </w:r>
      <w:r>
        <w:t xml:space="preserve"> especially on a remote island</w:t>
      </w:r>
      <w:r w:rsidR="00F536D2">
        <w:t>,</w:t>
      </w:r>
      <w:r w:rsidR="003449A8">
        <w:t xml:space="preserve"> </w:t>
      </w:r>
      <w:r w:rsidR="008C084E">
        <w:t>the</w:t>
      </w:r>
      <w:r>
        <w:t xml:space="preserve"> fault lay entirely at its feet. </w:t>
      </w:r>
      <w:r w:rsidR="008C084E">
        <w:t xml:space="preserve">If anything the Defendants tried to facilitate it </w:t>
      </w:r>
      <w:r w:rsidR="00F536D2">
        <w:t>in</w:t>
      </w:r>
      <w:r w:rsidR="008C084E">
        <w:t xml:space="preserve"> obtain</w:t>
      </w:r>
      <w:r w:rsidR="00F536D2">
        <w:t>ing</w:t>
      </w:r>
      <w:r w:rsidR="008C084E">
        <w:t xml:space="preserve"> requisite funds so as to complete the project which was at this stage </w:t>
      </w:r>
      <w:r w:rsidR="00F536D2">
        <w:t xml:space="preserve">in any cases </w:t>
      </w:r>
      <w:r w:rsidR="008C084E">
        <w:t xml:space="preserve">way behind schedule.  </w:t>
      </w:r>
    </w:p>
    <w:p w:rsidR="00122E84" w:rsidRDefault="009C0FFE" w:rsidP="00323ACB">
      <w:pPr>
        <w:pStyle w:val="JudgmentText"/>
      </w:pPr>
      <w:r>
        <w:t xml:space="preserve">I am </w:t>
      </w:r>
      <w:r w:rsidR="001339CB">
        <w:t xml:space="preserve">also </w:t>
      </w:r>
      <w:r>
        <w:t>not able to accept the suggestion that the First Defendant unreasonably withheld its support for any part of the work</w:t>
      </w:r>
      <w:r w:rsidR="008C084E">
        <w:t xml:space="preserve"> relating to the dredging, the construction of the airport and the </w:t>
      </w:r>
      <w:r w:rsidR="004625E6">
        <w:t>Hotel</w:t>
      </w:r>
      <w:r>
        <w:t xml:space="preserve">. </w:t>
      </w:r>
      <w:r w:rsidR="008C084E">
        <w:t>The evidence adduced by the Plaintiff even o</w:t>
      </w:r>
      <w:r>
        <w:t>n a balance of probability</w:t>
      </w:r>
      <w:r w:rsidR="008C084E">
        <w:t xml:space="preserve"> does not pass muster. </w:t>
      </w:r>
      <w:r>
        <w:t xml:space="preserve">It is quite incomprehensible that a project which was first granted permission in 2003 did not materialise in even one </w:t>
      </w:r>
      <w:r w:rsidR="004625E6">
        <w:t>Hotel</w:t>
      </w:r>
      <w:r>
        <w:t xml:space="preserve"> chalet getting off the ground when the lease was terminated eventually in 2008. </w:t>
      </w:r>
    </w:p>
    <w:p w:rsidR="00490862" w:rsidRDefault="00490862" w:rsidP="003C187D">
      <w:pPr>
        <w:pStyle w:val="JudgmentText"/>
      </w:pPr>
      <w:r>
        <w:t>In the present case</w:t>
      </w:r>
      <w:r w:rsidR="00957FF1">
        <w:t>,</w:t>
      </w:r>
      <w:r>
        <w:t xml:space="preserve"> I am unable to conclude on the evidence that the Defendants failed in any way to perform essential or substantial obligations under the agreement. As was rightly pointed out by the First Defendant it was not the agent of the </w:t>
      </w:r>
      <w:r w:rsidR="003B2B50">
        <w:t>Plaintiff</w:t>
      </w:r>
      <w:r w:rsidR="00957FF1">
        <w:t xml:space="preserve">. There was no </w:t>
      </w:r>
      <w:r w:rsidR="003B2B50">
        <w:t>onus</w:t>
      </w:r>
      <w:r w:rsidR="00C0459D">
        <w:t xml:space="preserve"> </w:t>
      </w:r>
      <w:r w:rsidR="00957FF1">
        <w:t>contractually placed on the First Defendant t</w:t>
      </w:r>
      <w:r w:rsidR="003B2B50">
        <w:t>o</w:t>
      </w:r>
      <w:r>
        <w:t xml:space="preserve"> obtain approvals or licences </w:t>
      </w:r>
      <w:r w:rsidR="00957FF1">
        <w:t xml:space="preserve">for the </w:t>
      </w:r>
      <w:r w:rsidR="003D1680">
        <w:t>Plaintiff</w:t>
      </w:r>
      <w:r>
        <w:t xml:space="preserve">. </w:t>
      </w:r>
      <w:r w:rsidR="003B2B50">
        <w:t>This</w:t>
      </w:r>
      <w:r w:rsidR="000704A3">
        <w:t xml:space="preserve"> is</w:t>
      </w:r>
      <w:r>
        <w:t xml:space="preserve"> in fact </w:t>
      </w:r>
      <w:r w:rsidR="000704A3">
        <w:t>expressly</w:t>
      </w:r>
      <w:r>
        <w:t xml:space="preserve"> s</w:t>
      </w:r>
      <w:r w:rsidR="003B2B50">
        <w:t>t</w:t>
      </w:r>
      <w:r>
        <w:t>ated in cl</w:t>
      </w:r>
      <w:r w:rsidR="003B2B50">
        <w:t>a</w:t>
      </w:r>
      <w:r>
        <w:t xml:space="preserve">use </w:t>
      </w:r>
      <w:r w:rsidR="003B2B50">
        <w:t>31</w:t>
      </w:r>
      <w:r>
        <w:t xml:space="preserve">of the sub lease agreement. </w:t>
      </w:r>
    </w:p>
    <w:p w:rsidR="003C187D" w:rsidRDefault="003B2B50" w:rsidP="00993269">
      <w:pPr>
        <w:pStyle w:val="JudgmentText"/>
      </w:pPr>
      <w:r>
        <w:t xml:space="preserve">It appears that the Plaintiff’s </w:t>
      </w:r>
      <w:r w:rsidRPr="003B2B50">
        <w:rPr>
          <w:i/>
        </w:rPr>
        <w:t xml:space="preserve">laches </w:t>
      </w:r>
      <w:r>
        <w:t xml:space="preserve">in </w:t>
      </w:r>
      <w:r w:rsidR="003C187D" w:rsidRPr="003C187D">
        <w:t>fulfilling h</w:t>
      </w:r>
      <w:r>
        <w:t>is</w:t>
      </w:r>
      <w:r w:rsidR="003C187D" w:rsidRPr="003C187D">
        <w:t xml:space="preserve"> obligations under the contract</w:t>
      </w:r>
      <w:r>
        <w:t xml:space="preserve"> is being projected onto the Defendants. This is clearly not maintainable in the light of the evidence adduced by the Plaintiff which fall woefully short of proving its case. Similarly, the attempts to show that the refusal of the Second Defendant to grant permission for the construction of villas and of the alleged sabotage by the First Defendant of the funding opportunities of the Plaintiff </w:t>
      </w:r>
      <w:r w:rsidR="00D02785">
        <w:t xml:space="preserve">resulting in the breach of the Plaintiff’s obligations does not </w:t>
      </w:r>
      <w:r w:rsidR="00957FF1">
        <w:t>come up to standard</w:t>
      </w:r>
      <w:r w:rsidR="00D02785">
        <w:t xml:space="preserve">. </w:t>
      </w:r>
    </w:p>
    <w:p w:rsidR="003C187D" w:rsidRDefault="00D02785" w:rsidP="003C187D">
      <w:pPr>
        <w:pStyle w:val="JudgmentText"/>
      </w:pPr>
      <w:r>
        <w:t xml:space="preserve">I am also not convinced that the reason for the non-performance of the </w:t>
      </w:r>
      <w:r w:rsidR="00957FF1">
        <w:t>P</w:t>
      </w:r>
      <w:r>
        <w:t xml:space="preserve">laintiff’s obligations is raised in good faith and does not amount to delay tactics. </w:t>
      </w:r>
      <w:r w:rsidR="00957FF1">
        <w:t xml:space="preserve">I say this based on the extensions given to the Plaintiff for completion of the work. </w:t>
      </w:r>
      <w:r>
        <w:t xml:space="preserve">For these reasons, the exception cannot be set up to excuse the non-performance of the Plaintiff’s obligations. </w:t>
      </w:r>
    </w:p>
    <w:p w:rsidR="00122E84" w:rsidRPr="00D02785" w:rsidRDefault="00122E84" w:rsidP="00122E84">
      <w:pPr>
        <w:pStyle w:val="JudgmentText"/>
        <w:numPr>
          <w:ilvl w:val="0"/>
          <w:numId w:val="0"/>
        </w:numPr>
        <w:ind w:firstLine="720"/>
        <w:rPr>
          <w:b/>
          <w:i/>
        </w:rPr>
      </w:pPr>
      <w:r w:rsidRPr="00D02785">
        <w:rPr>
          <w:b/>
          <w:i/>
        </w:rPr>
        <w:t>My decision</w:t>
      </w:r>
    </w:p>
    <w:p w:rsidR="00122E84" w:rsidRPr="00D02785" w:rsidRDefault="00D02785" w:rsidP="00323ACB">
      <w:pPr>
        <w:pStyle w:val="JudgmentText"/>
        <w:rPr>
          <w:i/>
        </w:rPr>
      </w:pPr>
      <w:r w:rsidRPr="00D02785">
        <w:t>I find in the circumstances</w:t>
      </w:r>
      <w:r>
        <w:t xml:space="preserve"> that the termination of the lease by the Defendants w</w:t>
      </w:r>
      <w:r w:rsidR="00D01305">
        <w:t>as</w:t>
      </w:r>
      <w:r>
        <w:t xml:space="preserve"> lawful and in accordance with the terms of the </w:t>
      </w:r>
      <w:r w:rsidR="007A0B2C">
        <w:t>sub lease</w:t>
      </w:r>
      <w:r>
        <w:t xml:space="preserve"> agreement. </w:t>
      </w:r>
    </w:p>
    <w:p w:rsidR="00D02785" w:rsidRPr="00957FF1" w:rsidRDefault="00D02785" w:rsidP="00323ACB">
      <w:pPr>
        <w:pStyle w:val="JudgmentText"/>
        <w:rPr>
          <w:i/>
        </w:rPr>
      </w:pPr>
      <w:r>
        <w:t xml:space="preserve">I therefore ORDER </w:t>
      </w:r>
      <w:r w:rsidR="000704A3">
        <w:t>that the Plaintiff’s case be dismissed with costs.</w:t>
      </w:r>
    </w:p>
    <w:p w:rsidR="00957FF1" w:rsidRPr="00D02785" w:rsidRDefault="00957FF1" w:rsidP="00323ACB">
      <w:pPr>
        <w:pStyle w:val="JudgmentText"/>
        <w:rPr>
          <w:i/>
        </w:rPr>
      </w:pPr>
      <w:r>
        <w:t>I have to add that none of the Parties are to blame for the delay in the conduct of this case</w:t>
      </w:r>
      <w:r w:rsidR="00A1233B">
        <w:t>.</w:t>
      </w:r>
      <w:r>
        <w:t xml:space="preserve"> I am aware that the Plaintiff’s prayers w</w:t>
      </w:r>
      <w:r w:rsidR="00A1233B">
        <w:t xml:space="preserve">ere, inter alia for </w:t>
      </w:r>
      <w:r>
        <w:t>an injunction</w:t>
      </w:r>
      <w:r w:rsidR="00A1233B">
        <w:t>,</w:t>
      </w:r>
      <w:r>
        <w:t xml:space="preserve"> which is a remedy that must be granted swiftly. In the event this case took nearly six years to complete. For this I tender the Court’s unreserved apology. No other prayers were made and no amendments to the pleadings were sough</w:t>
      </w:r>
      <w:r w:rsidR="00A1233B">
        <w:t>t</w:t>
      </w:r>
      <w:r>
        <w:t xml:space="preserve"> and I have therefore limited my decision to the pleadings and prayers before me.  </w:t>
      </w:r>
    </w:p>
    <w:p w:rsidR="00122E84" w:rsidRDefault="00122E84" w:rsidP="00122E84">
      <w:pPr>
        <w:pStyle w:val="JudgmentText"/>
        <w:numPr>
          <w:ilvl w:val="0"/>
          <w:numId w:val="0"/>
        </w:numPr>
        <w:ind w:left="720" w:hanging="720"/>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957FF1">
        <w:rPr>
          <w:sz w:val="24"/>
          <w:szCs w:val="24"/>
        </w:rPr>
        <w:t>30 January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3" w:name="Dropdown7"/>
    <w:p w:rsidR="009E05E5" w:rsidRPr="00E33F35" w:rsidRDefault="00BF6350"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946D5D">
        <w:rPr>
          <w:b/>
          <w:sz w:val="24"/>
          <w:szCs w:val="24"/>
        </w:rPr>
      </w:r>
      <w:r w:rsidR="00946D5D">
        <w:rPr>
          <w:b/>
          <w:sz w:val="24"/>
          <w:szCs w:val="24"/>
        </w:rPr>
        <w:fldChar w:fldCharType="separate"/>
      </w:r>
      <w:r>
        <w:rPr>
          <w:b/>
          <w:sz w:val="24"/>
          <w:szCs w:val="24"/>
        </w:rPr>
        <w:fldChar w:fldCharType="end"/>
      </w:r>
      <w:bookmarkEnd w:id="1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A8" w:rsidRDefault="003449A8" w:rsidP="00DB6D34">
      <w:r>
        <w:separator/>
      </w:r>
    </w:p>
  </w:endnote>
  <w:endnote w:type="continuationSeparator" w:id="0">
    <w:p w:rsidR="003449A8" w:rsidRDefault="003449A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A8" w:rsidRDefault="00946D5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A8" w:rsidRDefault="003449A8" w:rsidP="00DB6D34">
      <w:r>
        <w:separator/>
      </w:r>
    </w:p>
  </w:footnote>
  <w:footnote w:type="continuationSeparator" w:id="0">
    <w:p w:rsidR="003449A8" w:rsidRDefault="003449A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8321486"/>
    <w:multiLevelType w:val="hybridMultilevel"/>
    <w:tmpl w:val="1B9A5F7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9EB2A70"/>
    <w:multiLevelType w:val="hybridMultilevel"/>
    <w:tmpl w:val="750A8B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6"/>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3"/>
  </w:num>
  <w:num w:numId="8">
    <w:abstractNumId w:val="4"/>
  </w:num>
  <w:num w:numId="9">
    <w:abstractNumId w:val="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0D19C0"/>
    <w:rsid w:val="00005BEF"/>
    <w:rsid w:val="00030C81"/>
    <w:rsid w:val="00032CD6"/>
    <w:rsid w:val="00035954"/>
    <w:rsid w:val="000365B2"/>
    <w:rsid w:val="00062139"/>
    <w:rsid w:val="0006489F"/>
    <w:rsid w:val="00067B0A"/>
    <w:rsid w:val="000704A3"/>
    <w:rsid w:val="00075573"/>
    <w:rsid w:val="000776AD"/>
    <w:rsid w:val="00091036"/>
    <w:rsid w:val="000A10B8"/>
    <w:rsid w:val="000B773F"/>
    <w:rsid w:val="000C171F"/>
    <w:rsid w:val="000C41A5"/>
    <w:rsid w:val="000D19C0"/>
    <w:rsid w:val="000D1DD3"/>
    <w:rsid w:val="000E39A5"/>
    <w:rsid w:val="000E6D70"/>
    <w:rsid w:val="000E7400"/>
    <w:rsid w:val="001008BC"/>
    <w:rsid w:val="00101D12"/>
    <w:rsid w:val="00104284"/>
    <w:rsid w:val="00117CBF"/>
    <w:rsid w:val="00122E84"/>
    <w:rsid w:val="00126A10"/>
    <w:rsid w:val="001339CB"/>
    <w:rsid w:val="00136D61"/>
    <w:rsid w:val="001376AB"/>
    <w:rsid w:val="001377DA"/>
    <w:rsid w:val="001439BF"/>
    <w:rsid w:val="00144612"/>
    <w:rsid w:val="001524B7"/>
    <w:rsid w:val="001529B0"/>
    <w:rsid w:val="001547D6"/>
    <w:rsid w:val="00161F19"/>
    <w:rsid w:val="0016510C"/>
    <w:rsid w:val="00167D74"/>
    <w:rsid w:val="00180158"/>
    <w:rsid w:val="001D30F7"/>
    <w:rsid w:val="001D3EEC"/>
    <w:rsid w:val="001E07B3"/>
    <w:rsid w:val="001E0BA2"/>
    <w:rsid w:val="001E451B"/>
    <w:rsid w:val="001E4ED8"/>
    <w:rsid w:val="001F3D4C"/>
    <w:rsid w:val="001F58FE"/>
    <w:rsid w:val="002018D7"/>
    <w:rsid w:val="0020244B"/>
    <w:rsid w:val="00220224"/>
    <w:rsid w:val="00231C17"/>
    <w:rsid w:val="00236AAC"/>
    <w:rsid w:val="00242DF4"/>
    <w:rsid w:val="0024353F"/>
    <w:rsid w:val="002474D4"/>
    <w:rsid w:val="00265DE9"/>
    <w:rsid w:val="00272721"/>
    <w:rsid w:val="00282FF4"/>
    <w:rsid w:val="00290B27"/>
    <w:rsid w:val="00290E14"/>
    <w:rsid w:val="002A4D7C"/>
    <w:rsid w:val="002A7376"/>
    <w:rsid w:val="002B2255"/>
    <w:rsid w:val="002B4478"/>
    <w:rsid w:val="002C7560"/>
    <w:rsid w:val="002D06AA"/>
    <w:rsid w:val="002D400C"/>
    <w:rsid w:val="002D67FC"/>
    <w:rsid w:val="002E2EC7"/>
    <w:rsid w:val="002E6963"/>
    <w:rsid w:val="002F40A1"/>
    <w:rsid w:val="002F4A1B"/>
    <w:rsid w:val="00301D88"/>
    <w:rsid w:val="00304E76"/>
    <w:rsid w:val="0031329C"/>
    <w:rsid w:val="0032088E"/>
    <w:rsid w:val="00323ACB"/>
    <w:rsid w:val="003449A8"/>
    <w:rsid w:val="003565CD"/>
    <w:rsid w:val="003647E7"/>
    <w:rsid w:val="003651F4"/>
    <w:rsid w:val="0037270D"/>
    <w:rsid w:val="0037672E"/>
    <w:rsid w:val="00377341"/>
    <w:rsid w:val="00381ED0"/>
    <w:rsid w:val="003820A5"/>
    <w:rsid w:val="003831E6"/>
    <w:rsid w:val="003838CC"/>
    <w:rsid w:val="003862CB"/>
    <w:rsid w:val="0038700C"/>
    <w:rsid w:val="003A1506"/>
    <w:rsid w:val="003B2B50"/>
    <w:rsid w:val="003B461C"/>
    <w:rsid w:val="003B4C19"/>
    <w:rsid w:val="003C14F4"/>
    <w:rsid w:val="003C187D"/>
    <w:rsid w:val="003C5F87"/>
    <w:rsid w:val="003D1680"/>
    <w:rsid w:val="003D58AA"/>
    <w:rsid w:val="003D7B97"/>
    <w:rsid w:val="003E2ABC"/>
    <w:rsid w:val="003F0F8D"/>
    <w:rsid w:val="00403A57"/>
    <w:rsid w:val="004156B9"/>
    <w:rsid w:val="00420149"/>
    <w:rsid w:val="00445BFA"/>
    <w:rsid w:val="00452BB6"/>
    <w:rsid w:val="00453A09"/>
    <w:rsid w:val="00460B31"/>
    <w:rsid w:val="0046133B"/>
    <w:rsid w:val="004625E6"/>
    <w:rsid w:val="00476FCA"/>
    <w:rsid w:val="00487FC6"/>
    <w:rsid w:val="00490862"/>
    <w:rsid w:val="00494C87"/>
    <w:rsid w:val="004A00A5"/>
    <w:rsid w:val="004A6937"/>
    <w:rsid w:val="004C3D80"/>
    <w:rsid w:val="004D296F"/>
    <w:rsid w:val="004E3C4E"/>
    <w:rsid w:val="004F3823"/>
    <w:rsid w:val="004F584D"/>
    <w:rsid w:val="0050594A"/>
    <w:rsid w:val="00507152"/>
    <w:rsid w:val="005207C8"/>
    <w:rsid w:val="00524972"/>
    <w:rsid w:val="00530663"/>
    <w:rsid w:val="005350D9"/>
    <w:rsid w:val="00545A5F"/>
    <w:rsid w:val="005474D1"/>
    <w:rsid w:val="0055036F"/>
    <w:rsid w:val="005514D6"/>
    <w:rsid w:val="00552704"/>
    <w:rsid w:val="00554577"/>
    <w:rsid w:val="005669BA"/>
    <w:rsid w:val="00572AB3"/>
    <w:rsid w:val="00580531"/>
    <w:rsid w:val="005836AC"/>
    <w:rsid w:val="00584583"/>
    <w:rsid w:val="00594FAC"/>
    <w:rsid w:val="005C5493"/>
    <w:rsid w:val="005D2602"/>
    <w:rsid w:val="005F5FB0"/>
    <w:rsid w:val="00606587"/>
    <w:rsid w:val="00606EEA"/>
    <w:rsid w:val="006174DB"/>
    <w:rsid w:val="0062030E"/>
    <w:rsid w:val="006325A2"/>
    <w:rsid w:val="0064023C"/>
    <w:rsid w:val="00654CAA"/>
    <w:rsid w:val="006578C2"/>
    <w:rsid w:val="00666D33"/>
    <w:rsid w:val="0068598F"/>
    <w:rsid w:val="00685AB0"/>
    <w:rsid w:val="00695110"/>
    <w:rsid w:val="006A278B"/>
    <w:rsid w:val="006A58E4"/>
    <w:rsid w:val="006D0171"/>
    <w:rsid w:val="006D36C9"/>
    <w:rsid w:val="006E007C"/>
    <w:rsid w:val="006E46CF"/>
    <w:rsid w:val="0070785D"/>
    <w:rsid w:val="007175A6"/>
    <w:rsid w:val="00731367"/>
    <w:rsid w:val="00744508"/>
    <w:rsid w:val="00746D4E"/>
    <w:rsid w:val="00756598"/>
    <w:rsid w:val="007728D0"/>
    <w:rsid w:val="007844E3"/>
    <w:rsid w:val="00785812"/>
    <w:rsid w:val="007A0B2C"/>
    <w:rsid w:val="007A47DC"/>
    <w:rsid w:val="007B6178"/>
    <w:rsid w:val="007C12DD"/>
    <w:rsid w:val="007C2809"/>
    <w:rsid w:val="007C5CF4"/>
    <w:rsid w:val="007D416E"/>
    <w:rsid w:val="00807411"/>
    <w:rsid w:val="00814CF5"/>
    <w:rsid w:val="00816425"/>
    <w:rsid w:val="00821758"/>
    <w:rsid w:val="0082291F"/>
    <w:rsid w:val="00823079"/>
    <w:rsid w:val="0083298A"/>
    <w:rsid w:val="0083517D"/>
    <w:rsid w:val="00837915"/>
    <w:rsid w:val="00841387"/>
    <w:rsid w:val="0084664A"/>
    <w:rsid w:val="008472B3"/>
    <w:rsid w:val="008478D6"/>
    <w:rsid w:val="00857A7F"/>
    <w:rsid w:val="00870F84"/>
    <w:rsid w:val="008A5208"/>
    <w:rsid w:val="008B2DCE"/>
    <w:rsid w:val="008B75CE"/>
    <w:rsid w:val="008B7D40"/>
    <w:rsid w:val="008C084E"/>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46D5D"/>
    <w:rsid w:val="00951EC0"/>
    <w:rsid w:val="00956CF9"/>
    <w:rsid w:val="00957FF1"/>
    <w:rsid w:val="0096041D"/>
    <w:rsid w:val="00981287"/>
    <w:rsid w:val="00983045"/>
    <w:rsid w:val="00993269"/>
    <w:rsid w:val="009C0FFE"/>
    <w:rsid w:val="009E05E5"/>
    <w:rsid w:val="009E1882"/>
    <w:rsid w:val="009E6AEC"/>
    <w:rsid w:val="009F1B68"/>
    <w:rsid w:val="009F4DC4"/>
    <w:rsid w:val="00A11166"/>
    <w:rsid w:val="00A1233B"/>
    <w:rsid w:val="00A14038"/>
    <w:rsid w:val="00A417F4"/>
    <w:rsid w:val="00A42850"/>
    <w:rsid w:val="00A53837"/>
    <w:rsid w:val="00A544D0"/>
    <w:rsid w:val="00A63954"/>
    <w:rsid w:val="00A80E4E"/>
    <w:rsid w:val="00A87704"/>
    <w:rsid w:val="00AB5984"/>
    <w:rsid w:val="00AC037B"/>
    <w:rsid w:val="00AC3885"/>
    <w:rsid w:val="00AD0BF3"/>
    <w:rsid w:val="00AD75CD"/>
    <w:rsid w:val="00AD7CA3"/>
    <w:rsid w:val="00B05D6E"/>
    <w:rsid w:val="00B119B1"/>
    <w:rsid w:val="00B14612"/>
    <w:rsid w:val="00B22472"/>
    <w:rsid w:val="00B23E73"/>
    <w:rsid w:val="00B32519"/>
    <w:rsid w:val="00B40898"/>
    <w:rsid w:val="00B4124C"/>
    <w:rsid w:val="00B41E60"/>
    <w:rsid w:val="00B422B5"/>
    <w:rsid w:val="00B4625E"/>
    <w:rsid w:val="00B479FD"/>
    <w:rsid w:val="00B51FC1"/>
    <w:rsid w:val="00B65D1E"/>
    <w:rsid w:val="00B736B5"/>
    <w:rsid w:val="00B75AE2"/>
    <w:rsid w:val="00B9148E"/>
    <w:rsid w:val="00B94805"/>
    <w:rsid w:val="00BA6027"/>
    <w:rsid w:val="00BA6977"/>
    <w:rsid w:val="00BB4279"/>
    <w:rsid w:val="00BB630F"/>
    <w:rsid w:val="00BC1D95"/>
    <w:rsid w:val="00BD341B"/>
    <w:rsid w:val="00BD4287"/>
    <w:rsid w:val="00BD60D5"/>
    <w:rsid w:val="00BE1D00"/>
    <w:rsid w:val="00BE3628"/>
    <w:rsid w:val="00BE424C"/>
    <w:rsid w:val="00BF5CC9"/>
    <w:rsid w:val="00BF6350"/>
    <w:rsid w:val="00C036A5"/>
    <w:rsid w:val="00C0459D"/>
    <w:rsid w:val="00C065A3"/>
    <w:rsid w:val="00C14327"/>
    <w:rsid w:val="00C212FB"/>
    <w:rsid w:val="00C22967"/>
    <w:rsid w:val="00C35333"/>
    <w:rsid w:val="00C41821"/>
    <w:rsid w:val="00C544DF"/>
    <w:rsid w:val="00C55FDF"/>
    <w:rsid w:val="00C5739F"/>
    <w:rsid w:val="00C87FCA"/>
    <w:rsid w:val="00CA1B0C"/>
    <w:rsid w:val="00CA6A4F"/>
    <w:rsid w:val="00CA7795"/>
    <w:rsid w:val="00CA7F40"/>
    <w:rsid w:val="00CB3C7E"/>
    <w:rsid w:val="00CC2A46"/>
    <w:rsid w:val="00CC7F52"/>
    <w:rsid w:val="00CE17F8"/>
    <w:rsid w:val="00CF041D"/>
    <w:rsid w:val="00D01305"/>
    <w:rsid w:val="00D02785"/>
    <w:rsid w:val="00D03020"/>
    <w:rsid w:val="00D03314"/>
    <w:rsid w:val="00D06A0F"/>
    <w:rsid w:val="00D1036E"/>
    <w:rsid w:val="00D10D83"/>
    <w:rsid w:val="00D24500"/>
    <w:rsid w:val="00D55492"/>
    <w:rsid w:val="00D65CE9"/>
    <w:rsid w:val="00D82047"/>
    <w:rsid w:val="00D847DF"/>
    <w:rsid w:val="00DA351C"/>
    <w:rsid w:val="00DB0315"/>
    <w:rsid w:val="00DB1D0D"/>
    <w:rsid w:val="00DB61EF"/>
    <w:rsid w:val="00DB6D34"/>
    <w:rsid w:val="00DD4E02"/>
    <w:rsid w:val="00DD6341"/>
    <w:rsid w:val="00DD637F"/>
    <w:rsid w:val="00DE08C1"/>
    <w:rsid w:val="00DE2BE8"/>
    <w:rsid w:val="00DF2970"/>
    <w:rsid w:val="00DF303A"/>
    <w:rsid w:val="00DF32C9"/>
    <w:rsid w:val="00DF521B"/>
    <w:rsid w:val="00E0467F"/>
    <w:rsid w:val="00E0505F"/>
    <w:rsid w:val="00E07F07"/>
    <w:rsid w:val="00E30B60"/>
    <w:rsid w:val="00E32127"/>
    <w:rsid w:val="00E33F35"/>
    <w:rsid w:val="00E35862"/>
    <w:rsid w:val="00E41E94"/>
    <w:rsid w:val="00E55C69"/>
    <w:rsid w:val="00E57D4D"/>
    <w:rsid w:val="00E618A6"/>
    <w:rsid w:val="00E6492F"/>
    <w:rsid w:val="00E65691"/>
    <w:rsid w:val="00E91FA1"/>
    <w:rsid w:val="00E944E2"/>
    <w:rsid w:val="00EA6F17"/>
    <w:rsid w:val="00EC12D0"/>
    <w:rsid w:val="00EC2355"/>
    <w:rsid w:val="00EC6290"/>
    <w:rsid w:val="00ED76D9"/>
    <w:rsid w:val="00EE052B"/>
    <w:rsid w:val="00EE0DAA"/>
    <w:rsid w:val="00EE7E65"/>
    <w:rsid w:val="00EF2051"/>
    <w:rsid w:val="00F00A19"/>
    <w:rsid w:val="00F05B52"/>
    <w:rsid w:val="00F06E21"/>
    <w:rsid w:val="00F13199"/>
    <w:rsid w:val="00F34FB5"/>
    <w:rsid w:val="00F3644F"/>
    <w:rsid w:val="00F536D2"/>
    <w:rsid w:val="00F63D89"/>
    <w:rsid w:val="00F70056"/>
    <w:rsid w:val="00F71460"/>
    <w:rsid w:val="00F72084"/>
    <w:rsid w:val="00F804CC"/>
    <w:rsid w:val="00F82A83"/>
    <w:rsid w:val="00F83B3D"/>
    <w:rsid w:val="00F84DCD"/>
    <w:rsid w:val="00FB0AFB"/>
    <w:rsid w:val="00FB2453"/>
    <w:rsid w:val="00FB39BA"/>
    <w:rsid w:val="00FC3690"/>
    <w:rsid w:val="00FC61E3"/>
    <w:rsid w:val="00FD1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FD942-2EDE-4CFC-B768-B2FFD837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
    <w:name w:val="estatutes-1-section"/>
    <w:basedOn w:val="Normal"/>
    <w:rsid w:val="00032CD6"/>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5C65-C055-415D-BEAE-0D30B8E0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4873</Words>
  <Characters>27780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 Barnes</cp:lastModifiedBy>
  <cp:revision>3</cp:revision>
  <cp:lastPrinted>2017-02-01T04:38:00Z</cp:lastPrinted>
  <dcterms:created xsi:type="dcterms:W3CDTF">2017-02-01T05:07:00Z</dcterms:created>
  <dcterms:modified xsi:type="dcterms:W3CDTF">2017-05-22T07:54:00Z</dcterms:modified>
</cp:coreProperties>
</file>