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6A25E4">
        <w:rPr>
          <w:b/>
          <w:sz w:val="28"/>
          <w:szCs w:val="28"/>
        </w:rPr>
      </w:r>
      <w:r w:rsidR="006A25E4">
        <w:rPr>
          <w:b/>
          <w:sz w:val="28"/>
          <w:szCs w:val="28"/>
        </w:rPr>
        <w:fldChar w:fldCharType="separate"/>
      </w:r>
      <w:r w:rsidR="001E0BA2">
        <w:rPr>
          <w:b/>
          <w:sz w:val="28"/>
          <w:szCs w:val="28"/>
        </w:rPr>
        <w:fldChar w:fldCharType="end"/>
      </w:r>
      <w:bookmarkEnd w:id="0"/>
      <w:r w:rsidR="005F5FB0">
        <w:rPr>
          <w:b/>
          <w:sz w:val="28"/>
          <w:szCs w:val="28"/>
        </w:rPr>
        <w:t xml:space="preserve"> </w:t>
      </w:r>
      <w:r w:rsidR="000B633C">
        <w:rPr>
          <w:b/>
          <w:sz w:val="28"/>
          <w:szCs w:val="28"/>
        </w:rPr>
        <w:t>25</w:t>
      </w:r>
      <w:r w:rsidRPr="00B75AE2">
        <w:rPr>
          <w:b/>
          <w:sz w:val="28"/>
          <w:szCs w:val="28"/>
        </w:rPr>
        <w:t>/</w:t>
      </w:r>
      <w:r w:rsidR="00C87FCA" w:rsidRPr="00B75AE2">
        <w:rPr>
          <w:b/>
          <w:sz w:val="28"/>
          <w:szCs w:val="28"/>
        </w:rPr>
        <w:t>20</w:t>
      </w:r>
      <w:r w:rsidR="00423279">
        <w:rPr>
          <w:b/>
          <w:sz w:val="28"/>
          <w:szCs w:val="28"/>
        </w:rPr>
        <w:t>1</w:t>
      </w:r>
      <w:r w:rsidR="000B633C">
        <w:rPr>
          <w:b/>
          <w:sz w:val="28"/>
          <w:szCs w:val="28"/>
        </w:rPr>
        <w:t>6</w:t>
      </w:r>
      <w:r w:rsidR="001E0BA2"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1E0BA2" w:rsidRPr="00B75AE2">
        <w:rPr>
          <w:b/>
          <w:sz w:val="28"/>
          <w:szCs w:val="28"/>
        </w:rPr>
      </w:r>
      <w:r w:rsidR="001E0BA2"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1E0BA2" w:rsidRPr="00B75AE2">
        <w:rPr>
          <w:b/>
          <w:sz w:val="28"/>
          <w:szCs w:val="28"/>
        </w:rPr>
        <w:fldChar w:fldCharType="end"/>
      </w:r>
      <w:bookmarkEnd w:id="1"/>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923D9">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6A25E4">
        <w:rPr>
          <w:b/>
          <w:sz w:val="24"/>
          <w:szCs w:val="24"/>
        </w:rPr>
        <w:t>422</w:t>
      </w:r>
      <w:bookmarkStart w:id="2" w:name="_GoBack"/>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0B633C" w:rsidP="00423279">
      <w:pPr>
        <w:spacing w:after="240"/>
        <w:ind w:firstLine="720"/>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4" w:name="Dropdown13"/>
      <w:r>
        <w:rPr>
          <w:sz w:val="24"/>
          <w:szCs w:val="24"/>
        </w:rPr>
        <w:t xml:space="preserve">Antoine Emmanuel Madeleine </w:t>
      </w:r>
      <w:r w:rsidR="00423279">
        <w:rPr>
          <w:sz w:val="24"/>
          <w:szCs w:val="24"/>
        </w:rPr>
        <w:tab/>
      </w:r>
      <w:r w:rsidR="00423279">
        <w:rPr>
          <w:sz w:val="24"/>
          <w:szCs w:val="24"/>
        </w:rPr>
        <w:tab/>
      </w:r>
      <w:r w:rsidR="00423279">
        <w:rPr>
          <w:sz w:val="24"/>
          <w:szCs w:val="24"/>
        </w:rPr>
        <w:tab/>
      </w:r>
      <w:r w:rsidR="00423279">
        <w:rPr>
          <w:sz w:val="24"/>
          <w:szCs w:val="24"/>
        </w:rPr>
        <w:tab/>
      </w:r>
      <w:r w:rsidR="00423279">
        <w:rPr>
          <w:sz w:val="24"/>
          <w:szCs w:val="24"/>
        </w:rPr>
        <w:tab/>
      </w:r>
      <w:r w:rsidR="00423279">
        <w:rPr>
          <w:sz w:val="24"/>
          <w:szCs w:val="24"/>
        </w:rPr>
        <w:tab/>
      </w:r>
      <w:r w:rsidR="001E0BA2">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6A25E4">
        <w:rPr>
          <w:sz w:val="24"/>
          <w:szCs w:val="24"/>
        </w:rPr>
      </w:r>
      <w:r w:rsidR="006A25E4">
        <w:rPr>
          <w:sz w:val="24"/>
          <w:szCs w:val="24"/>
        </w:rPr>
        <w:fldChar w:fldCharType="separate"/>
      </w:r>
      <w:r w:rsidR="001E0BA2">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5" w:name="Text22"/>
    <w:p w:rsidR="00B40898" w:rsidRDefault="001E0BA2" w:rsidP="000B633C">
      <w:pPr>
        <w:rPr>
          <w:sz w:val="24"/>
          <w:szCs w:val="24"/>
        </w:rPr>
        <w:sectPr w:rsidR="00B40898" w:rsidSect="00EF2051">
          <w:type w:val="continuous"/>
          <w:pgSz w:w="12240" w:h="15840"/>
          <w:pgMar w:top="1440" w:right="1440" w:bottom="1440" w:left="1440" w:header="720" w:footer="720" w:gutter="0"/>
          <w:cols w:space="720"/>
          <w:docGrid w:linePitch="360"/>
        </w:sectPr>
      </w:pPr>
      <w:r w:rsidRPr="000B633C">
        <w:rPr>
          <w:sz w:val="24"/>
          <w:szCs w:val="24"/>
        </w:rPr>
        <w:fldChar w:fldCharType="begin">
          <w:ffData>
            <w:name w:val="Text22"/>
            <w:enabled/>
            <w:calcOnExit w:val="0"/>
            <w:textInput>
              <w:format w:val="UPPERCASE"/>
            </w:textInput>
          </w:ffData>
        </w:fldChar>
      </w:r>
      <w:r w:rsidR="00FB2453" w:rsidRPr="000B633C">
        <w:rPr>
          <w:sz w:val="24"/>
          <w:szCs w:val="24"/>
        </w:rPr>
        <w:instrText xml:space="preserve"> FORMTEXT </w:instrText>
      </w:r>
      <w:r w:rsidRPr="000B633C">
        <w:rPr>
          <w:sz w:val="24"/>
          <w:szCs w:val="24"/>
        </w:rPr>
      </w:r>
      <w:r w:rsidRPr="000B633C">
        <w:rPr>
          <w:sz w:val="24"/>
          <w:szCs w:val="24"/>
        </w:rPr>
        <w:fldChar w:fldCharType="separate"/>
      </w:r>
      <w:r w:rsidR="00FB2453" w:rsidRPr="000B633C">
        <w:rPr>
          <w:noProof/>
          <w:sz w:val="24"/>
          <w:szCs w:val="24"/>
        </w:rPr>
        <w:t> </w:t>
      </w:r>
      <w:r w:rsidR="00FB2453" w:rsidRPr="000B633C">
        <w:rPr>
          <w:noProof/>
          <w:sz w:val="24"/>
          <w:szCs w:val="24"/>
        </w:rPr>
        <w:t> </w:t>
      </w:r>
      <w:r w:rsidR="00FB2453" w:rsidRPr="000B633C">
        <w:rPr>
          <w:noProof/>
          <w:sz w:val="24"/>
          <w:szCs w:val="24"/>
        </w:rPr>
        <w:t> </w:t>
      </w:r>
      <w:r w:rsidR="00FB2453" w:rsidRPr="000B633C">
        <w:rPr>
          <w:noProof/>
          <w:sz w:val="24"/>
          <w:szCs w:val="24"/>
        </w:rPr>
        <w:t> </w:t>
      </w:r>
      <w:r w:rsidR="00FB2453" w:rsidRPr="000B633C">
        <w:rPr>
          <w:noProof/>
          <w:sz w:val="24"/>
          <w:szCs w:val="24"/>
        </w:rPr>
        <w:t> </w:t>
      </w:r>
      <w:r w:rsidRPr="000B633C">
        <w:rPr>
          <w:sz w:val="24"/>
          <w:szCs w:val="24"/>
        </w:rPr>
        <w:fldChar w:fldCharType="end"/>
      </w:r>
      <w:bookmarkStart w:id="6" w:name="Dropdown14"/>
      <w:bookmarkEnd w:id="5"/>
      <w:r w:rsidR="000B633C" w:rsidRPr="000B633C">
        <w:rPr>
          <w:sz w:val="24"/>
          <w:szCs w:val="24"/>
        </w:rPr>
        <w:t>The National Drugs Enforcement Ag</w:t>
      </w:r>
      <w:r w:rsidR="000B633C">
        <w:rPr>
          <w:sz w:val="24"/>
          <w:szCs w:val="24"/>
        </w:rPr>
        <w:t>e</w:t>
      </w:r>
      <w:r w:rsidR="000B633C" w:rsidRPr="000B633C">
        <w:rPr>
          <w:sz w:val="24"/>
          <w:szCs w:val="24"/>
        </w:rPr>
        <w:t>ncy</w:t>
      </w:r>
      <w:r w:rsidR="000B633C" w:rsidRPr="000B633C">
        <w:rPr>
          <w:sz w:val="24"/>
          <w:szCs w:val="24"/>
        </w:rPr>
        <w:tab/>
      </w:r>
      <w:r w:rsidR="000B633C">
        <w:rPr>
          <w:b/>
          <w:sz w:val="24"/>
          <w:szCs w:val="24"/>
        </w:rPr>
        <w:tab/>
      </w:r>
      <w:r w:rsidR="000B633C">
        <w:rPr>
          <w:b/>
          <w:sz w:val="24"/>
          <w:szCs w:val="24"/>
        </w:rPr>
        <w:tab/>
      </w:r>
      <w:r w:rsidR="000B633C">
        <w:rPr>
          <w:b/>
          <w:sz w:val="24"/>
          <w:szCs w:val="24"/>
        </w:rPr>
        <w:tab/>
      </w:r>
      <w:r w:rsidR="00423279">
        <w:rPr>
          <w:sz w:val="24"/>
          <w:szCs w:val="24"/>
        </w:rPr>
        <w:tab/>
      </w: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6A25E4">
        <w:rPr>
          <w:sz w:val="24"/>
          <w:szCs w:val="24"/>
        </w:rPr>
      </w:r>
      <w:r w:rsidR="006A25E4">
        <w:rPr>
          <w:sz w:val="24"/>
          <w:szCs w:val="24"/>
        </w:rPr>
        <w:fldChar w:fldCharType="separate"/>
      </w:r>
      <w:r>
        <w:rPr>
          <w:sz w:val="24"/>
          <w:szCs w:val="24"/>
        </w:rPr>
        <w:fldChar w:fldCharType="end"/>
      </w:r>
      <w:bookmarkEnd w:id="6"/>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423279">
        <w:rPr>
          <w:sz w:val="24"/>
          <w:szCs w:val="24"/>
        </w:rPr>
        <w:tab/>
        <w:t xml:space="preserve">Submissions </w:t>
      </w:r>
      <w:r w:rsidR="000B633C">
        <w:rPr>
          <w:sz w:val="24"/>
          <w:szCs w:val="24"/>
        </w:rPr>
        <w:t xml:space="preserve">in plea </w:t>
      </w:r>
      <w:proofErr w:type="spellStart"/>
      <w:r w:rsidR="000B633C">
        <w:rPr>
          <w:sz w:val="24"/>
          <w:szCs w:val="24"/>
        </w:rPr>
        <w:t>limine</w:t>
      </w:r>
      <w:proofErr w:type="spellEnd"/>
      <w:r w:rsidR="000B633C">
        <w:rPr>
          <w:sz w:val="24"/>
          <w:szCs w:val="24"/>
        </w:rPr>
        <w:t xml:space="preserve"> </w:t>
      </w:r>
      <w:proofErr w:type="spellStart"/>
      <w:r w:rsidR="000B633C">
        <w:rPr>
          <w:sz w:val="24"/>
          <w:szCs w:val="24"/>
        </w:rPr>
        <w:t>litis</w:t>
      </w:r>
      <w:proofErr w:type="spellEnd"/>
      <w:r w:rsidR="000B633C">
        <w:rPr>
          <w:sz w:val="24"/>
          <w:szCs w:val="24"/>
        </w:rPr>
        <w:t xml:space="preserve"> 19 May 2017</w:t>
      </w:r>
      <w:r w:rsidRPr="00E0467F">
        <w:rPr>
          <w:sz w:val="24"/>
          <w:szCs w:val="24"/>
        </w:rPr>
        <w:tab/>
      </w:r>
      <w:r w:rsidRPr="00E0467F">
        <w:rPr>
          <w:sz w:val="24"/>
          <w:szCs w:val="24"/>
        </w:rPr>
        <w:tab/>
      </w:r>
      <w:bookmarkStart w:id="7"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7"/>
      <w:r w:rsidR="001E0BA2">
        <w:rPr>
          <w:sz w:val="24"/>
          <w:szCs w:val="24"/>
        </w:rPr>
        <w:fldChar w:fldCharType="begin"/>
      </w:r>
      <w:r w:rsidR="003F0F8D">
        <w:rPr>
          <w:sz w:val="24"/>
          <w:szCs w:val="24"/>
        </w:rPr>
        <w:instrText xml:space="preserve">  </w:instrText>
      </w:r>
      <w:r w:rsidR="001E0BA2">
        <w:rPr>
          <w:sz w:val="24"/>
          <w:szCs w:val="24"/>
        </w:rPr>
        <w:fldChar w:fldCharType="end"/>
      </w:r>
    </w:p>
    <w:p w:rsidR="00E42E74" w:rsidRDefault="00E0467F" w:rsidP="009E05E5">
      <w:pPr>
        <w:rPr>
          <w:sz w:val="24"/>
          <w:szCs w:val="24"/>
        </w:rPr>
      </w:pPr>
      <w:r>
        <w:rPr>
          <w:sz w:val="24"/>
          <w:szCs w:val="24"/>
        </w:rPr>
        <w:t>Counsel</w:t>
      </w:r>
      <w:r w:rsidRPr="00E0467F">
        <w:rPr>
          <w:sz w:val="24"/>
          <w:szCs w:val="24"/>
        </w:rPr>
        <w:t>:</w:t>
      </w:r>
      <w:r>
        <w:rPr>
          <w:sz w:val="24"/>
          <w:szCs w:val="24"/>
        </w:rPr>
        <w:tab/>
      </w:r>
      <w:proofErr w:type="spellStart"/>
      <w:r w:rsidR="00423279">
        <w:rPr>
          <w:sz w:val="24"/>
          <w:szCs w:val="24"/>
        </w:rPr>
        <w:t>Mr</w:t>
      </w:r>
      <w:r w:rsidR="000B633C">
        <w:rPr>
          <w:sz w:val="24"/>
          <w:szCs w:val="24"/>
        </w:rPr>
        <w:t>.</w:t>
      </w:r>
      <w:proofErr w:type="spellEnd"/>
      <w:r w:rsidR="000B633C">
        <w:rPr>
          <w:sz w:val="24"/>
          <w:szCs w:val="24"/>
        </w:rPr>
        <w:t xml:space="preserve"> Anthony Derjacques</w:t>
      </w:r>
      <w:bookmarkStart w:id="8" w:name="Dropdown11"/>
      <w:r w:rsidR="000B633C">
        <w:rPr>
          <w:sz w:val="24"/>
          <w:szCs w:val="24"/>
        </w:rPr>
        <w:t xml:space="preserve"> for the  </w:t>
      </w:r>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6A25E4">
        <w:rPr>
          <w:sz w:val="24"/>
          <w:szCs w:val="24"/>
        </w:rPr>
      </w:r>
      <w:r w:rsidR="006A25E4">
        <w:rPr>
          <w:sz w:val="24"/>
          <w:szCs w:val="24"/>
        </w:rPr>
        <w:fldChar w:fldCharType="separate"/>
      </w:r>
      <w:r w:rsidR="001E0BA2">
        <w:rPr>
          <w:sz w:val="24"/>
          <w:szCs w:val="24"/>
        </w:rPr>
        <w:fldChar w:fldCharType="end"/>
      </w:r>
      <w:bookmarkEnd w:id="8"/>
    </w:p>
    <w:p w:rsidR="00944993" w:rsidRDefault="00944993" w:rsidP="009E05E5">
      <w:pPr>
        <w:rPr>
          <w:sz w:val="24"/>
          <w:szCs w:val="24"/>
        </w:rPr>
        <w:sectPr w:rsidR="00944993" w:rsidSect="00EF2051">
          <w:type w:val="continuous"/>
          <w:pgSz w:w="12240" w:h="15840"/>
          <w:pgMar w:top="1440" w:right="1440" w:bottom="1440" w:left="1440" w:header="720" w:footer="720" w:gutter="0"/>
          <w:cols w:space="720"/>
          <w:docGrid w:linePitch="360"/>
        </w:sectPr>
      </w:pPr>
    </w:p>
    <w:p w:rsidR="005F5FB0" w:rsidRDefault="005F5FB0" w:rsidP="000B633C">
      <w:pPr>
        <w:spacing w:after="24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0B633C">
        <w:rPr>
          <w:sz w:val="24"/>
          <w:szCs w:val="24"/>
        </w:rPr>
        <w:t>Mr.</w:t>
      </w:r>
      <w:proofErr w:type="spellEnd"/>
      <w:r w:rsidR="000B633C">
        <w:rPr>
          <w:sz w:val="24"/>
          <w:szCs w:val="24"/>
        </w:rPr>
        <w:t xml:space="preserve"> George </w:t>
      </w:r>
      <w:proofErr w:type="spellStart"/>
      <w:r w:rsidR="000B633C">
        <w:rPr>
          <w:sz w:val="24"/>
          <w:szCs w:val="24"/>
        </w:rPr>
        <w:t>Thatchett</w:t>
      </w:r>
      <w:proofErr w:type="spellEnd"/>
      <w:r w:rsidR="000B633C">
        <w:rPr>
          <w:sz w:val="24"/>
          <w:szCs w:val="24"/>
        </w:rPr>
        <w:t xml:space="preserve"> </w:t>
      </w:r>
      <w:bookmarkStart w:id="9" w:name="Dropdown12"/>
      <w:r w:rsidR="000B633C">
        <w:rPr>
          <w:sz w:val="24"/>
          <w:szCs w:val="24"/>
        </w:rPr>
        <w:t xml:space="preserve">for the </w:t>
      </w:r>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6A25E4">
        <w:rPr>
          <w:sz w:val="24"/>
          <w:szCs w:val="24"/>
        </w:rPr>
      </w:r>
      <w:r w:rsidR="006A25E4">
        <w:rPr>
          <w:sz w:val="24"/>
          <w:szCs w:val="24"/>
        </w:rPr>
        <w:fldChar w:fldCharType="separate"/>
      </w:r>
      <w:r w:rsidR="001E0BA2">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10"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0B633C" w:rsidRPr="000B633C">
        <w:rPr>
          <w:sz w:val="24"/>
          <w:szCs w:val="24"/>
        </w:rPr>
        <w:t>19 May 2017</w:t>
      </w:r>
      <w:r w:rsidR="00E0467F">
        <w:rPr>
          <w:sz w:val="24"/>
          <w:szCs w:val="24"/>
        </w:rPr>
        <w:tab/>
      </w:r>
      <w:bookmarkStart w:id="11"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End w:id="12"/>
    <w:p w:rsidR="00C87FCA" w:rsidRDefault="00E42E74"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B633C" w:rsidRDefault="00E42E74" w:rsidP="00453A09">
      <w:pPr>
        <w:pStyle w:val="JudgmentText"/>
      </w:pPr>
      <w:r>
        <w:lastRenderedPageBreak/>
        <w:t xml:space="preserve">The Plaintiff filed a suit against the Defendant in which </w:t>
      </w:r>
      <w:r w:rsidR="000B633C">
        <w:t>he</w:t>
      </w:r>
      <w:r>
        <w:t xml:space="preserve"> claimed that </w:t>
      </w:r>
      <w:r w:rsidR="000B633C">
        <w:t>his</w:t>
      </w:r>
      <w:r>
        <w:t xml:space="preserve"> arrest, detention and </w:t>
      </w:r>
      <w:r w:rsidR="000B633C">
        <w:t>the conduct of the Defendant’s officers with respect to their</w:t>
      </w:r>
      <w:r w:rsidR="00F51CBB">
        <w:t xml:space="preserve"> </w:t>
      </w:r>
      <w:r w:rsidR="000B633C">
        <w:t>enquir</w:t>
      </w:r>
      <w:r w:rsidR="00F51CBB">
        <w:t>i</w:t>
      </w:r>
      <w:r w:rsidR="000B633C">
        <w:t xml:space="preserve">es to the trafficking of dangerous drugs </w:t>
      </w:r>
      <w:r w:rsidR="00524327">
        <w:t xml:space="preserve">at his premises at </w:t>
      </w:r>
      <w:r w:rsidR="00942645">
        <w:t>La Louise</w:t>
      </w:r>
      <w:r w:rsidR="00524327">
        <w:t xml:space="preserve"> and also at the Port </w:t>
      </w:r>
      <w:r w:rsidR="00942645">
        <w:t>Area had</w:t>
      </w:r>
      <w:r w:rsidR="000B633C">
        <w:t xml:space="preserve"> resulted</w:t>
      </w:r>
      <w:r w:rsidR="00423E90">
        <w:t xml:space="preserve"> in loss</w:t>
      </w:r>
      <w:r w:rsidR="000B633C">
        <w:t xml:space="preserve"> and damages to him in the sum of SR500</w:t>
      </w:r>
      <w:r w:rsidR="00F51CBB">
        <w:t>, 000</w:t>
      </w:r>
      <w:r w:rsidR="000B633C">
        <w:t>.</w:t>
      </w:r>
      <w:r w:rsidR="00942645">
        <w:t xml:space="preserve"> The officers of the Defendant are not named, not are the</w:t>
      </w:r>
      <w:r w:rsidR="00423E90">
        <w:t>ir</w:t>
      </w:r>
      <w:r w:rsidR="00942645">
        <w:t xml:space="preserve"> specified instruments of appointment in terms of whether their functions, duties and protections were inter alia those </w:t>
      </w:r>
      <w:r w:rsidR="00423E90">
        <w:t xml:space="preserve">of </w:t>
      </w:r>
      <w:r w:rsidR="00942645">
        <w:t>police officers or customs officer</w:t>
      </w:r>
      <w:r w:rsidR="00423E90">
        <w:t>s</w:t>
      </w:r>
      <w:r w:rsidR="00942645">
        <w:t xml:space="preserve"> as provided for in section 13 (4) of the National Drug </w:t>
      </w:r>
      <w:r w:rsidR="0061549E">
        <w:t>E</w:t>
      </w:r>
      <w:r w:rsidR="00942645">
        <w:t xml:space="preserve">nforcement </w:t>
      </w:r>
      <w:r w:rsidR="0061549E">
        <w:t xml:space="preserve">Agency </w:t>
      </w:r>
      <w:r w:rsidR="00942645">
        <w:t xml:space="preserve">Act (hereinafter the </w:t>
      </w:r>
      <w:r w:rsidR="0061549E">
        <w:t xml:space="preserve">Agency or the </w:t>
      </w:r>
      <w:r w:rsidR="00942645">
        <w:t xml:space="preserve">Act) . </w:t>
      </w:r>
    </w:p>
    <w:p w:rsidR="0006489F" w:rsidRDefault="00F51CBB" w:rsidP="00453A09">
      <w:pPr>
        <w:pStyle w:val="JudgmentText"/>
      </w:pPr>
      <w:r>
        <w:lastRenderedPageBreak/>
        <w:t xml:space="preserve">The facts of this case need not be explored as a Plea in </w:t>
      </w:r>
      <w:proofErr w:type="spellStart"/>
      <w:r w:rsidR="00942645" w:rsidRPr="00942645">
        <w:rPr>
          <w:i/>
        </w:rPr>
        <w:t>l</w:t>
      </w:r>
      <w:r w:rsidRPr="00942645">
        <w:rPr>
          <w:i/>
        </w:rPr>
        <w:t>imine</w:t>
      </w:r>
      <w:proofErr w:type="spellEnd"/>
      <w:r w:rsidRPr="00942645">
        <w:rPr>
          <w:i/>
        </w:rPr>
        <w:t xml:space="preserve"> </w:t>
      </w:r>
      <w:proofErr w:type="spellStart"/>
      <w:r w:rsidR="00942645">
        <w:rPr>
          <w:i/>
        </w:rPr>
        <w:t>l</w:t>
      </w:r>
      <w:r w:rsidRPr="00942645">
        <w:rPr>
          <w:i/>
        </w:rPr>
        <w:t>itis</w:t>
      </w:r>
      <w:proofErr w:type="spellEnd"/>
      <w:r>
        <w:t xml:space="preserve"> was raised by the Defendant in respect of the Plaint.</w:t>
      </w:r>
    </w:p>
    <w:p w:rsidR="00F51CBB" w:rsidRDefault="00F51CBB" w:rsidP="00453A09">
      <w:pPr>
        <w:pStyle w:val="JudgmentText"/>
      </w:pPr>
      <w:r>
        <w:t xml:space="preserve">It is submitted by Defendant’s Counsel that the </w:t>
      </w:r>
      <w:r w:rsidR="00942645">
        <w:t>claim in the Plaint</w:t>
      </w:r>
      <w:r>
        <w:t xml:space="preserve"> is statutorily prohibited pursuant to section 7 of the Act</w:t>
      </w:r>
      <w:r w:rsidR="00423E90">
        <w:t>;</w:t>
      </w:r>
      <w:r>
        <w:t xml:space="preserve"> that no fault is pleaded or alleged against the Defendant</w:t>
      </w:r>
      <w:r w:rsidR="00423E90">
        <w:t>;</w:t>
      </w:r>
      <w:r>
        <w:t xml:space="preserve"> and that the Plaint is bad for joining multiple causes of action. </w:t>
      </w:r>
    </w:p>
    <w:p w:rsidR="00D7479C" w:rsidRPr="00D7479C" w:rsidRDefault="00F51CBB" w:rsidP="00476CAD">
      <w:pPr>
        <w:pStyle w:val="JudgmentText"/>
        <w:rPr>
          <w:i/>
        </w:rPr>
      </w:pPr>
      <w:r>
        <w:t xml:space="preserve">In </w:t>
      </w:r>
      <w:proofErr w:type="spellStart"/>
      <w:r w:rsidRPr="00F51CBB">
        <w:rPr>
          <w:i/>
        </w:rPr>
        <w:t>Pothin</w:t>
      </w:r>
      <w:proofErr w:type="spellEnd"/>
      <w:r w:rsidRPr="00F51CBB">
        <w:rPr>
          <w:i/>
        </w:rPr>
        <w:t xml:space="preserve"> v Both</w:t>
      </w:r>
      <w:r>
        <w:t xml:space="preserve"> (unreported) SC40/2015 on a similar action against the police </w:t>
      </w:r>
      <w:r w:rsidR="00D7479C">
        <w:t>I</w:t>
      </w:r>
      <w:r>
        <w:t xml:space="preserve"> made reference to the </w:t>
      </w:r>
      <w:r w:rsidR="00D7479C">
        <w:t xml:space="preserve">issue of </w:t>
      </w:r>
      <w:proofErr w:type="spellStart"/>
      <w:r w:rsidR="00D7479C" w:rsidRPr="00D7479C">
        <w:rPr>
          <w:i/>
        </w:rPr>
        <w:t>faute</w:t>
      </w:r>
      <w:proofErr w:type="spellEnd"/>
      <w:r w:rsidR="00D7479C">
        <w:t xml:space="preserve"> </w:t>
      </w:r>
      <w:r>
        <w:t xml:space="preserve">and cited </w:t>
      </w:r>
      <w:r w:rsidR="00130A3C">
        <w:t>Article</w:t>
      </w:r>
      <w:r w:rsidR="00D7479C">
        <w:t xml:space="preserve"> 1382 of the Civil Code which provides </w:t>
      </w:r>
      <w:r w:rsidR="002F4BB7">
        <w:t>its</w:t>
      </w:r>
      <w:r w:rsidR="00D7479C">
        <w:t xml:space="preserve"> definition </w:t>
      </w:r>
      <w:r w:rsidR="00D7479C" w:rsidRPr="00D7479C">
        <w:t>as follows</w:t>
      </w:r>
      <w:r w:rsidR="00D7479C">
        <w:t>:</w:t>
      </w:r>
    </w:p>
    <w:p w:rsidR="002F4BB7" w:rsidRPr="00423E90" w:rsidRDefault="002F4BB7" w:rsidP="002C2F5E">
      <w:pPr>
        <w:pStyle w:val="JudgmentText"/>
        <w:numPr>
          <w:ilvl w:val="0"/>
          <w:numId w:val="0"/>
        </w:numPr>
        <w:ind w:left="1440"/>
        <w:rPr>
          <w:i/>
        </w:rPr>
      </w:pPr>
      <w:r w:rsidRPr="00423E90">
        <w:rPr>
          <w:i/>
        </w:rPr>
        <w:t>2. Fault is an error of conduct which would not have been committed by a prudent person in the special circumstances in which the damage was caused. It may be the result of a positive act or an omission.</w:t>
      </w:r>
    </w:p>
    <w:p w:rsidR="00D7479C" w:rsidRPr="002F4BB7" w:rsidRDefault="002F4BB7" w:rsidP="002C2F5E">
      <w:pPr>
        <w:pStyle w:val="JudgmentText"/>
        <w:numPr>
          <w:ilvl w:val="0"/>
          <w:numId w:val="0"/>
        </w:numPr>
        <w:ind w:left="1440"/>
        <w:rPr>
          <w:i/>
        </w:rPr>
      </w:pPr>
      <w:r w:rsidRPr="00423E90">
        <w:rPr>
          <w:i/>
        </w:rPr>
        <w:t>3. Fault may also consist of an act or an omission the dominant purpose of which is to cause harm to another</w:t>
      </w:r>
      <w:r w:rsidRPr="002F4BB7">
        <w:rPr>
          <w:i/>
        </w:rPr>
        <w:t>, even if it appears to have been done in the exercise of a legitimate interest.</w:t>
      </w:r>
    </w:p>
    <w:p w:rsidR="00541051" w:rsidRPr="00541051" w:rsidRDefault="00541051" w:rsidP="00541051">
      <w:pPr>
        <w:pStyle w:val="JudgmentText"/>
      </w:pPr>
      <w:r w:rsidRPr="00541051">
        <w:t xml:space="preserve">The Defendant has also pleaded the immunity of the Defendant’s agents under section 7 of </w:t>
      </w:r>
      <w:r>
        <w:t>t</w:t>
      </w:r>
      <w:r w:rsidRPr="00541051">
        <w:t xml:space="preserve">he Act. </w:t>
      </w:r>
      <w:r w:rsidR="005D5321">
        <w:t xml:space="preserve">It  has </w:t>
      </w:r>
      <w:r w:rsidR="00423E90">
        <w:t xml:space="preserve">in this respect </w:t>
      </w:r>
      <w:r w:rsidR="005D5321">
        <w:t>referred</w:t>
      </w:r>
      <w:r w:rsidRPr="00541051">
        <w:t xml:space="preserve"> </w:t>
      </w:r>
      <w:r w:rsidR="005D5321">
        <w:t xml:space="preserve">the Court to the case of </w:t>
      </w:r>
      <w:proofErr w:type="spellStart"/>
      <w:r w:rsidR="005D5321" w:rsidRPr="005D5321">
        <w:rPr>
          <w:i/>
        </w:rPr>
        <w:t>Fanchette</w:t>
      </w:r>
      <w:proofErr w:type="spellEnd"/>
      <w:r w:rsidR="005D5321" w:rsidRPr="005D5321">
        <w:rPr>
          <w:i/>
        </w:rPr>
        <w:t xml:space="preserve"> v AG</w:t>
      </w:r>
      <w:r w:rsidR="005D5321">
        <w:t xml:space="preserve">  C. S. 155/2012</w:t>
      </w:r>
    </w:p>
    <w:p w:rsidR="002F4BB7" w:rsidRPr="002F4BB7" w:rsidRDefault="00541051" w:rsidP="00476CAD">
      <w:pPr>
        <w:pStyle w:val="JudgmentText"/>
        <w:rPr>
          <w:i/>
        </w:rPr>
      </w:pPr>
      <w:r>
        <w:t xml:space="preserve">In </w:t>
      </w:r>
      <w:proofErr w:type="spellStart"/>
      <w:r w:rsidRPr="00541051">
        <w:rPr>
          <w:i/>
        </w:rPr>
        <w:t>Pothin</w:t>
      </w:r>
      <w:proofErr w:type="spellEnd"/>
      <w:r>
        <w:t xml:space="preserve"> (supra) </w:t>
      </w:r>
      <w:r w:rsidR="002C2F5E">
        <w:t xml:space="preserve">I also referred to </w:t>
      </w:r>
      <w:r w:rsidR="002F4BB7">
        <w:t>Article 2268 of the Civil Code which provides that:</w:t>
      </w:r>
    </w:p>
    <w:p w:rsidR="002F4BB7" w:rsidRPr="002F4BB7" w:rsidRDefault="002F4BB7" w:rsidP="002C2F5E">
      <w:pPr>
        <w:pStyle w:val="JudgmentText"/>
        <w:numPr>
          <w:ilvl w:val="0"/>
          <w:numId w:val="0"/>
        </w:numPr>
        <w:ind w:left="1440"/>
        <w:rPr>
          <w:i/>
        </w:rPr>
      </w:pPr>
      <w:r w:rsidRPr="002F4BB7">
        <w:rPr>
          <w:i/>
        </w:rPr>
        <w:t>Good faith shall always be presumed. The person who makes an allegation of bad faith shall be required to prove it.</w:t>
      </w:r>
    </w:p>
    <w:p w:rsidR="002C2F5E" w:rsidRPr="002C2F5E" w:rsidRDefault="002C2F5E" w:rsidP="00476CAD">
      <w:pPr>
        <w:pStyle w:val="JudgmentText"/>
        <w:rPr>
          <w:i/>
        </w:rPr>
      </w:pPr>
      <w:r>
        <w:t xml:space="preserve">Of relevance to this particular case are the powers of the </w:t>
      </w:r>
      <w:r w:rsidR="0061549E">
        <w:t xml:space="preserve">agency’s </w:t>
      </w:r>
      <w:r>
        <w:t xml:space="preserve">agents which are contained in section 9 and 13 of the Act. Section 13 (4) (a) of the Act provides in relevant form: </w:t>
      </w:r>
    </w:p>
    <w:p w:rsidR="002C2F5E" w:rsidRPr="002C2F5E" w:rsidRDefault="002C2F5E" w:rsidP="002C2F5E">
      <w:pPr>
        <w:pStyle w:val="JudgmentText"/>
        <w:numPr>
          <w:ilvl w:val="0"/>
          <w:numId w:val="0"/>
        </w:numPr>
        <w:ind w:left="1440"/>
        <w:rPr>
          <w:i/>
        </w:rPr>
      </w:pPr>
      <w:r w:rsidRPr="002C2F5E">
        <w:rPr>
          <w:i/>
        </w:rPr>
        <w:t>(4) Where in an instrument of appointment the President vests in an NDEA agent the power, functions duties, protections and authorities that vest in a person by virtue of him being —</w:t>
      </w:r>
    </w:p>
    <w:p w:rsidR="002C2F5E" w:rsidRDefault="002C2F5E" w:rsidP="00524327">
      <w:pPr>
        <w:pStyle w:val="JudgmentText"/>
        <w:numPr>
          <w:ilvl w:val="0"/>
          <w:numId w:val="0"/>
        </w:numPr>
        <w:ind w:left="720" w:firstLine="720"/>
        <w:rPr>
          <w:i/>
        </w:rPr>
      </w:pPr>
      <w:r w:rsidRPr="002C2F5E">
        <w:rPr>
          <w:i/>
        </w:rPr>
        <w:lastRenderedPageBreak/>
        <w:t xml:space="preserve">(a) </w:t>
      </w:r>
      <w:proofErr w:type="gramStart"/>
      <w:r w:rsidRPr="002C2F5E">
        <w:rPr>
          <w:i/>
        </w:rPr>
        <w:t>a</w:t>
      </w:r>
      <w:proofErr w:type="gramEnd"/>
      <w:r w:rsidRPr="002C2F5E">
        <w:rPr>
          <w:i/>
        </w:rPr>
        <w:t xml:space="preserve"> police officer;</w:t>
      </w:r>
    </w:p>
    <w:p w:rsidR="00524327" w:rsidRPr="002C2F5E" w:rsidRDefault="00524327" w:rsidP="00524327">
      <w:pPr>
        <w:pStyle w:val="JudgmentText"/>
        <w:numPr>
          <w:ilvl w:val="0"/>
          <w:numId w:val="0"/>
        </w:numPr>
        <w:ind w:left="720" w:firstLine="720"/>
        <w:rPr>
          <w:i/>
        </w:rPr>
      </w:pPr>
      <w:r>
        <w:rPr>
          <w:i/>
        </w:rPr>
        <w:t>…</w:t>
      </w:r>
    </w:p>
    <w:p w:rsidR="002C2F5E" w:rsidRPr="002C2F5E" w:rsidRDefault="002C2F5E" w:rsidP="00524327">
      <w:pPr>
        <w:pStyle w:val="JudgmentText"/>
        <w:numPr>
          <w:ilvl w:val="0"/>
          <w:numId w:val="0"/>
        </w:numPr>
        <w:ind w:left="720" w:firstLine="720"/>
        <w:rPr>
          <w:i/>
        </w:rPr>
      </w:pPr>
      <w:r w:rsidRPr="002C2F5E">
        <w:rPr>
          <w:i/>
        </w:rPr>
        <w:t xml:space="preserve">c) </w:t>
      </w:r>
      <w:proofErr w:type="gramStart"/>
      <w:r w:rsidRPr="002C2F5E">
        <w:rPr>
          <w:i/>
        </w:rPr>
        <w:t>an</w:t>
      </w:r>
      <w:proofErr w:type="gramEnd"/>
      <w:r w:rsidRPr="002C2F5E">
        <w:rPr>
          <w:i/>
        </w:rPr>
        <w:t xml:space="preserve"> officer of Customs</w:t>
      </w:r>
      <w:r w:rsidR="00524327">
        <w:rPr>
          <w:i/>
        </w:rPr>
        <w:t>…</w:t>
      </w:r>
    </w:p>
    <w:p w:rsidR="002C2F5E" w:rsidRPr="002C2F5E" w:rsidRDefault="002C2F5E" w:rsidP="00524327">
      <w:pPr>
        <w:pStyle w:val="JudgmentText"/>
        <w:numPr>
          <w:ilvl w:val="0"/>
          <w:numId w:val="0"/>
        </w:numPr>
        <w:ind w:left="1440"/>
        <w:rPr>
          <w:i/>
        </w:rPr>
      </w:pPr>
      <w:r w:rsidRPr="002C2F5E">
        <w:rPr>
          <w:i/>
        </w:rPr>
        <w:t xml:space="preserve">such appointment shall be deemed to be an appointment of the NDEA agent under the relevant Acts and shall operate to vest in the NDEA agent </w:t>
      </w:r>
      <w:r w:rsidRPr="00524327">
        <w:rPr>
          <w:i/>
          <w:u w:val="single"/>
        </w:rPr>
        <w:t>all the powers, functions, duties, protections and authorities of a duly appointed and fully authorised police officer</w:t>
      </w:r>
      <w:r w:rsidRPr="002C2F5E">
        <w:rPr>
          <w:i/>
        </w:rPr>
        <w:t xml:space="preserve">, officer of the Revenue Commission, </w:t>
      </w:r>
      <w:r w:rsidRPr="00524327">
        <w:rPr>
          <w:i/>
          <w:u w:val="single"/>
        </w:rPr>
        <w:t>officer of Customs</w:t>
      </w:r>
      <w:r w:rsidRPr="002C2F5E">
        <w:rPr>
          <w:i/>
        </w:rPr>
        <w:t>, and/or an immigration officer, and/or as may be otherwise specified  in the instrument of appointment, and so that any subsequent amendment of any such Act shall be deemed to apply to the NDEA agent as if the amended Act was in force at the time of his appointment.</w:t>
      </w:r>
    </w:p>
    <w:p w:rsidR="001C22CF" w:rsidRPr="00942645" w:rsidRDefault="00524327" w:rsidP="00476CAD">
      <w:pPr>
        <w:pStyle w:val="JudgmentText"/>
        <w:rPr>
          <w:i/>
        </w:rPr>
      </w:pPr>
      <w:r>
        <w:t>S</w:t>
      </w:r>
      <w:r w:rsidR="001C22CF">
        <w:t xml:space="preserve">ection 18 of the Criminal Procedure Code permits a police officer to arrest any person whom he suspects on reasonable grounds of having </w:t>
      </w:r>
      <w:r w:rsidR="00BD49EB">
        <w:t>committed a</w:t>
      </w:r>
      <w:r w:rsidR="001C22CF">
        <w:t xml:space="preserve"> cognizable offence.</w:t>
      </w:r>
      <w:r>
        <w:t xml:space="preserve"> </w:t>
      </w:r>
      <w:r w:rsidR="00942645">
        <w:t>Similarly</w:t>
      </w:r>
      <w:r w:rsidR="00423E90">
        <w:t>,</w:t>
      </w:r>
      <w:r>
        <w:t xml:space="preserve"> section 46 of th</w:t>
      </w:r>
      <w:r w:rsidR="00942645">
        <w:t>e</w:t>
      </w:r>
      <w:r>
        <w:t xml:space="preserve"> Customs </w:t>
      </w:r>
      <w:r w:rsidR="00942645">
        <w:t>Ma</w:t>
      </w:r>
      <w:r>
        <w:t>nagement Act 2011</w:t>
      </w:r>
      <w:r w:rsidR="00942645">
        <w:t xml:space="preserve"> provides in relevant form that: </w:t>
      </w:r>
    </w:p>
    <w:p w:rsidR="00942645" w:rsidRPr="00942645" w:rsidRDefault="00942645" w:rsidP="00942645">
      <w:pPr>
        <w:pStyle w:val="JudgmentText"/>
        <w:numPr>
          <w:ilvl w:val="0"/>
          <w:numId w:val="0"/>
        </w:numPr>
        <w:ind w:left="1440"/>
        <w:rPr>
          <w:i/>
        </w:rPr>
      </w:pPr>
      <w:r w:rsidRPr="00942645">
        <w:rPr>
          <w:i/>
        </w:rPr>
        <w:t>(1) An officer or police officer may without warrant arrest any person who the officer has reasonable grounds to believe is concerned in the commission or attempted commission of any of the following offences —</w:t>
      </w:r>
    </w:p>
    <w:p w:rsidR="00942645" w:rsidRPr="00942645" w:rsidRDefault="00942645" w:rsidP="00942645">
      <w:pPr>
        <w:pStyle w:val="JudgmentText"/>
        <w:numPr>
          <w:ilvl w:val="0"/>
          <w:numId w:val="0"/>
        </w:numPr>
        <w:ind w:left="1440"/>
        <w:rPr>
          <w:i/>
        </w:rPr>
      </w:pPr>
      <w:r w:rsidRPr="00942645">
        <w:rPr>
          <w:i/>
        </w:rPr>
        <w:t xml:space="preserve">(a) </w:t>
      </w:r>
      <w:proofErr w:type="gramStart"/>
      <w:r w:rsidRPr="00942645">
        <w:rPr>
          <w:i/>
        </w:rPr>
        <w:t>unlawful</w:t>
      </w:r>
      <w:proofErr w:type="gramEnd"/>
      <w:r w:rsidRPr="00942645">
        <w:rPr>
          <w:i/>
        </w:rPr>
        <w:t xml:space="preserve"> importation or exportation of goods chargeable with any import or export duties,  taxes or levies;</w:t>
      </w:r>
    </w:p>
    <w:p w:rsidR="00942645" w:rsidRPr="001C22CF" w:rsidRDefault="00942645" w:rsidP="00942645">
      <w:pPr>
        <w:pStyle w:val="JudgmentText"/>
        <w:numPr>
          <w:ilvl w:val="0"/>
          <w:numId w:val="0"/>
        </w:numPr>
        <w:ind w:left="720"/>
        <w:rPr>
          <w:i/>
        </w:rPr>
      </w:pPr>
      <w:r>
        <w:rPr>
          <w:i/>
        </w:rPr>
        <w:tab/>
      </w:r>
      <w:r w:rsidRPr="00942645">
        <w:rPr>
          <w:i/>
        </w:rPr>
        <w:t xml:space="preserve">(b) </w:t>
      </w:r>
      <w:proofErr w:type="gramStart"/>
      <w:r w:rsidRPr="00942645">
        <w:rPr>
          <w:i/>
        </w:rPr>
        <w:t>importation</w:t>
      </w:r>
      <w:proofErr w:type="gramEnd"/>
      <w:r w:rsidRPr="00942645">
        <w:rPr>
          <w:i/>
        </w:rPr>
        <w:t xml:space="preserve"> of any prohibited or restricted goods</w:t>
      </w:r>
      <w:r>
        <w:rPr>
          <w:i/>
        </w:rPr>
        <w:t>…</w:t>
      </w:r>
    </w:p>
    <w:p w:rsidR="0061549E" w:rsidRPr="0061549E" w:rsidRDefault="00942645" w:rsidP="00F34C0D">
      <w:pPr>
        <w:pStyle w:val="JudgmentText"/>
        <w:rPr>
          <w:i/>
        </w:rPr>
      </w:pPr>
      <w:r>
        <w:t xml:space="preserve">The </w:t>
      </w:r>
      <w:r w:rsidR="0061549E">
        <w:t>totality</w:t>
      </w:r>
      <w:r>
        <w:t xml:space="preserve"> of the above provis</w:t>
      </w:r>
      <w:r w:rsidR="0061549E">
        <w:t>ions</w:t>
      </w:r>
      <w:r>
        <w:t xml:space="preserve"> result in the </w:t>
      </w:r>
      <w:r w:rsidR="0061549E">
        <w:t>Defendant</w:t>
      </w:r>
      <w:r>
        <w:t xml:space="preserve"> in </w:t>
      </w:r>
      <w:r w:rsidR="0061549E">
        <w:t>t</w:t>
      </w:r>
      <w:r>
        <w:t xml:space="preserve">he execution of its </w:t>
      </w:r>
      <w:r w:rsidR="0061549E">
        <w:t>statutory</w:t>
      </w:r>
      <w:r>
        <w:t xml:space="preserve"> du</w:t>
      </w:r>
      <w:r w:rsidR="0061549E">
        <w:t>ties</w:t>
      </w:r>
      <w:r>
        <w:t xml:space="preserve"> being permitted </w:t>
      </w:r>
      <w:r w:rsidR="0061549E">
        <w:t>to</w:t>
      </w:r>
      <w:r>
        <w:t xml:space="preserve"> arrest and detain persons in the </w:t>
      </w:r>
      <w:r w:rsidR="0061549E">
        <w:t>course</w:t>
      </w:r>
      <w:r>
        <w:t xml:space="preserve"> of </w:t>
      </w:r>
      <w:r w:rsidR="0061549E">
        <w:t>their</w:t>
      </w:r>
      <w:r>
        <w:t xml:space="preserve"> </w:t>
      </w:r>
      <w:r w:rsidR="0061549E">
        <w:t xml:space="preserve">investigations and such course of conduct is presumed to be performed in good faith. </w:t>
      </w:r>
    </w:p>
    <w:p w:rsidR="00DC4ED6" w:rsidRPr="005D5321" w:rsidRDefault="0061549E" w:rsidP="00F34C0D">
      <w:pPr>
        <w:pStyle w:val="JudgmentText"/>
        <w:rPr>
          <w:i/>
        </w:rPr>
      </w:pPr>
      <w:r>
        <w:t xml:space="preserve">The Plaint in those circumstances </w:t>
      </w:r>
      <w:r w:rsidR="001C22CF">
        <w:t xml:space="preserve">does not </w:t>
      </w:r>
      <w:r>
        <w:t xml:space="preserve">disclose any </w:t>
      </w:r>
      <w:proofErr w:type="spellStart"/>
      <w:r w:rsidR="001C22CF" w:rsidRPr="0061549E">
        <w:rPr>
          <w:i/>
        </w:rPr>
        <w:t>faute</w:t>
      </w:r>
      <w:proofErr w:type="spellEnd"/>
      <w:r w:rsidRPr="0061549E">
        <w:rPr>
          <w:i/>
        </w:rPr>
        <w:t xml:space="preserve"> </w:t>
      </w:r>
      <w:r w:rsidRPr="0061549E">
        <w:t>or any illegality on the part of the Defen</w:t>
      </w:r>
      <w:r>
        <w:t>dant</w:t>
      </w:r>
      <w:r w:rsidRPr="0061549E">
        <w:t xml:space="preserve"> because of the presumption of good faith.</w:t>
      </w:r>
      <w:r w:rsidR="002F4BB7">
        <w:t xml:space="preserve"> </w:t>
      </w:r>
      <w:r>
        <w:t>The NDEA have</w:t>
      </w:r>
      <w:r w:rsidR="00DC4ED6">
        <w:t xml:space="preserve"> po</w:t>
      </w:r>
      <w:r w:rsidR="00290128">
        <w:t>w</w:t>
      </w:r>
      <w:r w:rsidR="00DC4ED6">
        <w:t xml:space="preserve">ers to </w:t>
      </w:r>
      <w:r w:rsidR="00DC4ED6">
        <w:lastRenderedPageBreak/>
        <w:t xml:space="preserve">investigate and </w:t>
      </w:r>
      <w:r w:rsidR="00290128">
        <w:t xml:space="preserve">ought to </w:t>
      </w:r>
      <w:r w:rsidR="00DC4ED6">
        <w:t xml:space="preserve">conduct such investigations </w:t>
      </w:r>
      <w:r w:rsidR="00290128">
        <w:t>thoroughly and in</w:t>
      </w:r>
      <w:r w:rsidR="00DC4ED6">
        <w:t xml:space="preserve"> </w:t>
      </w:r>
      <w:r w:rsidR="00290128">
        <w:t>the</w:t>
      </w:r>
      <w:r w:rsidR="00DC4ED6">
        <w:t xml:space="preserve"> manner th</w:t>
      </w:r>
      <w:r w:rsidR="00290128">
        <w:t>at</w:t>
      </w:r>
      <w:r w:rsidR="00DC4ED6">
        <w:t xml:space="preserve"> </w:t>
      </w:r>
      <w:r w:rsidR="00290128">
        <w:t>best seem fit according to the law and codes of conduct</w:t>
      </w:r>
      <w:r w:rsidR="00DC4ED6">
        <w:t xml:space="preserve">.  </w:t>
      </w:r>
    </w:p>
    <w:p w:rsidR="005D5321" w:rsidRPr="0061549E" w:rsidRDefault="005D5321" w:rsidP="00F34C0D">
      <w:pPr>
        <w:pStyle w:val="JudgmentText"/>
        <w:rPr>
          <w:i/>
        </w:rPr>
      </w:pPr>
      <w:r>
        <w:t>The Plaintiff has submitted that despite not pleading bad faith</w:t>
      </w:r>
      <w:r w:rsidR="00423E90">
        <w:t xml:space="preserve"> in his Plaint,</w:t>
      </w:r>
      <w:r>
        <w:t xml:space="preserve"> he has pleaded the unlawfulness of the acts of the Defendant which amount</w:t>
      </w:r>
      <w:r w:rsidR="00423E90">
        <w:t>s</w:t>
      </w:r>
      <w:r>
        <w:t xml:space="preserve"> to bad faith. I am unable to agree as the Plaint does not disclose what acts of unlawfulness amount to the bad faith. The Plaintiff’s  reliance on the case </w:t>
      </w:r>
      <w:r w:rsidRPr="005D5321">
        <w:rPr>
          <w:i/>
        </w:rPr>
        <w:t xml:space="preserve">of </w:t>
      </w:r>
      <w:proofErr w:type="spellStart"/>
      <w:r w:rsidRPr="005D5321">
        <w:rPr>
          <w:i/>
        </w:rPr>
        <w:t>Fanchette</w:t>
      </w:r>
      <w:proofErr w:type="spellEnd"/>
      <w:r w:rsidRPr="005D5321">
        <w:rPr>
          <w:i/>
        </w:rPr>
        <w:t xml:space="preserve"> and </w:t>
      </w:r>
      <w:proofErr w:type="spellStart"/>
      <w:r w:rsidRPr="005D5321">
        <w:rPr>
          <w:i/>
        </w:rPr>
        <w:t>ors</w:t>
      </w:r>
      <w:proofErr w:type="spellEnd"/>
      <w:r w:rsidRPr="005D5321">
        <w:rPr>
          <w:i/>
        </w:rPr>
        <w:t xml:space="preserve"> v </w:t>
      </w:r>
      <w:proofErr w:type="spellStart"/>
      <w:r w:rsidRPr="005D5321">
        <w:rPr>
          <w:i/>
        </w:rPr>
        <w:t>Estico</w:t>
      </w:r>
      <w:proofErr w:type="spellEnd"/>
      <w:r>
        <w:t xml:space="preserve"> (unreported) SCA 30/2014 is misguided as </w:t>
      </w:r>
      <w:proofErr w:type="spellStart"/>
      <w:r w:rsidRPr="00423E90">
        <w:rPr>
          <w:i/>
        </w:rPr>
        <w:t>Fanchette</w:t>
      </w:r>
      <w:proofErr w:type="spellEnd"/>
      <w:r>
        <w:t xml:space="preserve"> disclosed clear bad faith in </w:t>
      </w:r>
      <w:r w:rsidR="004A7ADF">
        <w:t>the</w:t>
      </w:r>
      <w:r>
        <w:t xml:space="preserve"> conduct of the NDEA agents </w:t>
      </w:r>
      <w:r w:rsidR="004A7ADF">
        <w:t xml:space="preserve">during </w:t>
      </w:r>
      <w:r>
        <w:t xml:space="preserve"> a h</w:t>
      </w:r>
      <w:r w:rsidR="004A7ADF">
        <w:t>e</w:t>
      </w:r>
      <w:r>
        <w:t xml:space="preserve">avy </w:t>
      </w:r>
      <w:r w:rsidR="004A7ADF">
        <w:t>h</w:t>
      </w:r>
      <w:r>
        <w:t xml:space="preserve">anded </w:t>
      </w:r>
      <w:r w:rsidR="004A7ADF">
        <w:t>search</w:t>
      </w:r>
      <w:r>
        <w:t xml:space="preserve"> which w</w:t>
      </w:r>
      <w:r w:rsidR="004A7ADF">
        <w:t>a</w:t>
      </w:r>
      <w:r>
        <w:t xml:space="preserve">s founded on a discredited suspicion.  </w:t>
      </w:r>
    </w:p>
    <w:p w:rsidR="00DE411F" w:rsidRPr="00DE411F" w:rsidRDefault="005C5576" w:rsidP="00DE411F">
      <w:pPr>
        <w:pStyle w:val="JudgmentText"/>
        <w:rPr>
          <w:i/>
        </w:rPr>
      </w:pPr>
      <w:r>
        <w:t>The Defendant has also submitted that the Plaint is bad for pleading a multiplicity of actions</w:t>
      </w:r>
      <w:r w:rsidR="0070650A">
        <w:t xml:space="preserve">. </w:t>
      </w:r>
      <w:r w:rsidR="00DE411F">
        <w:t xml:space="preserve">Article 1370 (2) 0f the Civil Code does not permit duplicity of action for contracts and </w:t>
      </w:r>
      <w:proofErr w:type="spellStart"/>
      <w:r w:rsidR="00DE411F">
        <w:t>delicts</w:t>
      </w:r>
      <w:proofErr w:type="spellEnd"/>
      <w:r w:rsidR="00DE411F">
        <w:t>. In the present case</w:t>
      </w:r>
      <w:r w:rsidR="00423E90">
        <w:t>,</w:t>
      </w:r>
      <w:r w:rsidR="00DE411F">
        <w:t xml:space="preserve"> the Plaintiff has alleged both a </w:t>
      </w:r>
      <w:proofErr w:type="spellStart"/>
      <w:r w:rsidR="00DE411F">
        <w:t>delict</w:t>
      </w:r>
      <w:proofErr w:type="spellEnd"/>
      <w:r w:rsidR="00DE411F">
        <w:t xml:space="preserve"> on the part of the Defendant and a breach of the constitutional rights of the Plaintiff. Claims for the breach of constitutional rights are preferred before the Constitutional Court in any case and cannot be joined in a civil claim for </w:t>
      </w:r>
      <w:proofErr w:type="spellStart"/>
      <w:r w:rsidR="00DE411F">
        <w:t>delict</w:t>
      </w:r>
      <w:proofErr w:type="spellEnd"/>
      <w:r w:rsidR="00DE411F">
        <w:t xml:space="preserve">.  </w:t>
      </w:r>
    </w:p>
    <w:p w:rsidR="00DE411F" w:rsidRPr="0070650A" w:rsidRDefault="00DE411F" w:rsidP="00DE411F">
      <w:pPr>
        <w:pStyle w:val="JudgmentText"/>
        <w:rPr>
          <w:i/>
        </w:rPr>
      </w:pPr>
      <w:r>
        <w:t>The Plaintiff has submitted that the breach of constitutional rights are pleaded to explain the acts of unlawfulness of the Defendant. However</w:t>
      </w:r>
      <w:r w:rsidR="00423E90">
        <w:t>, that cannot be so as</w:t>
      </w:r>
      <w:r>
        <w:t xml:space="preserve"> the claim for damages clearly indicate an amount solely for the breach of those same constitutional rights. It cannot therefore be said that there is no multiplicity of action. </w:t>
      </w:r>
    </w:p>
    <w:p w:rsidR="00423E90" w:rsidRPr="00F34C0D" w:rsidRDefault="00B14DBD" w:rsidP="00423E90">
      <w:pPr>
        <w:pStyle w:val="JudgmentText"/>
        <w:rPr>
          <w:i/>
        </w:rPr>
      </w:pPr>
      <w:r>
        <w:t xml:space="preserve">The </w:t>
      </w:r>
      <w:r w:rsidR="00F34C0D">
        <w:t>Defendant has</w:t>
      </w:r>
      <w:r>
        <w:t xml:space="preserve"> </w:t>
      </w:r>
      <w:r w:rsidR="00F34C0D">
        <w:t>further</w:t>
      </w:r>
      <w:r>
        <w:t xml:space="preserve"> submitted that </w:t>
      </w:r>
      <w:r w:rsidR="00F34C0D">
        <w:t xml:space="preserve">the Agency cannot be made vicariously liable for the acts of its agents. Its agents are the employees of the State and not the employees of the Agency. It has relied on the cases of </w:t>
      </w:r>
      <w:proofErr w:type="spellStart"/>
      <w:r w:rsidR="00F34C0D" w:rsidRPr="00423E90">
        <w:rPr>
          <w:i/>
        </w:rPr>
        <w:t>Ernesta</w:t>
      </w:r>
      <w:proofErr w:type="spellEnd"/>
      <w:r w:rsidR="00F34C0D" w:rsidRPr="00423E90">
        <w:rPr>
          <w:i/>
        </w:rPr>
        <w:t xml:space="preserve"> v Commissioner of Police</w:t>
      </w:r>
      <w:r w:rsidR="00F34C0D">
        <w:t xml:space="preserve"> (2012) SLR 92, </w:t>
      </w:r>
      <w:proofErr w:type="spellStart"/>
      <w:r w:rsidR="00F34C0D" w:rsidRPr="00423E90">
        <w:rPr>
          <w:i/>
        </w:rPr>
        <w:t>Fanchette</w:t>
      </w:r>
      <w:proofErr w:type="spellEnd"/>
      <w:r w:rsidR="00F34C0D" w:rsidRPr="00423E90">
        <w:rPr>
          <w:i/>
        </w:rPr>
        <w:t xml:space="preserve"> v Attorney General </w:t>
      </w:r>
      <w:r w:rsidR="00F34C0D" w:rsidRPr="00F34C0D">
        <w:t>(unreported)</w:t>
      </w:r>
      <w:r w:rsidR="00F34C0D" w:rsidRPr="00423E90">
        <w:rPr>
          <w:i/>
        </w:rPr>
        <w:t xml:space="preserve"> </w:t>
      </w:r>
      <w:r w:rsidR="00F34C0D">
        <w:t xml:space="preserve">SC 155/2012 and </w:t>
      </w:r>
      <w:r w:rsidR="00F34C0D" w:rsidRPr="00423E90">
        <w:rPr>
          <w:i/>
        </w:rPr>
        <w:t>Dine v Commissioner of Police (</w:t>
      </w:r>
      <w:r w:rsidR="00F34C0D" w:rsidRPr="00F34C0D">
        <w:t>unreported</w:t>
      </w:r>
      <w:r w:rsidR="00F34C0D" w:rsidRPr="00423E90">
        <w:rPr>
          <w:i/>
        </w:rPr>
        <w:t xml:space="preserve">) </w:t>
      </w:r>
      <w:r w:rsidR="00F34C0D">
        <w:t xml:space="preserve">CS 13/2015. </w:t>
      </w:r>
      <w:r w:rsidR="00423E90">
        <w:t>The Plaintiff’s submission in reply to this point is unclear. He submits, I think, that as a statutory authority the Agency is the employer of its agents.</w:t>
      </w:r>
      <w:r w:rsidR="00423E90" w:rsidRPr="00423E90">
        <w:t xml:space="preserve"> </w:t>
      </w:r>
      <w:r w:rsidR="00423E90">
        <w:t xml:space="preserve">I agree with the Defendant that the authorities of </w:t>
      </w:r>
      <w:proofErr w:type="spellStart"/>
      <w:r w:rsidR="00423E90" w:rsidRPr="00F34C0D">
        <w:rPr>
          <w:i/>
        </w:rPr>
        <w:t>Ernesta</w:t>
      </w:r>
      <w:proofErr w:type="spellEnd"/>
      <w:r w:rsidR="00423E90" w:rsidRPr="00F34C0D">
        <w:rPr>
          <w:i/>
        </w:rPr>
        <w:t xml:space="preserve">, </w:t>
      </w:r>
      <w:proofErr w:type="spellStart"/>
      <w:r w:rsidR="00423E90" w:rsidRPr="00F34C0D">
        <w:rPr>
          <w:i/>
        </w:rPr>
        <w:t>Fanchette</w:t>
      </w:r>
      <w:proofErr w:type="spellEnd"/>
      <w:r w:rsidR="00423E90">
        <w:t xml:space="preserve"> and </w:t>
      </w:r>
      <w:r w:rsidR="00423E90" w:rsidRPr="00043C4F">
        <w:rPr>
          <w:i/>
        </w:rPr>
        <w:t>Dine</w:t>
      </w:r>
      <w:r w:rsidR="00423E90">
        <w:t xml:space="preserve"> (supra) and the provisions of the Constitution and the specific Acts applicable to the employment of the agent (for example the Police Force Act) that a civil action based on an act of an agent must be instituted against the Government of Seychelles and not the Agency.</w:t>
      </w:r>
    </w:p>
    <w:p w:rsidR="005C5576" w:rsidRPr="00043C4F" w:rsidRDefault="00043C4F" w:rsidP="00043C4F">
      <w:pPr>
        <w:pStyle w:val="JudgmentText"/>
        <w:rPr>
          <w:i/>
        </w:rPr>
      </w:pPr>
      <w:r w:rsidRPr="00043C4F">
        <w:lastRenderedPageBreak/>
        <w:t xml:space="preserve">Section 92 of the Seychelles Code of Civil Procedure empowers the Court of its own </w:t>
      </w:r>
      <w:r w:rsidR="00423E90">
        <w:t xml:space="preserve">volition </w:t>
      </w:r>
      <w:r w:rsidRPr="00043C4F">
        <w:t>to dismiss a claim which discloses no cause of action or if the pleading appears frivolous or vexatious</w:t>
      </w:r>
      <w:r>
        <w:t>.</w:t>
      </w:r>
      <w:r w:rsidRPr="00043C4F">
        <w:t xml:space="preserve"> </w:t>
      </w:r>
      <w:r w:rsidR="005C5576">
        <w:t xml:space="preserve">In </w:t>
      </w:r>
      <w:proofErr w:type="spellStart"/>
      <w:r w:rsidR="00541051" w:rsidRPr="00043C4F">
        <w:rPr>
          <w:i/>
        </w:rPr>
        <w:t>Pothin</w:t>
      </w:r>
      <w:proofErr w:type="spellEnd"/>
      <w:r w:rsidR="00423E90">
        <w:rPr>
          <w:i/>
        </w:rPr>
        <w:t>,</w:t>
      </w:r>
      <w:r w:rsidR="00541051">
        <w:t xml:space="preserve"> I</w:t>
      </w:r>
      <w:r w:rsidR="005C5576">
        <w:t xml:space="preserve"> pointed out that such a process </w:t>
      </w:r>
      <w:r w:rsidR="00A40D69">
        <w:t>is worded in similar fashion to Rule 3.4 of the Civil Procedur</w:t>
      </w:r>
      <w:r w:rsidR="00E3709B">
        <w:t>e</w:t>
      </w:r>
      <w:r w:rsidR="00A40D69">
        <w:t xml:space="preserve"> Rules of England (White Book). </w:t>
      </w:r>
      <w:r w:rsidR="005C5576">
        <w:t xml:space="preserve"> I said: </w:t>
      </w:r>
    </w:p>
    <w:p w:rsidR="00A40D69" w:rsidRPr="005C5576" w:rsidRDefault="00423E90" w:rsidP="005C5576">
      <w:pPr>
        <w:pStyle w:val="JudgmentText"/>
        <w:numPr>
          <w:ilvl w:val="0"/>
          <w:numId w:val="0"/>
        </w:numPr>
        <w:ind w:left="720" w:firstLine="720"/>
        <w:rPr>
          <w:i/>
        </w:rPr>
      </w:pPr>
      <w:r>
        <w:rPr>
          <w:i/>
        </w:rPr>
        <w:t>“</w:t>
      </w:r>
      <w:r w:rsidR="00A40D69" w:rsidRPr="005C5576">
        <w:rPr>
          <w:i/>
        </w:rPr>
        <w:t>Rule 3.4(2) provides in relevant part that</w:t>
      </w:r>
      <w:r w:rsidR="00E3709B" w:rsidRPr="005C5576">
        <w:rPr>
          <w:i/>
        </w:rPr>
        <w:t>:</w:t>
      </w:r>
    </w:p>
    <w:p w:rsidR="00A40D69" w:rsidRDefault="00A40D69" w:rsidP="005C5576">
      <w:pPr>
        <w:pStyle w:val="JudgmentText"/>
        <w:numPr>
          <w:ilvl w:val="0"/>
          <w:numId w:val="0"/>
        </w:numPr>
        <w:ind w:left="720" w:firstLine="720"/>
        <w:rPr>
          <w:i/>
        </w:rPr>
      </w:pPr>
      <w:r w:rsidRPr="00A40D69">
        <w:rPr>
          <w:i/>
        </w:rPr>
        <w:t>The court may strike out a statement of case if it appears to the court-</w:t>
      </w:r>
    </w:p>
    <w:p w:rsidR="00A40D69" w:rsidRDefault="00A40D69" w:rsidP="005C5576">
      <w:pPr>
        <w:pStyle w:val="JudgmentText"/>
        <w:numPr>
          <w:ilvl w:val="0"/>
          <w:numId w:val="0"/>
        </w:numPr>
        <w:ind w:left="1440"/>
        <w:rPr>
          <w:i/>
        </w:rPr>
      </w:pPr>
      <w:r>
        <w:rPr>
          <w:i/>
        </w:rPr>
        <w:t xml:space="preserve">(a) </w:t>
      </w:r>
      <w:proofErr w:type="gramStart"/>
      <w:r>
        <w:rPr>
          <w:i/>
        </w:rPr>
        <w:t>that</w:t>
      </w:r>
      <w:proofErr w:type="gramEnd"/>
      <w:r>
        <w:rPr>
          <w:i/>
        </w:rPr>
        <w:t xml:space="preserve"> the statement of ca</w:t>
      </w:r>
      <w:r w:rsidR="00944E8A">
        <w:rPr>
          <w:i/>
        </w:rPr>
        <w:t>s</w:t>
      </w:r>
      <w:r>
        <w:rPr>
          <w:i/>
        </w:rPr>
        <w:t>e discloses no</w:t>
      </w:r>
      <w:r w:rsidR="00944E8A">
        <w:rPr>
          <w:i/>
        </w:rPr>
        <w:t xml:space="preserve"> </w:t>
      </w:r>
      <w:r>
        <w:rPr>
          <w:i/>
        </w:rPr>
        <w:t>re</w:t>
      </w:r>
      <w:r w:rsidR="00944E8A">
        <w:rPr>
          <w:i/>
        </w:rPr>
        <w:t>a</w:t>
      </w:r>
      <w:r>
        <w:rPr>
          <w:i/>
        </w:rPr>
        <w:t>sonable grounds for bringing or defending the claim</w:t>
      </w:r>
    </w:p>
    <w:p w:rsidR="00944E8A" w:rsidRDefault="00944E8A" w:rsidP="005C5576">
      <w:pPr>
        <w:pStyle w:val="JudgmentText"/>
        <w:numPr>
          <w:ilvl w:val="0"/>
          <w:numId w:val="0"/>
        </w:numPr>
        <w:ind w:left="720" w:firstLine="720"/>
        <w:rPr>
          <w:i/>
        </w:rPr>
      </w:pPr>
      <w:r>
        <w:rPr>
          <w:i/>
        </w:rPr>
        <w:t xml:space="preserve">(b) </w:t>
      </w:r>
      <w:proofErr w:type="gramStart"/>
      <w:r>
        <w:rPr>
          <w:i/>
        </w:rPr>
        <w:t>that</w:t>
      </w:r>
      <w:proofErr w:type="gramEnd"/>
      <w:r>
        <w:rPr>
          <w:i/>
        </w:rPr>
        <w:t xml:space="preserve"> the st</w:t>
      </w:r>
      <w:r w:rsidR="0070650A">
        <w:rPr>
          <w:i/>
        </w:rPr>
        <w:t>at</w:t>
      </w:r>
      <w:r>
        <w:rPr>
          <w:i/>
        </w:rPr>
        <w:t>ement of ca</w:t>
      </w:r>
      <w:r w:rsidR="0070650A">
        <w:rPr>
          <w:i/>
        </w:rPr>
        <w:t>s</w:t>
      </w:r>
      <w:r>
        <w:rPr>
          <w:i/>
        </w:rPr>
        <w:t xml:space="preserve">e </w:t>
      </w:r>
      <w:r w:rsidR="0070650A">
        <w:rPr>
          <w:i/>
        </w:rPr>
        <w:t>is an abuse of the court’s process…</w:t>
      </w:r>
    </w:p>
    <w:p w:rsidR="00A40D69" w:rsidRPr="001B20D9" w:rsidRDefault="0070650A" w:rsidP="005C5576">
      <w:pPr>
        <w:pStyle w:val="JudgmentText"/>
        <w:numPr>
          <w:ilvl w:val="0"/>
          <w:numId w:val="0"/>
        </w:numPr>
        <w:ind w:left="1440"/>
        <w:rPr>
          <w:i/>
        </w:rPr>
      </w:pPr>
      <w:r>
        <w:t xml:space="preserve">In the comment on the rule the authors of the White Book make the following observation: </w:t>
      </w:r>
    </w:p>
    <w:p w:rsidR="001B20D9" w:rsidRDefault="001B20D9" w:rsidP="005C5576">
      <w:pPr>
        <w:pStyle w:val="JudgmentText"/>
        <w:numPr>
          <w:ilvl w:val="0"/>
          <w:numId w:val="0"/>
        </w:numPr>
        <w:ind w:left="1440"/>
        <w:rPr>
          <w:i/>
        </w:rPr>
      </w:pPr>
      <w:r>
        <w:rPr>
          <w:i/>
        </w:rPr>
        <w:t>Grounds (a) and (b) cover statements of case which are unreasonably vague, incoherent, vexatious, scurrilous, or obviously ill-founded and other cases which do not amount to a legally recognisable claim or defence…</w:t>
      </w:r>
    </w:p>
    <w:p w:rsidR="001B20D9" w:rsidRDefault="001B20D9" w:rsidP="005C5576">
      <w:pPr>
        <w:pStyle w:val="JudgmentText"/>
        <w:numPr>
          <w:ilvl w:val="0"/>
          <w:numId w:val="0"/>
        </w:numPr>
        <w:ind w:left="1440"/>
        <w:rPr>
          <w:i/>
        </w:rPr>
      </w:pPr>
      <w:r>
        <w:rPr>
          <w:i/>
        </w:rPr>
        <w:t>Statements of case which are suitable for striking out on ground (a) include those which raise an unwinnable case…</w:t>
      </w:r>
      <w:r w:rsidR="00423E90">
        <w:rPr>
          <w:i/>
        </w:rPr>
        <w:t>”</w:t>
      </w:r>
    </w:p>
    <w:p w:rsidR="001B4F79" w:rsidRPr="001B4F79" w:rsidRDefault="00423E90" w:rsidP="00476CAD">
      <w:pPr>
        <w:pStyle w:val="JudgmentText"/>
        <w:rPr>
          <w:i/>
        </w:rPr>
      </w:pPr>
      <w:r>
        <w:t>In view of all the circumstances and the authorities above b</w:t>
      </w:r>
      <w:r w:rsidR="00043C4F">
        <w:t xml:space="preserve">oth on the plea in </w:t>
      </w:r>
      <w:proofErr w:type="spellStart"/>
      <w:r w:rsidR="00043C4F">
        <w:t>limine</w:t>
      </w:r>
      <w:proofErr w:type="spellEnd"/>
      <w:r w:rsidR="00043C4F">
        <w:t xml:space="preserve"> </w:t>
      </w:r>
      <w:proofErr w:type="spellStart"/>
      <w:r w:rsidR="00043C4F">
        <w:t>litis</w:t>
      </w:r>
      <w:proofErr w:type="spellEnd"/>
      <w:r w:rsidR="00043C4F">
        <w:t xml:space="preserve"> and on the provisions of section 92 of the Code</w:t>
      </w:r>
      <w:r>
        <w:t>,</w:t>
      </w:r>
      <w:r w:rsidR="00043C4F">
        <w:t xml:space="preserve"> I find </w:t>
      </w:r>
      <w:r w:rsidR="00541051">
        <w:t>that the Plaint d</w:t>
      </w:r>
      <w:r w:rsidR="00043C4F">
        <w:t xml:space="preserve">oes not disclose a reasonable </w:t>
      </w:r>
      <w:r w:rsidR="00541051">
        <w:t xml:space="preserve">a cause of action and I accordingly strike it out. The Plaint is therefore dismissed with costs. </w:t>
      </w:r>
    </w:p>
    <w:p w:rsidR="005C5493" w:rsidRDefault="001E4ED8" w:rsidP="00286256">
      <w:pPr>
        <w:pStyle w:val="ListParagraph"/>
        <w:widowControl/>
        <w:autoSpaceDE/>
        <w:autoSpaceDN/>
        <w:adjustRightInd/>
        <w:spacing w:after="240"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r>
        <w:rPr>
          <w:sz w:val="24"/>
          <w:szCs w:val="24"/>
        </w:rPr>
        <w:t xml:space="preserve">Signed, </w:t>
      </w:r>
      <w:r w:rsidR="00E33F35">
        <w:rPr>
          <w:sz w:val="24"/>
          <w:szCs w:val="24"/>
        </w:rPr>
        <w:t xml:space="preserve">dated and delivered at Ile du Port </w:t>
      </w:r>
      <w:r>
        <w:rPr>
          <w:sz w:val="24"/>
          <w:szCs w:val="24"/>
        </w:rPr>
        <w:t xml:space="preserve">on </w:t>
      </w:r>
      <w:r w:rsidR="00286256">
        <w:rPr>
          <w:sz w:val="24"/>
          <w:szCs w:val="24"/>
        </w:rPr>
        <w:t>1</w:t>
      </w:r>
      <w:r w:rsidR="006923D9">
        <w:rPr>
          <w:sz w:val="24"/>
          <w:szCs w:val="24"/>
        </w:rPr>
        <w:t>9</w:t>
      </w:r>
      <w:r w:rsidR="00286256" w:rsidRPr="00286256">
        <w:rPr>
          <w:sz w:val="24"/>
          <w:szCs w:val="24"/>
          <w:vertAlign w:val="superscript"/>
        </w:rPr>
        <w:t>th</w:t>
      </w:r>
      <w:r w:rsidR="00286256">
        <w:rPr>
          <w:sz w:val="24"/>
          <w:szCs w:val="24"/>
        </w:rPr>
        <w:t xml:space="preserve"> </w:t>
      </w:r>
      <w:r w:rsidR="006923D9">
        <w:rPr>
          <w:sz w:val="24"/>
          <w:szCs w:val="24"/>
        </w:rPr>
        <w:t>May</w:t>
      </w:r>
      <w:r w:rsidR="00286256">
        <w:rPr>
          <w:sz w:val="24"/>
          <w:szCs w:val="24"/>
        </w:rPr>
        <w:t xml:space="preserve"> 201</w:t>
      </w:r>
      <w:r w:rsidR="006923D9">
        <w:rPr>
          <w:sz w:val="24"/>
          <w:szCs w:val="24"/>
        </w:rPr>
        <w:t>7</w:t>
      </w:r>
      <w:r w:rsidR="00286256">
        <w:rPr>
          <w:sz w:val="24"/>
          <w:szCs w:val="24"/>
        </w:rPr>
        <w:t>.</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6A25E4">
        <w:rPr>
          <w:b/>
          <w:sz w:val="24"/>
          <w:szCs w:val="24"/>
        </w:rPr>
      </w:r>
      <w:r w:rsidR="006A25E4">
        <w:rPr>
          <w:b/>
          <w:sz w:val="24"/>
          <w:szCs w:val="24"/>
        </w:rPr>
        <w:fldChar w:fldCharType="separate"/>
      </w:r>
      <w:r>
        <w:rPr>
          <w:b/>
          <w:sz w:val="24"/>
          <w:szCs w:val="24"/>
        </w:rPr>
        <w:fldChar w:fldCharType="end"/>
      </w:r>
      <w:bookmarkEnd w:id="1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42" w:rsidRDefault="004E1742" w:rsidP="00DB6D34">
      <w:r>
        <w:separator/>
      </w:r>
    </w:p>
  </w:endnote>
  <w:endnote w:type="continuationSeparator" w:id="0">
    <w:p w:rsidR="004E1742" w:rsidRDefault="004E174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0D" w:rsidRDefault="00F34C0D">
    <w:pPr>
      <w:pStyle w:val="Footer"/>
      <w:jc w:val="center"/>
    </w:pPr>
    <w:r>
      <w:fldChar w:fldCharType="begin"/>
    </w:r>
    <w:r>
      <w:instrText xml:space="preserve"> PAGE   \* MERGEFORMAT </w:instrText>
    </w:r>
    <w:r>
      <w:fldChar w:fldCharType="separate"/>
    </w:r>
    <w:r w:rsidR="006A25E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42" w:rsidRDefault="004E1742" w:rsidP="00DB6D34">
      <w:r>
        <w:separator/>
      </w:r>
    </w:p>
  </w:footnote>
  <w:footnote w:type="continuationSeparator" w:id="0">
    <w:p w:rsidR="004E1742" w:rsidRDefault="004E174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11A37A3"/>
    <w:multiLevelType w:val="hybridMultilevel"/>
    <w:tmpl w:val="68668A22"/>
    <w:lvl w:ilvl="0" w:tplc="5E1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D247F"/>
    <w:multiLevelType w:val="hybridMultilevel"/>
    <w:tmpl w:val="BA001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43C4F"/>
    <w:rsid w:val="0006489F"/>
    <w:rsid w:val="00067B0A"/>
    <w:rsid w:val="00075573"/>
    <w:rsid w:val="00091036"/>
    <w:rsid w:val="000A10B8"/>
    <w:rsid w:val="000B633C"/>
    <w:rsid w:val="000D19C0"/>
    <w:rsid w:val="000D1DD3"/>
    <w:rsid w:val="000E39A5"/>
    <w:rsid w:val="000E7400"/>
    <w:rsid w:val="001008BC"/>
    <w:rsid w:val="00101D12"/>
    <w:rsid w:val="00104284"/>
    <w:rsid w:val="00113250"/>
    <w:rsid w:val="00117CBF"/>
    <w:rsid w:val="00126A10"/>
    <w:rsid w:val="00130A3C"/>
    <w:rsid w:val="001376AB"/>
    <w:rsid w:val="001439BF"/>
    <w:rsid w:val="00144612"/>
    <w:rsid w:val="00151694"/>
    <w:rsid w:val="001529B0"/>
    <w:rsid w:val="0016510C"/>
    <w:rsid w:val="00180158"/>
    <w:rsid w:val="001B20D9"/>
    <w:rsid w:val="001B4F79"/>
    <w:rsid w:val="001C0D44"/>
    <w:rsid w:val="001C22CF"/>
    <w:rsid w:val="001D30F7"/>
    <w:rsid w:val="001E0BA2"/>
    <w:rsid w:val="001E4ED8"/>
    <w:rsid w:val="0020244B"/>
    <w:rsid w:val="00205167"/>
    <w:rsid w:val="00231C17"/>
    <w:rsid w:val="00236AAC"/>
    <w:rsid w:val="00242DF4"/>
    <w:rsid w:val="0024353F"/>
    <w:rsid w:val="002474D4"/>
    <w:rsid w:val="00265DE9"/>
    <w:rsid w:val="00286256"/>
    <w:rsid w:val="00290128"/>
    <w:rsid w:val="00290E14"/>
    <w:rsid w:val="002A7376"/>
    <w:rsid w:val="002B2255"/>
    <w:rsid w:val="002B4478"/>
    <w:rsid w:val="002C2F5E"/>
    <w:rsid w:val="002C7560"/>
    <w:rsid w:val="002D06AA"/>
    <w:rsid w:val="002D67FC"/>
    <w:rsid w:val="002E6963"/>
    <w:rsid w:val="002F40A1"/>
    <w:rsid w:val="002F4A1B"/>
    <w:rsid w:val="002F4BB7"/>
    <w:rsid w:val="00301D88"/>
    <w:rsid w:val="00304E76"/>
    <w:rsid w:val="0031329C"/>
    <w:rsid w:val="00337AE1"/>
    <w:rsid w:val="003647E7"/>
    <w:rsid w:val="003651F4"/>
    <w:rsid w:val="0037270D"/>
    <w:rsid w:val="00377341"/>
    <w:rsid w:val="003820A5"/>
    <w:rsid w:val="00382E70"/>
    <w:rsid w:val="003838CC"/>
    <w:rsid w:val="003862CB"/>
    <w:rsid w:val="0038700C"/>
    <w:rsid w:val="003B367D"/>
    <w:rsid w:val="003B461C"/>
    <w:rsid w:val="003B4C19"/>
    <w:rsid w:val="003D58AA"/>
    <w:rsid w:val="003D7B97"/>
    <w:rsid w:val="003E2ABC"/>
    <w:rsid w:val="003F0A29"/>
    <w:rsid w:val="003F0F8D"/>
    <w:rsid w:val="004156B9"/>
    <w:rsid w:val="00423279"/>
    <w:rsid w:val="00423E90"/>
    <w:rsid w:val="00445BFA"/>
    <w:rsid w:val="00452BB6"/>
    <w:rsid w:val="00453A09"/>
    <w:rsid w:val="0046133B"/>
    <w:rsid w:val="00476CAD"/>
    <w:rsid w:val="004A00A5"/>
    <w:rsid w:val="004A7ADF"/>
    <w:rsid w:val="004C3D80"/>
    <w:rsid w:val="004E1742"/>
    <w:rsid w:val="004F3823"/>
    <w:rsid w:val="005207C8"/>
    <w:rsid w:val="00524327"/>
    <w:rsid w:val="00530663"/>
    <w:rsid w:val="00541051"/>
    <w:rsid w:val="0055036F"/>
    <w:rsid w:val="005514D6"/>
    <w:rsid w:val="00552704"/>
    <w:rsid w:val="00554577"/>
    <w:rsid w:val="00572AB3"/>
    <w:rsid w:val="00580531"/>
    <w:rsid w:val="005836AC"/>
    <w:rsid w:val="00584583"/>
    <w:rsid w:val="00594FAC"/>
    <w:rsid w:val="005C5493"/>
    <w:rsid w:val="005C5576"/>
    <w:rsid w:val="005D5321"/>
    <w:rsid w:val="005F5FB0"/>
    <w:rsid w:val="00606587"/>
    <w:rsid w:val="00606EEA"/>
    <w:rsid w:val="0061549E"/>
    <w:rsid w:val="006174DB"/>
    <w:rsid w:val="0064023C"/>
    <w:rsid w:val="00642BC4"/>
    <w:rsid w:val="00654CAA"/>
    <w:rsid w:val="006578C2"/>
    <w:rsid w:val="00666D33"/>
    <w:rsid w:val="0067667A"/>
    <w:rsid w:val="0068598F"/>
    <w:rsid w:val="006923D9"/>
    <w:rsid w:val="00695110"/>
    <w:rsid w:val="006A25E4"/>
    <w:rsid w:val="006A58E4"/>
    <w:rsid w:val="006C655C"/>
    <w:rsid w:val="006D0171"/>
    <w:rsid w:val="006D36C9"/>
    <w:rsid w:val="0070650A"/>
    <w:rsid w:val="0070785D"/>
    <w:rsid w:val="007175A6"/>
    <w:rsid w:val="00744508"/>
    <w:rsid w:val="007728D0"/>
    <w:rsid w:val="00785812"/>
    <w:rsid w:val="007A47DC"/>
    <w:rsid w:val="007B6178"/>
    <w:rsid w:val="007C2809"/>
    <w:rsid w:val="007D416E"/>
    <w:rsid w:val="007E599E"/>
    <w:rsid w:val="00802D20"/>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42645"/>
    <w:rsid w:val="00944993"/>
    <w:rsid w:val="00944E8A"/>
    <w:rsid w:val="00951EC0"/>
    <w:rsid w:val="0096041D"/>
    <w:rsid w:val="00981287"/>
    <w:rsid w:val="00983045"/>
    <w:rsid w:val="009B17CB"/>
    <w:rsid w:val="009E05E5"/>
    <w:rsid w:val="009F1B68"/>
    <w:rsid w:val="009F4DC4"/>
    <w:rsid w:val="00A11166"/>
    <w:rsid w:val="00A14038"/>
    <w:rsid w:val="00A40D69"/>
    <w:rsid w:val="00A42850"/>
    <w:rsid w:val="00A511C9"/>
    <w:rsid w:val="00A53837"/>
    <w:rsid w:val="00A544D0"/>
    <w:rsid w:val="00A80E4E"/>
    <w:rsid w:val="00AA2230"/>
    <w:rsid w:val="00AC3885"/>
    <w:rsid w:val="00AD0BF3"/>
    <w:rsid w:val="00AD75CD"/>
    <w:rsid w:val="00AD7CA3"/>
    <w:rsid w:val="00B05D6E"/>
    <w:rsid w:val="00B119B1"/>
    <w:rsid w:val="00B14612"/>
    <w:rsid w:val="00B14DBD"/>
    <w:rsid w:val="00B23E73"/>
    <w:rsid w:val="00B40898"/>
    <w:rsid w:val="00B4124C"/>
    <w:rsid w:val="00B4625E"/>
    <w:rsid w:val="00B75AE2"/>
    <w:rsid w:val="00B9148E"/>
    <w:rsid w:val="00B94805"/>
    <w:rsid w:val="00BA6027"/>
    <w:rsid w:val="00BB5322"/>
    <w:rsid w:val="00BC1D95"/>
    <w:rsid w:val="00BD4287"/>
    <w:rsid w:val="00BD49EB"/>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93A8C"/>
    <w:rsid w:val="00CA1B0C"/>
    <w:rsid w:val="00CA7795"/>
    <w:rsid w:val="00CA7F40"/>
    <w:rsid w:val="00CB3C7E"/>
    <w:rsid w:val="00CB70E2"/>
    <w:rsid w:val="00CC2A46"/>
    <w:rsid w:val="00CF041D"/>
    <w:rsid w:val="00D03314"/>
    <w:rsid w:val="00D06A0F"/>
    <w:rsid w:val="00D7479C"/>
    <w:rsid w:val="00D82047"/>
    <w:rsid w:val="00DA351C"/>
    <w:rsid w:val="00DB6D34"/>
    <w:rsid w:val="00DC4ED6"/>
    <w:rsid w:val="00DD4E02"/>
    <w:rsid w:val="00DD637F"/>
    <w:rsid w:val="00DE08C1"/>
    <w:rsid w:val="00DE2BE8"/>
    <w:rsid w:val="00DE411F"/>
    <w:rsid w:val="00DF2970"/>
    <w:rsid w:val="00DF303A"/>
    <w:rsid w:val="00E0467F"/>
    <w:rsid w:val="00E0505F"/>
    <w:rsid w:val="00E07F07"/>
    <w:rsid w:val="00E30B60"/>
    <w:rsid w:val="00E33F35"/>
    <w:rsid w:val="00E35862"/>
    <w:rsid w:val="00E3709B"/>
    <w:rsid w:val="00E41E94"/>
    <w:rsid w:val="00E42E7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C0D"/>
    <w:rsid w:val="00F34FB5"/>
    <w:rsid w:val="00F3644F"/>
    <w:rsid w:val="00F51CBB"/>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3D36-DE6D-4748-85E6-3ED10D8A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F296-D487-4B49-8593-A45BC689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una esther</cp:lastModifiedBy>
  <cp:revision>3</cp:revision>
  <cp:lastPrinted>2017-05-23T04:17:00Z</cp:lastPrinted>
  <dcterms:created xsi:type="dcterms:W3CDTF">2017-05-23T04:29:00Z</dcterms:created>
  <dcterms:modified xsi:type="dcterms:W3CDTF">2017-05-23T04:29:00Z</dcterms:modified>
</cp:coreProperties>
</file>