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Pr="00590FC3" w:rsidRDefault="00070756" w:rsidP="00E94E48">
      <w:pPr>
        <w:jc w:val="center"/>
        <w:rPr>
          <w:b/>
          <w:sz w:val="24"/>
          <w:szCs w:val="24"/>
        </w:rPr>
      </w:pPr>
      <w:r w:rsidRPr="00590FC3">
        <w:rPr>
          <w:b/>
          <w:sz w:val="24"/>
          <w:szCs w:val="24"/>
        </w:rPr>
        <w:fldChar w:fldCharType="begin">
          <w:ffData>
            <w:name w:val="Text41"/>
            <w:enabled/>
            <w:calcOnExit w:val="0"/>
            <w:textInput>
              <w:default w:val="RESTRICTED PUBLICATION:"/>
              <w:format w:val="Uppercase"/>
            </w:textInput>
          </w:ffData>
        </w:fldChar>
      </w:r>
      <w:r w:rsidR="00E94E48" w:rsidRPr="00590FC3">
        <w:rPr>
          <w:b/>
          <w:sz w:val="24"/>
          <w:szCs w:val="24"/>
        </w:rPr>
        <w:instrText xml:space="preserve"> FORMTEXT </w:instrText>
      </w:r>
      <w:r w:rsidRPr="00590FC3">
        <w:rPr>
          <w:b/>
          <w:sz w:val="24"/>
          <w:szCs w:val="24"/>
        </w:rPr>
      </w:r>
      <w:r w:rsidRPr="00590FC3">
        <w:rPr>
          <w:b/>
          <w:sz w:val="24"/>
          <w:szCs w:val="24"/>
        </w:rPr>
        <w:fldChar w:fldCharType="separate"/>
      </w:r>
      <w:r w:rsidR="00D54B6B" w:rsidRPr="00590FC3">
        <w:rPr>
          <w:b/>
          <w:sz w:val="24"/>
          <w:szCs w:val="24"/>
        </w:rPr>
        <w:t> </w:t>
      </w:r>
      <w:r w:rsidRPr="00590FC3">
        <w:rPr>
          <w:b/>
          <w:sz w:val="24"/>
          <w:szCs w:val="24"/>
        </w:rPr>
        <w:fldChar w:fldCharType="end"/>
      </w:r>
      <w:bookmarkEnd w:id="0"/>
    </w:p>
    <w:bookmarkStart w:id="1" w:name="Text42"/>
    <w:p w:rsidR="00E94E48" w:rsidRPr="00590FC3" w:rsidRDefault="00070756" w:rsidP="00E94E48">
      <w:pPr>
        <w:jc w:val="center"/>
        <w:rPr>
          <w:i/>
          <w:sz w:val="24"/>
          <w:szCs w:val="24"/>
        </w:rPr>
      </w:pPr>
      <w:r w:rsidRPr="00590FC3">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590FC3">
        <w:rPr>
          <w:i/>
          <w:sz w:val="24"/>
          <w:szCs w:val="24"/>
        </w:rPr>
        <w:instrText xml:space="preserve"> FORMTEXT </w:instrText>
      </w:r>
      <w:r w:rsidRPr="00590FC3">
        <w:rPr>
          <w:i/>
          <w:sz w:val="24"/>
          <w:szCs w:val="24"/>
        </w:rPr>
      </w:r>
      <w:r w:rsidRPr="00590FC3">
        <w:rPr>
          <w:i/>
          <w:sz w:val="24"/>
          <w:szCs w:val="24"/>
        </w:rPr>
        <w:fldChar w:fldCharType="separate"/>
      </w:r>
      <w:r w:rsidR="00D54B6B" w:rsidRPr="00590FC3">
        <w:rPr>
          <w:i/>
          <w:sz w:val="24"/>
          <w:szCs w:val="24"/>
        </w:rPr>
        <w:t> </w:t>
      </w:r>
      <w:r w:rsidR="00D54B6B" w:rsidRPr="00590FC3">
        <w:rPr>
          <w:i/>
          <w:sz w:val="24"/>
          <w:szCs w:val="24"/>
        </w:rPr>
        <w:t> </w:t>
      </w:r>
      <w:r w:rsidR="00D54B6B" w:rsidRPr="00590FC3">
        <w:rPr>
          <w:i/>
          <w:sz w:val="24"/>
          <w:szCs w:val="24"/>
        </w:rPr>
        <w:t> </w:t>
      </w:r>
      <w:r w:rsidR="00D54B6B" w:rsidRPr="00590FC3">
        <w:rPr>
          <w:i/>
          <w:sz w:val="24"/>
          <w:szCs w:val="24"/>
        </w:rPr>
        <w:t> </w:t>
      </w:r>
      <w:r w:rsidR="00D54B6B" w:rsidRPr="00590FC3">
        <w:rPr>
          <w:i/>
          <w:sz w:val="24"/>
          <w:szCs w:val="24"/>
        </w:rPr>
        <w:t> </w:t>
      </w:r>
      <w:r w:rsidRPr="00590FC3">
        <w:rPr>
          <w:i/>
          <w:sz w:val="24"/>
          <w:szCs w:val="24"/>
        </w:rPr>
        <w:fldChar w:fldCharType="end"/>
      </w:r>
      <w:bookmarkEnd w:id="1"/>
    </w:p>
    <w:p w:rsidR="00E94E48" w:rsidRPr="00C511D6" w:rsidRDefault="00E94E48" w:rsidP="00CA7795">
      <w:pPr>
        <w:jc w:val="center"/>
        <w:rPr>
          <w:b/>
          <w:sz w:val="28"/>
          <w:szCs w:val="28"/>
        </w:rPr>
      </w:pPr>
    </w:p>
    <w:p w:rsidR="00AD75CD" w:rsidRPr="001C26C1" w:rsidRDefault="00C55FDF" w:rsidP="00CA7795">
      <w:pPr>
        <w:jc w:val="center"/>
        <w:rPr>
          <w:rFonts w:ascii="Bookman Old Style" w:hAnsi="Bookman Old Style"/>
          <w:b/>
          <w:sz w:val="24"/>
          <w:szCs w:val="24"/>
        </w:rPr>
      </w:pPr>
      <w:r w:rsidRPr="001C26C1">
        <w:rPr>
          <w:rFonts w:ascii="Bookman Old Style" w:hAnsi="Bookman Old Style"/>
          <w:b/>
          <w:sz w:val="24"/>
          <w:szCs w:val="24"/>
        </w:rPr>
        <w:t>IN THE SUPREME COURT OF SEYCHELLES</w:t>
      </w:r>
    </w:p>
    <w:p w:rsidR="00C55FDF" w:rsidRPr="001C26C1" w:rsidRDefault="00C55FDF" w:rsidP="0006489F">
      <w:pPr>
        <w:spacing w:before="240"/>
        <w:jc w:val="center"/>
        <w:rPr>
          <w:rFonts w:ascii="Bookman Old Style" w:hAnsi="Bookman Old Style"/>
          <w:b/>
          <w:sz w:val="24"/>
          <w:szCs w:val="24"/>
        </w:rPr>
      </w:pPr>
      <w:r w:rsidRPr="001C26C1">
        <w:rPr>
          <w:rFonts w:ascii="Bookman Old Style" w:hAnsi="Bookman Old Style"/>
          <w:b/>
          <w:sz w:val="24"/>
          <w:szCs w:val="24"/>
        </w:rPr>
        <w:t>C</w:t>
      </w:r>
      <w:r w:rsidR="00B23E73" w:rsidRPr="001C26C1">
        <w:rPr>
          <w:rFonts w:ascii="Bookman Old Style" w:hAnsi="Bookman Old Style"/>
          <w:b/>
          <w:sz w:val="24"/>
          <w:szCs w:val="24"/>
        </w:rPr>
        <w:t xml:space="preserve">ivil </w:t>
      </w:r>
      <w:r w:rsidRPr="001C26C1">
        <w:rPr>
          <w:rFonts w:ascii="Bookman Old Style" w:hAnsi="Bookman Old Style"/>
          <w:b/>
          <w:sz w:val="24"/>
          <w:szCs w:val="24"/>
        </w:rPr>
        <w:t>S</w:t>
      </w:r>
      <w:r w:rsidR="00BF5CC9" w:rsidRPr="001C26C1">
        <w:rPr>
          <w:rFonts w:ascii="Bookman Old Style" w:hAnsi="Bookman Old Style"/>
          <w:b/>
          <w:sz w:val="24"/>
          <w:szCs w:val="24"/>
        </w:rPr>
        <w:t xml:space="preserve">ide: </w:t>
      </w:r>
      <w:r w:rsidR="006A2C88" w:rsidRPr="001C26C1">
        <w:rPr>
          <w:rFonts w:ascii="Bookman Old Style" w:hAnsi="Bookman Old Style"/>
          <w:b/>
          <w:sz w:val="24"/>
          <w:szCs w:val="24"/>
        </w:rPr>
        <w:t xml:space="preserve">MA </w:t>
      </w:r>
      <w:r w:rsidR="00B82E52" w:rsidRPr="001C26C1">
        <w:rPr>
          <w:rFonts w:ascii="Bookman Old Style" w:hAnsi="Bookman Old Style"/>
          <w:b/>
          <w:sz w:val="24"/>
          <w:szCs w:val="24"/>
        </w:rPr>
        <w:t>21</w:t>
      </w:r>
      <w:r w:rsidRPr="001C26C1">
        <w:rPr>
          <w:rFonts w:ascii="Bookman Old Style" w:hAnsi="Bookman Old Style"/>
          <w:b/>
          <w:sz w:val="24"/>
          <w:szCs w:val="24"/>
        </w:rPr>
        <w:t>/</w:t>
      </w:r>
      <w:r w:rsidR="00C87FCA" w:rsidRPr="001C26C1">
        <w:rPr>
          <w:rFonts w:ascii="Bookman Old Style" w:hAnsi="Bookman Old Style"/>
          <w:b/>
          <w:sz w:val="24"/>
          <w:szCs w:val="24"/>
        </w:rPr>
        <w:t>20</w:t>
      </w:r>
      <w:r w:rsidR="00B82E52" w:rsidRPr="001C26C1">
        <w:rPr>
          <w:rFonts w:ascii="Bookman Old Style" w:hAnsi="Bookman Old Style"/>
          <w:b/>
          <w:sz w:val="24"/>
          <w:szCs w:val="24"/>
        </w:rPr>
        <w:t>17</w:t>
      </w:r>
    </w:p>
    <w:p w:rsidR="006A2C88" w:rsidRPr="001C26C1" w:rsidRDefault="006A2C88" w:rsidP="005460DE">
      <w:pPr>
        <w:spacing w:before="120"/>
        <w:jc w:val="center"/>
        <w:rPr>
          <w:rFonts w:ascii="Bookman Old Style" w:hAnsi="Bookman Old Style"/>
          <w:b/>
          <w:sz w:val="24"/>
          <w:szCs w:val="24"/>
        </w:rPr>
      </w:pPr>
      <w:r w:rsidRPr="001C26C1">
        <w:rPr>
          <w:rFonts w:ascii="Bookman Old Style" w:hAnsi="Bookman Old Style"/>
          <w:b/>
          <w:sz w:val="24"/>
          <w:szCs w:val="24"/>
        </w:rPr>
        <w:t xml:space="preserve">(arising in </w:t>
      </w:r>
      <w:r w:rsidR="00102156" w:rsidRPr="001C26C1">
        <w:rPr>
          <w:rFonts w:ascii="Bookman Old Style" w:hAnsi="Bookman Old Style"/>
          <w:b/>
          <w:sz w:val="24"/>
          <w:szCs w:val="24"/>
        </w:rPr>
        <w:t>CS11</w:t>
      </w:r>
      <w:r w:rsidRPr="001C26C1">
        <w:rPr>
          <w:rFonts w:ascii="Bookman Old Style" w:hAnsi="Bookman Old Style"/>
          <w:b/>
          <w:sz w:val="24"/>
          <w:szCs w:val="24"/>
        </w:rPr>
        <w:t>/20</w:t>
      </w:r>
      <w:r w:rsidR="00102156" w:rsidRPr="001C26C1">
        <w:rPr>
          <w:rFonts w:ascii="Bookman Old Style" w:hAnsi="Bookman Old Style"/>
          <w:b/>
          <w:sz w:val="24"/>
          <w:szCs w:val="24"/>
        </w:rPr>
        <w:t>16</w:t>
      </w:r>
      <w:r w:rsidRPr="001C26C1">
        <w:rPr>
          <w:rFonts w:ascii="Bookman Old Style" w:hAnsi="Bookman Old Style"/>
          <w:b/>
          <w:sz w:val="24"/>
          <w:szCs w:val="24"/>
        </w:rPr>
        <w:t>)</w:t>
      </w:r>
    </w:p>
    <w:p w:rsidR="00DB6D34" w:rsidRPr="001C26C1" w:rsidRDefault="00DB6D34" w:rsidP="00AE3237">
      <w:pPr>
        <w:spacing w:before="240" w:after="160"/>
        <w:ind w:left="6480"/>
        <w:rPr>
          <w:rFonts w:ascii="Bookman Old Style" w:hAnsi="Bookman Old Style"/>
          <w:b/>
          <w:sz w:val="24"/>
          <w:szCs w:val="24"/>
        </w:rPr>
      </w:pPr>
      <w:r w:rsidRPr="001C26C1">
        <w:rPr>
          <w:rFonts w:ascii="Bookman Old Style" w:hAnsi="Bookman Old Style"/>
          <w:b/>
          <w:sz w:val="24"/>
          <w:szCs w:val="24"/>
        </w:rPr>
        <w:t>[201</w:t>
      </w:r>
      <w:r w:rsidR="00B82E52" w:rsidRPr="001C26C1">
        <w:rPr>
          <w:rFonts w:ascii="Bookman Old Style" w:hAnsi="Bookman Old Style"/>
          <w:b/>
          <w:sz w:val="24"/>
          <w:szCs w:val="24"/>
        </w:rPr>
        <w:t>7</w:t>
      </w:r>
      <w:r w:rsidR="00070756" w:rsidRPr="001C26C1">
        <w:rPr>
          <w:rFonts w:ascii="Bookman Old Style" w:hAnsi="Bookman Old Style"/>
          <w:b/>
          <w:sz w:val="24"/>
          <w:szCs w:val="24"/>
        </w:rPr>
        <w:fldChar w:fldCharType="begin"/>
      </w:r>
      <w:r w:rsidR="00070756" w:rsidRPr="001C26C1">
        <w:rPr>
          <w:rFonts w:ascii="Bookman Old Style" w:hAnsi="Bookman Old Style"/>
          <w:b/>
          <w:sz w:val="24"/>
          <w:szCs w:val="24"/>
        </w:rPr>
        <w:fldChar w:fldCharType="end"/>
      </w:r>
      <w:r w:rsidRPr="001C26C1">
        <w:rPr>
          <w:rFonts w:ascii="Bookman Old Style" w:hAnsi="Bookman Old Style"/>
          <w:b/>
          <w:sz w:val="24"/>
          <w:szCs w:val="24"/>
        </w:rPr>
        <w:t>] SCSC</w:t>
      </w:r>
      <w:r w:rsidR="00D1482A">
        <w:rPr>
          <w:rFonts w:ascii="Bookman Old Style" w:hAnsi="Bookman Old Style"/>
          <w:b/>
          <w:sz w:val="24"/>
          <w:szCs w:val="24"/>
        </w:rPr>
        <w:t xml:space="preserve"> 470</w:t>
      </w:r>
    </w:p>
    <w:p w:rsidR="00C55FDF" w:rsidRPr="001C26C1" w:rsidRDefault="00C55FDF" w:rsidP="00E57D4D">
      <w:pPr>
        <w:pBdr>
          <w:bottom w:val="single" w:sz="4" w:space="5" w:color="auto"/>
        </w:pBdr>
        <w:jc w:val="center"/>
        <w:rPr>
          <w:rFonts w:ascii="Bookman Old Style" w:hAnsi="Bookman Old Style"/>
          <w:b/>
          <w:sz w:val="24"/>
          <w:szCs w:val="24"/>
        </w:rPr>
      </w:pPr>
    </w:p>
    <w:p w:rsidR="00572AB3" w:rsidRPr="001C26C1" w:rsidRDefault="00572AB3" w:rsidP="00572AB3">
      <w:pPr>
        <w:rPr>
          <w:rFonts w:ascii="Bookman Old Style" w:hAnsi="Bookman Old Style"/>
          <w:sz w:val="24"/>
          <w:szCs w:val="24"/>
        </w:rPr>
      </w:pPr>
    </w:p>
    <w:p w:rsidR="00102156" w:rsidRPr="001C26C1" w:rsidRDefault="00900433" w:rsidP="003862CB">
      <w:pPr>
        <w:jc w:val="center"/>
        <w:rPr>
          <w:rFonts w:ascii="Bookman Old Style" w:hAnsi="Bookman Old Style"/>
          <w:b/>
          <w:sz w:val="24"/>
          <w:szCs w:val="24"/>
        </w:rPr>
      </w:pPr>
      <w:r w:rsidRPr="001C26C1">
        <w:rPr>
          <w:rFonts w:ascii="Bookman Old Style" w:hAnsi="Bookman Old Style"/>
          <w:b/>
          <w:sz w:val="24"/>
          <w:szCs w:val="24"/>
        </w:rPr>
        <w:t xml:space="preserve">BAJRANG BUILDERS (PTY) LTD </w:t>
      </w:r>
    </w:p>
    <w:bookmarkStart w:id="2" w:name="Dropdown13"/>
    <w:p w:rsidR="00B40898" w:rsidRPr="001C26C1" w:rsidRDefault="00070756" w:rsidP="00B82E52">
      <w:pPr>
        <w:spacing w:after="240"/>
        <w:jc w:val="center"/>
        <w:rPr>
          <w:rFonts w:ascii="Bookman Old Style" w:hAnsi="Bookman Old Style"/>
          <w:sz w:val="24"/>
          <w:szCs w:val="24"/>
        </w:rPr>
        <w:sectPr w:rsidR="00B40898" w:rsidRPr="001C26C1" w:rsidSect="00EF2051">
          <w:footerReference w:type="default" r:id="rId8"/>
          <w:type w:val="continuous"/>
          <w:pgSz w:w="12240" w:h="15840"/>
          <w:pgMar w:top="1440" w:right="1440" w:bottom="1440" w:left="1440" w:header="720" w:footer="720" w:gutter="0"/>
          <w:cols w:space="720"/>
          <w:formProt w:val="0"/>
          <w:docGrid w:linePitch="360"/>
        </w:sectPr>
      </w:pPr>
      <w:r w:rsidRPr="001C26C1">
        <w:rPr>
          <w:rFonts w:ascii="Bookman Old Style" w:hAnsi="Bookman Old Style"/>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sidRPr="001C26C1">
        <w:rPr>
          <w:rFonts w:ascii="Bookman Old Style" w:hAnsi="Bookman Old Style"/>
          <w:sz w:val="24"/>
          <w:szCs w:val="24"/>
        </w:rPr>
        <w:instrText xml:space="preserve"> FORMDROPDOWN </w:instrText>
      </w:r>
      <w:r w:rsidRPr="001C26C1">
        <w:rPr>
          <w:rFonts w:ascii="Bookman Old Style" w:hAnsi="Bookman Old Style"/>
          <w:sz w:val="24"/>
          <w:szCs w:val="24"/>
        </w:rPr>
      </w:r>
      <w:r w:rsidRPr="001C26C1">
        <w:rPr>
          <w:rFonts w:ascii="Bookman Old Style" w:hAnsi="Bookman Old Style"/>
          <w:sz w:val="24"/>
          <w:szCs w:val="24"/>
        </w:rPr>
        <w:fldChar w:fldCharType="end"/>
      </w:r>
      <w:bookmarkEnd w:id="2"/>
    </w:p>
    <w:p w:rsidR="00FB2453" w:rsidRPr="001C26C1" w:rsidRDefault="00FB2453" w:rsidP="00B40898">
      <w:pPr>
        <w:spacing w:before="120"/>
        <w:jc w:val="center"/>
        <w:rPr>
          <w:rFonts w:ascii="Bookman Old Style" w:hAnsi="Bookman Old Style"/>
          <w:sz w:val="24"/>
          <w:szCs w:val="24"/>
        </w:rPr>
      </w:pPr>
      <w:r w:rsidRPr="001C26C1">
        <w:rPr>
          <w:rFonts w:ascii="Bookman Old Style" w:hAnsi="Bookman Old Style"/>
          <w:sz w:val="24"/>
          <w:szCs w:val="24"/>
        </w:rPr>
        <w:lastRenderedPageBreak/>
        <w:t>versus</w:t>
      </w:r>
    </w:p>
    <w:p w:rsidR="00FB2453" w:rsidRPr="001C26C1" w:rsidRDefault="00FB2453" w:rsidP="003862CB">
      <w:pPr>
        <w:jc w:val="center"/>
        <w:rPr>
          <w:rFonts w:ascii="Bookman Old Style" w:hAnsi="Bookman Old Style"/>
          <w:sz w:val="24"/>
          <w:szCs w:val="24"/>
        </w:rPr>
      </w:pPr>
    </w:p>
    <w:p w:rsidR="00102156" w:rsidRPr="001C26C1" w:rsidRDefault="00B82E52" w:rsidP="00B40898">
      <w:pPr>
        <w:spacing w:after="240"/>
        <w:jc w:val="center"/>
        <w:rPr>
          <w:rFonts w:ascii="Bookman Old Style" w:hAnsi="Bookman Old Style"/>
          <w:sz w:val="24"/>
          <w:szCs w:val="24"/>
        </w:rPr>
      </w:pPr>
      <w:r w:rsidRPr="001C26C1">
        <w:rPr>
          <w:rFonts w:ascii="Bookman Old Style" w:hAnsi="Bookman Old Style"/>
          <w:sz w:val="24"/>
          <w:szCs w:val="24"/>
        </w:rPr>
        <w:t>v/s</w:t>
      </w:r>
    </w:p>
    <w:p w:rsidR="00900433" w:rsidRPr="001C26C1" w:rsidRDefault="00900433" w:rsidP="00900433">
      <w:pPr>
        <w:jc w:val="center"/>
        <w:rPr>
          <w:rFonts w:ascii="Bookman Old Style" w:hAnsi="Bookman Old Style"/>
          <w:b/>
          <w:sz w:val="24"/>
          <w:szCs w:val="24"/>
        </w:rPr>
      </w:pPr>
      <w:r w:rsidRPr="001C26C1">
        <w:rPr>
          <w:rFonts w:ascii="Bookman Old Style" w:hAnsi="Bookman Old Style"/>
          <w:b/>
          <w:sz w:val="24"/>
          <w:szCs w:val="24"/>
        </w:rPr>
        <w:t xml:space="preserve">HARINI &amp; COMPANY (PTY) LTD </w:t>
      </w:r>
    </w:p>
    <w:p w:rsidR="00102156" w:rsidRPr="001C26C1" w:rsidRDefault="00B82E52" w:rsidP="00B40898">
      <w:pPr>
        <w:spacing w:after="240"/>
        <w:jc w:val="center"/>
        <w:rPr>
          <w:rFonts w:ascii="Bookman Old Style" w:hAnsi="Bookman Old Style"/>
          <w:sz w:val="24"/>
          <w:szCs w:val="24"/>
        </w:rPr>
        <w:sectPr w:rsidR="00102156" w:rsidRPr="001C26C1" w:rsidSect="00EF2051">
          <w:type w:val="continuous"/>
          <w:pgSz w:w="12240" w:h="15840"/>
          <w:pgMar w:top="1440" w:right="1440" w:bottom="1440" w:left="1440" w:header="720" w:footer="720" w:gutter="0"/>
          <w:cols w:space="720"/>
          <w:docGrid w:linePitch="360"/>
        </w:sectPr>
      </w:pPr>
      <w:r w:rsidRPr="001C26C1">
        <w:rPr>
          <w:rFonts w:ascii="Bookman Old Style" w:hAnsi="Bookman Old Style"/>
          <w:sz w:val="24"/>
          <w:szCs w:val="24"/>
        </w:rPr>
        <w:t>Respondent</w:t>
      </w:r>
    </w:p>
    <w:p w:rsidR="00E0467F" w:rsidRPr="001C26C1" w:rsidRDefault="00E0467F" w:rsidP="00E57D4D">
      <w:pPr>
        <w:pBdr>
          <w:bottom w:val="single" w:sz="4" w:space="1" w:color="auto"/>
        </w:pBdr>
        <w:jc w:val="center"/>
        <w:rPr>
          <w:rFonts w:ascii="Bookman Old Style" w:hAnsi="Bookman Old Style"/>
          <w:sz w:val="24"/>
          <w:szCs w:val="24"/>
        </w:rPr>
      </w:pPr>
    </w:p>
    <w:p w:rsidR="00E0467F" w:rsidRPr="001C26C1" w:rsidRDefault="00E0467F" w:rsidP="00C22967">
      <w:pPr>
        <w:spacing w:before="240" w:after="120"/>
        <w:rPr>
          <w:rFonts w:ascii="Bookman Old Style" w:hAnsi="Bookman Old Style"/>
          <w:sz w:val="24"/>
          <w:szCs w:val="24"/>
        </w:rPr>
      </w:pPr>
      <w:r w:rsidRPr="001C26C1">
        <w:rPr>
          <w:rFonts w:ascii="Bookman Old Style" w:hAnsi="Bookman Old Style"/>
          <w:sz w:val="24"/>
          <w:szCs w:val="24"/>
        </w:rPr>
        <w:t>Hear</w:t>
      </w:r>
      <w:r w:rsidR="00E6492F" w:rsidRPr="001C26C1">
        <w:rPr>
          <w:rFonts w:ascii="Bookman Old Style" w:hAnsi="Bookman Old Style"/>
          <w:sz w:val="24"/>
          <w:szCs w:val="24"/>
        </w:rPr>
        <w:t>d</w:t>
      </w:r>
      <w:r w:rsidRPr="001C26C1">
        <w:rPr>
          <w:rFonts w:ascii="Bookman Old Style" w:hAnsi="Bookman Old Style"/>
          <w:sz w:val="24"/>
          <w:szCs w:val="24"/>
        </w:rPr>
        <w:t>:</w:t>
      </w:r>
      <w:r w:rsidR="00E6492F" w:rsidRPr="001C26C1">
        <w:rPr>
          <w:rFonts w:ascii="Bookman Old Style" w:hAnsi="Bookman Old Style"/>
          <w:sz w:val="24"/>
          <w:szCs w:val="24"/>
        </w:rPr>
        <w:tab/>
      </w:r>
      <w:r w:rsidRPr="001C26C1">
        <w:rPr>
          <w:rFonts w:ascii="Bookman Old Style" w:hAnsi="Bookman Old Style"/>
          <w:sz w:val="24"/>
          <w:szCs w:val="24"/>
        </w:rPr>
        <w:tab/>
      </w:r>
      <w:r w:rsidR="00900433" w:rsidRPr="001C26C1">
        <w:rPr>
          <w:rFonts w:ascii="Bookman Old Style" w:hAnsi="Bookman Old Style"/>
          <w:sz w:val="24"/>
          <w:szCs w:val="24"/>
        </w:rPr>
        <w:t>17</w:t>
      </w:r>
      <w:r w:rsidR="00900433" w:rsidRPr="001C26C1">
        <w:rPr>
          <w:rFonts w:ascii="Bookman Old Style" w:hAnsi="Bookman Old Style"/>
          <w:sz w:val="24"/>
          <w:szCs w:val="24"/>
          <w:vertAlign w:val="superscript"/>
        </w:rPr>
        <w:t>th</w:t>
      </w:r>
      <w:r w:rsidR="00900433" w:rsidRPr="001C26C1">
        <w:rPr>
          <w:rFonts w:ascii="Bookman Old Style" w:hAnsi="Bookman Old Style"/>
          <w:sz w:val="24"/>
          <w:szCs w:val="24"/>
        </w:rPr>
        <w:t xml:space="preserve"> day of May 2017</w:t>
      </w:r>
      <w:r w:rsidR="00070756" w:rsidRPr="001C26C1">
        <w:rPr>
          <w:rFonts w:ascii="Bookman Old Style" w:hAnsi="Bookman Old Style"/>
          <w:sz w:val="24"/>
          <w:szCs w:val="24"/>
        </w:rPr>
        <w:fldChar w:fldCharType="begin"/>
      </w:r>
      <w:r w:rsidR="00070756" w:rsidRPr="001C26C1">
        <w:rPr>
          <w:rFonts w:ascii="Bookman Old Style" w:hAnsi="Bookman Old Style"/>
          <w:sz w:val="24"/>
          <w:szCs w:val="24"/>
        </w:rPr>
        <w:fldChar w:fldCharType="end"/>
      </w:r>
    </w:p>
    <w:p w:rsidR="005F5FB0" w:rsidRPr="001C26C1" w:rsidRDefault="00821527" w:rsidP="00B0414B">
      <w:pPr>
        <w:rPr>
          <w:rFonts w:ascii="Bookman Old Style" w:hAnsi="Bookman Old Style"/>
          <w:sz w:val="24"/>
          <w:szCs w:val="24"/>
        </w:rPr>
        <w:sectPr w:rsidR="005F5FB0" w:rsidRPr="001C26C1" w:rsidSect="00EF2051">
          <w:type w:val="continuous"/>
          <w:pgSz w:w="12240" w:h="15840"/>
          <w:pgMar w:top="1440" w:right="1440" w:bottom="1440" w:left="1440" w:header="720" w:footer="720" w:gutter="0"/>
          <w:cols w:space="720"/>
          <w:docGrid w:linePitch="360"/>
        </w:sectPr>
      </w:pPr>
      <w:r w:rsidRPr="001C26C1">
        <w:rPr>
          <w:rFonts w:ascii="Bookman Old Style" w:hAnsi="Bookman Old Style"/>
          <w:sz w:val="24"/>
          <w:szCs w:val="24"/>
        </w:rPr>
        <w:t>Counsel:</w:t>
      </w:r>
      <w:r w:rsidRPr="001C26C1">
        <w:rPr>
          <w:rFonts w:ascii="Bookman Old Style" w:hAnsi="Bookman Old Style"/>
          <w:sz w:val="24"/>
          <w:szCs w:val="24"/>
        </w:rPr>
        <w:tab/>
      </w:r>
      <w:r w:rsidR="00900433" w:rsidRPr="001C26C1">
        <w:rPr>
          <w:rFonts w:ascii="Bookman Old Style" w:hAnsi="Bookman Old Style"/>
          <w:sz w:val="24"/>
          <w:szCs w:val="24"/>
        </w:rPr>
        <w:t>Mr. A</w:t>
      </w:r>
      <w:r w:rsidR="00102156" w:rsidRPr="001C26C1">
        <w:rPr>
          <w:rFonts w:ascii="Bookman Old Style" w:hAnsi="Bookman Old Style"/>
          <w:sz w:val="24"/>
          <w:szCs w:val="24"/>
        </w:rPr>
        <w:t xml:space="preserve">. </w:t>
      </w:r>
      <w:r w:rsidR="00900433" w:rsidRPr="001C26C1">
        <w:rPr>
          <w:rFonts w:ascii="Bookman Old Style" w:hAnsi="Bookman Old Style"/>
          <w:sz w:val="24"/>
          <w:szCs w:val="24"/>
        </w:rPr>
        <w:t>Derjacques</w:t>
      </w:r>
      <w:r w:rsidR="001C26C1">
        <w:rPr>
          <w:rFonts w:ascii="Bookman Old Style" w:hAnsi="Bookman Old Style"/>
          <w:sz w:val="24"/>
          <w:szCs w:val="24"/>
        </w:rPr>
        <w:t xml:space="preserve"> </w:t>
      </w:r>
      <w:r w:rsidR="00070756" w:rsidRPr="001C26C1">
        <w:rPr>
          <w:rFonts w:ascii="Bookman Old Style" w:hAnsi="Bookman Old Style"/>
          <w:sz w:val="24"/>
          <w:szCs w:val="24"/>
        </w:rPr>
        <w:fldChar w:fldCharType="begin"/>
      </w:r>
      <w:r w:rsidR="00F804CC" w:rsidRPr="001C26C1">
        <w:rPr>
          <w:rFonts w:ascii="Bookman Old Style" w:hAnsi="Bookman Old Style"/>
          <w:sz w:val="24"/>
          <w:szCs w:val="24"/>
        </w:rPr>
        <w:instrText xml:space="preserve"> ASK  "Enter Appellant Lawyer full name"  \* MERGEFORMAT </w:instrText>
      </w:r>
      <w:r w:rsidR="00070756" w:rsidRPr="001C26C1">
        <w:rPr>
          <w:rFonts w:ascii="Bookman Old Style" w:hAnsi="Bookman Old Style"/>
          <w:sz w:val="24"/>
          <w:szCs w:val="24"/>
        </w:rPr>
        <w:fldChar w:fldCharType="end"/>
      </w:r>
      <w:r w:rsidR="00070756" w:rsidRPr="001C26C1">
        <w:rPr>
          <w:rFonts w:ascii="Bookman Old Style" w:hAnsi="Bookman Old Style"/>
          <w:sz w:val="24"/>
          <w:szCs w:val="24"/>
        </w:rPr>
        <w:fldChar w:fldCharType="begin"/>
      </w:r>
      <w:r w:rsidR="00070756" w:rsidRPr="001C26C1">
        <w:rPr>
          <w:rFonts w:ascii="Bookman Old Style" w:hAnsi="Bookman Old Style"/>
          <w:sz w:val="24"/>
          <w:szCs w:val="24"/>
        </w:rPr>
        <w:fldChar w:fldCharType="end"/>
      </w:r>
      <w:r w:rsidR="009E05E5" w:rsidRPr="001C26C1">
        <w:rPr>
          <w:rFonts w:ascii="Bookman Old Style" w:hAnsi="Bookman Old Style"/>
          <w:sz w:val="24"/>
          <w:szCs w:val="24"/>
        </w:rPr>
        <w:t xml:space="preserve">for </w:t>
      </w:r>
      <w:bookmarkStart w:id="3" w:name="Dropdown11"/>
      <w:r w:rsidR="00070756" w:rsidRPr="001C26C1">
        <w:rPr>
          <w:rFonts w:ascii="Bookman Old Style" w:hAnsi="Bookman Old Style"/>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sidRPr="001C26C1">
        <w:rPr>
          <w:rFonts w:ascii="Bookman Old Style" w:hAnsi="Bookman Old Style"/>
          <w:sz w:val="24"/>
          <w:szCs w:val="24"/>
        </w:rPr>
        <w:instrText xml:space="preserve"> FORMDROPDOWN </w:instrText>
      </w:r>
      <w:r w:rsidR="00070756" w:rsidRPr="001C26C1">
        <w:rPr>
          <w:rFonts w:ascii="Bookman Old Style" w:hAnsi="Bookman Old Style"/>
          <w:sz w:val="24"/>
          <w:szCs w:val="24"/>
        </w:rPr>
      </w:r>
      <w:r w:rsidR="00070756" w:rsidRPr="001C26C1">
        <w:rPr>
          <w:rFonts w:ascii="Bookman Old Style" w:hAnsi="Bookman Old Style"/>
          <w:sz w:val="24"/>
          <w:szCs w:val="24"/>
        </w:rPr>
        <w:fldChar w:fldCharType="end"/>
      </w:r>
      <w:bookmarkEnd w:id="3"/>
    </w:p>
    <w:p w:rsidR="005F5FB0" w:rsidRPr="001C26C1" w:rsidRDefault="005F5FB0" w:rsidP="009E05E5">
      <w:pPr>
        <w:rPr>
          <w:rFonts w:ascii="Bookman Old Style" w:hAnsi="Bookman Old Style"/>
          <w:sz w:val="24"/>
          <w:szCs w:val="24"/>
        </w:rPr>
        <w:sectPr w:rsidR="005F5FB0" w:rsidRPr="001C26C1" w:rsidSect="00EF2051">
          <w:type w:val="continuous"/>
          <w:pgSz w:w="12240" w:h="15840"/>
          <w:pgMar w:top="1440" w:right="1440" w:bottom="1440" w:left="1440" w:header="720" w:footer="720" w:gutter="0"/>
          <w:cols w:space="720"/>
          <w:docGrid w:linePitch="360"/>
        </w:sectPr>
      </w:pPr>
      <w:r w:rsidRPr="001C26C1">
        <w:rPr>
          <w:rFonts w:ascii="Bookman Old Style" w:hAnsi="Bookman Old Style"/>
          <w:sz w:val="24"/>
          <w:szCs w:val="24"/>
        </w:rPr>
        <w:lastRenderedPageBreak/>
        <w:tab/>
      </w:r>
      <w:r w:rsidRPr="001C26C1">
        <w:rPr>
          <w:rFonts w:ascii="Bookman Old Style" w:hAnsi="Bookman Old Style"/>
          <w:sz w:val="24"/>
          <w:szCs w:val="24"/>
        </w:rPr>
        <w:tab/>
      </w:r>
      <w:r w:rsidRPr="001C26C1">
        <w:rPr>
          <w:rFonts w:ascii="Bookman Old Style" w:hAnsi="Bookman Old Style"/>
          <w:sz w:val="24"/>
          <w:szCs w:val="24"/>
        </w:rPr>
        <w:tab/>
      </w:r>
      <w:r w:rsidR="00070756" w:rsidRPr="001C26C1">
        <w:rPr>
          <w:rFonts w:ascii="Bookman Old Style" w:hAnsi="Bookman Old Style"/>
          <w:sz w:val="24"/>
          <w:szCs w:val="24"/>
        </w:rPr>
        <w:fldChar w:fldCharType="begin">
          <w:ffData>
            <w:name w:val="Text36"/>
            <w:enabled/>
            <w:calcOnExit w:val="0"/>
            <w:textInput/>
          </w:ffData>
        </w:fldChar>
      </w:r>
      <w:bookmarkStart w:id="4" w:name="Text36"/>
      <w:r w:rsidRPr="001C26C1">
        <w:rPr>
          <w:rFonts w:ascii="Bookman Old Style" w:hAnsi="Bookman Old Style"/>
          <w:sz w:val="24"/>
          <w:szCs w:val="24"/>
        </w:rPr>
        <w:instrText xml:space="preserve"> FORMTEXT </w:instrText>
      </w:r>
      <w:r w:rsidR="00070756" w:rsidRPr="001C26C1">
        <w:rPr>
          <w:rFonts w:ascii="Bookman Old Style" w:hAnsi="Bookman Old Style"/>
          <w:sz w:val="24"/>
          <w:szCs w:val="24"/>
        </w:rPr>
      </w:r>
      <w:r w:rsidR="00070756" w:rsidRPr="001C26C1">
        <w:rPr>
          <w:rFonts w:ascii="Bookman Old Style" w:hAnsi="Bookman Old Style"/>
          <w:sz w:val="24"/>
          <w:szCs w:val="24"/>
        </w:rPr>
        <w:fldChar w:fldCharType="separate"/>
      </w:r>
      <w:r w:rsidRPr="001C26C1">
        <w:rPr>
          <w:rFonts w:ascii="Bookman Old Style"/>
          <w:noProof/>
          <w:sz w:val="24"/>
          <w:szCs w:val="24"/>
        </w:rPr>
        <w:t> </w:t>
      </w:r>
      <w:r w:rsidRPr="001C26C1">
        <w:rPr>
          <w:rFonts w:ascii="Bookman Old Style"/>
          <w:noProof/>
          <w:sz w:val="24"/>
          <w:szCs w:val="24"/>
        </w:rPr>
        <w:t> </w:t>
      </w:r>
      <w:r w:rsidRPr="001C26C1">
        <w:rPr>
          <w:rFonts w:ascii="Bookman Old Style"/>
          <w:noProof/>
          <w:sz w:val="24"/>
          <w:szCs w:val="24"/>
        </w:rPr>
        <w:t> </w:t>
      </w:r>
      <w:r w:rsidRPr="001C26C1">
        <w:rPr>
          <w:rFonts w:ascii="Bookman Old Style"/>
          <w:noProof/>
          <w:sz w:val="24"/>
          <w:szCs w:val="24"/>
        </w:rPr>
        <w:t> </w:t>
      </w:r>
      <w:r w:rsidRPr="001C26C1">
        <w:rPr>
          <w:rFonts w:ascii="Bookman Old Style"/>
          <w:noProof/>
          <w:sz w:val="24"/>
          <w:szCs w:val="24"/>
        </w:rPr>
        <w:t> </w:t>
      </w:r>
      <w:r w:rsidR="00070756" w:rsidRPr="001C26C1">
        <w:rPr>
          <w:rFonts w:ascii="Bookman Old Style" w:hAnsi="Bookman Old Style"/>
          <w:sz w:val="24"/>
          <w:szCs w:val="24"/>
        </w:rPr>
        <w:fldChar w:fldCharType="end"/>
      </w:r>
      <w:bookmarkEnd w:id="4"/>
    </w:p>
    <w:p w:rsidR="005F5FB0" w:rsidRPr="001C26C1" w:rsidRDefault="00821527" w:rsidP="00A53837">
      <w:pPr>
        <w:rPr>
          <w:rFonts w:ascii="Bookman Old Style" w:hAnsi="Bookman Old Style"/>
          <w:sz w:val="24"/>
          <w:szCs w:val="24"/>
        </w:rPr>
        <w:sectPr w:rsidR="005F5FB0" w:rsidRPr="001C26C1" w:rsidSect="00EF2051">
          <w:type w:val="continuous"/>
          <w:pgSz w:w="12240" w:h="15840"/>
          <w:pgMar w:top="1440" w:right="1440" w:bottom="1440" w:left="1440" w:header="720" w:footer="720" w:gutter="0"/>
          <w:cols w:space="720"/>
          <w:docGrid w:linePitch="360"/>
        </w:sectPr>
      </w:pPr>
      <w:r w:rsidRPr="001C26C1">
        <w:rPr>
          <w:rFonts w:ascii="Bookman Old Style" w:hAnsi="Bookman Old Style"/>
          <w:sz w:val="24"/>
          <w:szCs w:val="24"/>
        </w:rPr>
        <w:lastRenderedPageBreak/>
        <w:tab/>
      </w:r>
      <w:r w:rsidRPr="001C26C1">
        <w:rPr>
          <w:rFonts w:ascii="Bookman Old Style" w:hAnsi="Bookman Old Style"/>
          <w:sz w:val="24"/>
          <w:szCs w:val="24"/>
        </w:rPr>
        <w:tab/>
      </w:r>
      <w:r w:rsidR="00102156" w:rsidRPr="001C26C1">
        <w:rPr>
          <w:rFonts w:ascii="Bookman Old Style" w:hAnsi="Bookman Old Style"/>
          <w:sz w:val="24"/>
          <w:szCs w:val="24"/>
        </w:rPr>
        <w:t xml:space="preserve">Mr. </w:t>
      </w:r>
      <w:r w:rsidR="00900433" w:rsidRPr="001C26C1">
        <w:rPr>
          <w:rFonts w:ascii="Bookman Old Style" w:hAnsi="Bookman Old Style"/>
          <w:sz w:val="24"/>
          <w:szCs w:val="24"/>
        </w:rPr>
        <w:t xml:space="preserve">S. Rouillon </w:t>
      </w:r>
      <w:r w:rsidR="00070756" w:rsidRPr="001C26C1">
        <w:rPr>
          <w:rFonts w:ascii="Bookman Old Style" w:hAnsi="Bookman Old Style"/>
          <w:sz w:val="24"/>
          <w:szCs w:val="24"/>
        </w:rPr>
        <w:fldChar w:fldCharType="begin"/>
      </w:r>
      <w:r w:rsidR="00F804CC" w:rsidRPr="001C26C1">
        <w:rPr>
          <w:rFonts w:ascii="Bookman Old Style" w:hAnsi="Bookman Old Style"/>
          <w:sz w:val="24"/>
          <w:szCs w:val="24"/>
        </w:rPr>
        <w:instrText xml:space="preserve"> ASK  "Enter Respondent Lawyer Full Name"  \* MERGEFORMAT </w:instrText>
      </w:r>
      <w:r w:rsidR="00070756" w:rsidRPr="001C26C1">
        <w:rPr>
          <w:rFonts w:ascii="Bookman Old Style" w:hAnsi="Bookman Old Style"/>
          <w:sz w:val="24"/>
          <w:szCs w:val="24"/>
        </w:rPr>
        <w:fldChar w:fldCharType="end"/>
      </w:r>
      <w:r w:rsidR="00070756" w:rsidRPr="001C26C1">
        <w:rPr>
          <w:rFonts w:ascii="Bookman Old Style" w:hAnsi="Bookman Old Style"/>
          <w:sz w:val="24"/>
          <w:szCs w:val="24"/>
        </w:rPr>
        <w:fldChar w:fldCharType="begin"/>
      </w:r>
      <w:r w:rsidR="00070756" w:rsidRPr="001C26C1">
        <w:rPr>
          <w:rFonts w:ascii="Bookman Old Style" w:hAnsi="Bookman Old Style"/>
          <w:sz w:val="24"/>
          <w:szCs w:val="24"/>
        </w:rPr>
        <w:fldChar w:fldCharType="end"/>
      </w:r>
      <w:r w:rsidR="009E05E5" w:rsidRPr="001C26C1">
        <w:rPr>
          <w:rFonts w:ascii="Bookman Old Style" w:hAnsi="Bookman Old Style"/>
          <w:sz w:val="24"/>
          <w:szCs w:val="24"/>
        </w:rPr>
        <w:t xml:space="preserve">for </w:t>
      </w:r>
      <w:bookmarkStart w:id="5" w:name="Dropdown12"/>
      <w:r w:rsidR="00070756" w:rsidRPr="001C26C1">
        <w:rPr>
          <w:rFonts w:ascii="Bookman Old Style" w:hAnsi="Bookman Old Style"/>
          <w:sz w:val="24"/>
          <w:szCs w:val="24"/>
        </w:rPr>
        <w:fldChar w:fldCharType="begin">
          <w:ffData>
            <w:name w:val="Dropdown12"/>
            <w:enabled/>
            <w:calcOnExit w:val="0"/>
            <w:ddList>
              <w:listEntry w:val="respondent"/>
              <w:listEntry w:val="first respondent"/>
              <w:listEntry w:val="respondents"/>
            </w:ddList>
          </w:ffData>
        </w:fldChar>
      </w:r>
      <w:r w:rsidR="00CF77E2" w:rsidRPr="001C26C1">
        <w:rPr>
          <w:rFonts w:ascii="Bookman Old Style" w:hAnsi="Bookman Old Style"/>
          <w:sz w:val="24"/>
          <w:szCs w:val="24"/>
        </w:rPr>
        <w:instrText xml:space="preserve"> FORMDROPDOWN </w:instrText>
      </w:r>
      <w:r w:rsidR="00070756" w:rsidRPr="001C26C1">
        <w:rPr>
          <w:rFonts w:ascii="Bookman Old Style" w:hAnsi="Bookman Old Style"/>
          <w:sz w:val="24"/>
          <w:szCs w:val="24"/>
        </w:rPr>
      </w:r>
      <w:r w:rsidR="00070756" w:rsidRPr="001C26C1">
        <w:rPr>
          <w:rFonts w:ascii="Bookman Old Style" w:hAnsi="Bookman Old Style"/>
          <w:sz w:val="24"/>
          <w:szCs w:val="24"/>
        </w:rPr>
        <w:fldChar w:fldCharType="end"/>
      </w:r>
      <w:bookmarkEnd w:id="5"/>
    </w:p>
    <w:p w:rsidR="005F5FB0" w:rsidRPr="001C26C1" w:rsidRDefault="005F5FB0" w:rsidP="00A53837">
      <w:pPr>
        <w:rPr>
          <w:rFonts w:ascii="Bookman Old Style" w:hAnsi="Bookman Old Style"/>
          <w:sz w:val="24"/>
          <w:szCs w:val="24"/>
        </w:rPr>
        <w:sectPr w:rsidR="005F5FB0" w:rsidRPr="001C26C1" w:rsidSect="00EF2051">
          <w:type w:val="continuous"/>
          <w:pgSz w:w="12240" w:h="15840"/>
          <w:pgMar w:top="1440" w:right="1440" w:bottom="1440" w:left="1440" w:header="720" w:footer="720" w:gutter="0"/>
          <w:cols w:space="720"/>
          <w:docGrid w:linePitch="360"/>
        </w:sectPr>
      </w:pPr>
      <w:r w:rsidRPr="001C26C1">
        <w:rPr>
          <w:rFonts w:ascii="Bookman Old Style" w:hAnsi="Bookman Old Style"/>
          <w:sz w:val="24"/>
          <w:szCs w:val="24"/>
        </w:rPr>
        <w:lastRenderedPageBreak/>
        <w:tab/>
      </w:r>
      <w:r w:rsidRPr="001C26C1">
        <w:rPr>
          <w:rFonts w:ascii="Bookman Old Style" w:hAnsi="Bookman Old Style"/>
          <w:sz w:val="24"/>
          <w:szCs w:val="24"/>
        </w:rPr>
        <w:tab/>
      </w:r>
      <w:r w:rsidRPr="001C26C1">
        <w:rPr>
          <w:rFonts w:ascii="Bookman Old Style" w:hAnsi="Bookman Old Style"/>
          <w:sz w:val="24"/>
          <w:szCs w:val="24"/>
        </w:rPr>
        <w:tab/>
      </w:r>
      <w:r w:rsidR="00070756" w:rsidRPr="001C26C1">
        <w:rPr>
          <w:rFonts w:ascii="Bookman Old Style" w:hAnsi="Bookman Old Style"/>
          <w:sz w:val="24"/>
          <w:szCs w:val="24"/>
        </w:rPr>
        <w:fldChar w:fldCharType="begin">
          <w:ffData>
            <w:name w:val="Text37"/>
            <w:enabled/>
            <w:calcOnExit w:val="0"/>
            <w:textInput/>
          </w:ffData>
        </w:fldChar>
      </w:r>
      <w:bookmarkStart w:id="6" w:name="Text37"/>
      <w:r w:rsidRPr="001C26C1">
        <w:rPr>
          <w:rFonts w:ascii="Bookman Old Style" w:hAnsi="Bookman Old Style"/>
          <w:sz w:val="24"/>
          <w:szCs w:val="24"/>
        </w:rPr>
        <w:instrText xml:space="preserve"> FORMTEXT </w:instrText>
      </w:r>
      <w:r w:rsidR="00070756" w:rsidRPr="001C26C1">
        <w:rPr>
          <w:rFonts w:ascii="Bookman Old Style" w:hAnsi="Bookman Old Style"/>
          <w:sz w:val="24"/>
          <w:szCs w:val="24"/>
        </w:rPr>
      </w:r>
      <w:r w:rsidR="00070756" w:rsidRPr="001C26C1">
        <w:rPr>
          <w:rFonts w:ascii="Bookman Old Style" w:hAnsi="Bookman Old Style"/>
          <w:sz w:val="24"/>
          <w:szCs w:val="24"/>
        </w:rPr>
        <w:fldChar w:fldCharType="separate"/>
      </w:r>
      <w:r w:rsidRPr="001C26C1">
        <w:rPr>
          <w:rFonts w:ascii="Bookman Old Style"/>
          <w:noProof/>
          <w:sz w:val="24"/>
          <w:szCs w:val="24"/>
        </w:rPr>
        <w:t> </w:t>
      </w:r>
      <w:r w:rsidRPr="001C26C1">
        <w:rPr>
          <w:rFonts w:ascii="Bookman Old Style"/>
          <w:noProof/>
          <w:sz w:val="24"/>
          <w:szCs w:val="24"/>
        </w:rPr>
        <w:t> </w:t>
      </w:r>
      <w:r w:rsidRPr="001C26C1">
        <w:rPr>
          <w:rFonts w:ascii="Bookman Old Style"/>
          <w:noProof/>
          <w:sz w:val="24"/>
          <w:szCs w:val="24"/>
        </w:rPr>
        <w:t> </w:t>
      </w:r>
      <w:r w:rsidRPr="001C26C1">
        <w:rPr>
          <w:rFonts w:ascii="Bookman Old Style"/>
          <w:noProof/>
          <w:sz w:val="24"/>
          <w:szCs w:val="24"/>
        </w:rPr>
        <w:t> </w:t>
      </w:r>
      <w:r w:rsidRPr="001C26C1">
        <w:rPr>
          <w:rFonts w:ascii="Bookman Old Style"/>
          <w:noProof/>
          <w:sz w:val="24"/>
          <w:szCs w:val="24"/>
        </w:rPr>
        <w:t> </w:t>
      </w:r>
      <w:r w:rsidR="00070756" w:rsidRPr="001C26C1">
        <w:rPr>
          <w:rFonts w:ascii="Bookman Old Style" w:hAnsi="Bookman Old Style"/>
          <w:sz w:val="24"/>
          <w:szCs w:val="24"/>
        </w:rPr>
        <w:fldChar w:fldCharType="end"/>
      </w:r>
      <w:bookmarkEnd w:id="6"/>
    </w:p>
    <w:p w:rsidR="00E6492F" w:rsidRPr="001C26C1" w:rsidRDefault="00E6492F" w:rsidP="006578C2">
      <w:pPr>
        <w:spacing w:before="120" w:after="240"/>
        <w:rPr>
          <w:rFonts w:ascii="Bookman Old Style" w:hAnsi="Bookman Old Style"/>
          <w:b/>
          <w:sz w:val="24"/>
          <w:szCs w:val="24"/>
        </w:rPr>
      </w:pPr>
      <w:r w:rsidRPr="001C26C1">
        <w:rPr>
          <w:rFonts w:ascii="Bookman Old Style" w:hAnsi="Bookman Old Style"/>
          <w:sz w:val="24"/>
          <w:szCs w:val="24"/>
        </w:rPr>
        <w:lastRenderedPageBreak/>
        <w:t>Delivered</w:t>
      </w:r>
      <w:r w:rsidR="00821527" w:rsidRPr="001C26C1">
        <w:rPr>
          <w:rFonts w:ascii="Bookman Old Style" w:hAnsi="Bookman Old Style"/>
          <w:sz w:val="24"/>
          <w:szCs w:val="24"/>
        </w:rPr>
        <w:t>:</w:t>
      </w:r>
      <w:r w:rsidR="00821527" w:rsidRPr="001C26C1">
        <w:rPr>
          <w:rFonts w:ascii="Bookman Old Style" w:hAnsi="Bookman Old Style"/>
          <w:sz w:val="24"/>
          <w:szCs w:val="24"/>
        </w:rPr>
        <w:tab/>
      </w:r>
      <w:r w:rsidR="00DA414B" w:rsidRPr="001C26C1">
        <w:rPr>
          <w:rFonts w:ascii="Bookman Old Style" w:hAnsi="Bookman Old Style"/>
          <w:sz w:val="24"/>
          <w:szCs w:val="24"/>
        </w:rPr>
        <w:t>9</w:t>
      </w:r>
      <w:r w:rsidR="00DA414B" w:rsidRPr="001C26C1">
        <w:rPr>
          <w:rFonts w:ascii="Bookman Old Style" w:hAnsi="Bookman Old Style"/>
          <w:sz w:val="24"/>
          <w:szCs w:val="24"/>
          <w:vertAlign w:val="superscript"/>
        </w:rPr>
        <w:t>th</w:t>
      </w:r>
      <w:r w:rsidR="00900433" w:rsidRPr="001C26C1">
        <w:rPr>
          <w:rFonts w:ascii="Bookman Old Style" w:hAnsi="Bookman Old Style"/>
          <w:sz w:val="24"/>
          <w:szCs w:val="24"/>
        </w:rPr>
        <w:t>day of June 2017</w:t>
      </w:r>
    </w:p>
    <w:p w:rsidR="00D06A0F" w:rsidRPr="001C26C1"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7" w:name="Dropdown2"/>
    </w:p>
    <w:bookmarkStart w:id="8" w:name="Dropdown8"/>
    <w:bookmarkEnd w:id="7"/>
    <w:p w:rsidR="00C87FCA" w:rsidRPr="001C26C1" w:rsidRDefault="00070756" w:rsidP="001E576A">
      <w:pPr>
        <w:pBdr>
          <w:top w:val="dotted" w:sz="4" w:space="1" w:color="auto"/>
          <w:bottom w:val="dotted" w:sz="4" w:space="1" w:color="auto"/>
        </w:pBdr>
        <w:jc w:val="center"/>
        <w:rPr>
          <w:rFonts w:ascii="Bookman Old Style" w:hAnsi="Bookman Old Style"/>
          <w:b/>
          <w:sz w:val="24"/>
          <w:szCs w:val="24"/>
        </w:rPr>
      </w:pPr>
      <w:r w:rsidRPr="001C26C1">
        <w:rPr>
          <w:rFonts w:ascii="Bookman Old Style" w:hAnsi="Bookman Old Style"/>
          <w:b/>
          <w:sz w:val="24"/>
          <w:szCs w:val="24"/>
        </w:rPr>
        <w:fldChar w:fldCharType="begin">
          <w:ffData>
            <w:name w:val="Dropdown8"/>
            <w:enabled/>
            <w:calcOnExit w:val="0"/>
            <w:ddList>
              <w:result w:val="1"/>
              <w:listEntry w:val="ORDER"/>
              <w:listEntry w:val="RULING"/>
              <w:listEntry w:val="JUDGMENT BY CONSENT"/>
            </w:ddList>
          </w:ffData>
        </w:fldChar>
      </w:r>
      <w:r w:rsidR="001E576A" w:rsidRPr="001C26C1">
        <w:rPr>
          <w:rFonts w:ascii="Bookman Old Style" w:hAnsi="Bookman Old Style"/>
          <w:b/>
          <w:sz w:val="24"/>
          <w:szCs w:val="24"/>
        </w:rPr>
        <w:instrText xml:space="preserve"> FORMDROPDOWN </w:instrText>
      </w:r>
      <w:r w:rsidRPr="001C26C1">
        <w:rPr>
          <w:rFonts w:ascii="Bookman Old Style" w:hAnsi="Bookman Old Style"/>
          <w:b/>
          <w:sz w:val="24"/>
          <w:szCs w:val="24"/>
        </w:rPr>
      </w:r>
      <w:r w:rsidRPr="001C26C1">
        <w:rPr>
          <w:rFonts w:ascii="Bookman Old Style" w:hAnsi="Bookman Old Style"/>
          <w:b/>
          <w:sz w:val="24"/>
          <w:szCs w:val="24"/>
        </w:rPr>
        <w:fldChar w:fldCharType="end"/>
      </w:r>
      <w:bookmarkEnd w:id="8"/>
      <w:r w:rsidR="006A2C88" w:rsidRPr="001C26C1">
        <w:rPr>
          <w:rFonts w:ascii="Bookman Old Style" w:hAnsi="Bookman Old Style"/>
          <w:b/>
          <w:sz w:val="24"/>
          <w:szCs w:val="24"/>
        </w:rPr>
        <w:t xml:space="preserve"> ON </w:t>
      </w:r>
      <w:bookmarkStart w:id="9" w:name="Dropdown16"/>
      <w:r w:rsidRPr="001C26C1">
        <w:rPr>
          <w:rFonts w:ascii="Bookman Old Style" w:hAnsi="Bookman Old Style"/>
          <w:b/>
          <w:sz w:val="24"/>
          <w:szCs w:val="24"/>
        </w:rPr>
        <w:fldChar w:fldCharType="begin">
          <w:ffData>
            <w:name w:val="Dropdown16"/>
            <w:enabled/>
            <w:calcOnExit w:val="0"/>
            <w:ddList>
              <w:listEntry w:val="MOTION"/>
              <w:listEntry w:val="PETITION"/>
            </w:ddList>
          </w:ffData>
        </w:fldChar>
      </w:r>
      <w:r w:rsidR="001E576A" w:rsidRPr="001C26C1">
        <w:rPr>
          <w:rFonts w:ascii="Bookman Old Style" w:hAnsi="Bookman Old Style"/>
          <w:b/>
          <w:sz w:val="24"/>
          <w:szCs w:val="24"/>
        </w:rPr>
        <w:instrText xml:space="preserve"> FORMDROPDOWN </w:instrText>
      </w:r>
      <w:r w:rsidRPr="001C26C1">
        <w:rPr>
          <w:rFonts w:ascii="Bookman Old Style" w:hAnsi="Bookman Old Style"/>
          <w:b/>
          <w:sz w:val="24"/>
          <w:szCs w:val="24"/>
        </w:rPr>
      </w:r>
      <w:r w:rsidRPr="001C26C1">
        <w:rPr>
          <w:rFonts w:ascii="Bookman Old Style" w:hAnsi="Bookman Old Style"/>
          <w:b/>
          <w:sz w:val="24"/>
          <w:szCs w:val="24"/>
        </w:rPr>
        <w:fldChar w:fldCharType="end"/>
      </w:r>
      <w:bookmarkEnd w:id="9"/>
    </w:p>
    <w:p w:rsidR="001008BC" w:rsidRPr="001C26C1"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1C26C1"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1C26C1" w:rsidRDefault="00070756"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1C26C1">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0" w:name="Dropdown9"/>
      <w:r w:rsidR="00270E65" w:rsidRPr="001C26C1">
        <w:rPr>
          <w:rFonts w:ascii="Bookman Old Style" w:hAnsi="Bookman Old Style"/>
          <w:b/>
          <w:sz w:val="24"/>
          <w:szCs w:val="24"/>
        </w:rPr>
        <w:instrText xml:space="preserve"> FORMDROPDOWN </w:instrText>
      </w:r>
      <w:r w:rsidRPr="001C26C1">
        <w:rPr>
          <w:rFonts w:ascii="Bookman Old Style" w:hAnsi="Bookman Old Style"/>
          <w:b/>
          <w:sz w:val="24"/>
          <w:szCs w:val="24"/>
        </w:rPr>
      </w:r>
      <w:r w:rsidRPr="001C26C1">
        <w:rPr>
          <w:rFonts w:ascii="Bookman Old Style" w:hAnsi="Bookman Old Style"/>
          <w:b/>
          <w:sz w:val="24"/>
          <w:szCs w:val="24"/>
        </w:rPr>
        <w:fldChar w:fldCharType="end"/>
      </w:r>
      <w:bookmarkEnd w:id="10"/>
    </w:p>
    <w:p w:rsidR="001008BC" w:rsidRPr="001C26C1"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1C26C1" w:rsidSect="00EF2051">
          <w:type w:val="continuous"/>
          <w:pgSz w:w="12240" w:h="15840"/>
          <w:pgMar w:top="1440" w:right="1440" w:bottom="1440" w:left="1440" w:header="720" w:footer="720" w:gutter="0"/>
          <w:cols w:space="720"/>
          <w:docGrid w:linePitch="360"/>
        </w:sectPr>
      </w:pPr>
    </w:p>
    <w:p w:rsidR="00900433" w:rsidRPr="001C26C1" w:rsidRDefault="00F35031" w:rsidP="00F35031">
      <w:pPr>
        <w:pStyle w:val="JudgmentText"/>
        <w:numPr>
          <w:ilvl w:val="0"/>
          <w:numId w:val="0"/>
        </w:numPr>
        <w:ind w:left="720" w:hanging="720"/>
        <w:rPr>
          <w:rFonts w:ascii="Bookman Old Style" w:hAnsi="Bookman Old Style"/>
        </w:rPr>
      </w:pPr>
      <w:r w:rsidRPr="001C26C1">
        <w:rPr>
          <w:rFonts w:ascii="Bookman Old Style" w:hAnsi="Bookman Old Style"/>
        </w:rPr>
        <w:lastRenderedPageBreak/>
        <w:t>[1]</w:t>
      </w:r>
      <w:r w:rsidRPr="001C26C1">
        <w:rPr>
          <w:rFonts w:ascii="Bookman Old Style" w:hAnsi="Bookman Old Style"/>
        </w:rPr>
        <w:tab/>
      </w:r>
      <w:r w:rsidR="008C22D0" w:rsidRPr="001C26C1">
        <w:rPr>
          <w:rFonts w:ascii="Bookman Old Style" w:hAnsi="Bookman Old Style"/>
        </w:rPr>
        <w:t xml:space="preserve">This is </w:t>
      </w:r>
      <w:r w:rsidR="00102156" w:rsidRPr="001C26C1">
        <w:rPr>
          <w:rFonts w:ascii="Bookman Old Style" w:hAnsi="Bookman Old Style"/>
        </w:rPr>
        <w:t xml:space="preserve">a Ruling </w:t>
      </w:r>
      <w:r w:rsidR="00187F7A" w:rsidRPr="001C26C1">
        <w:rPr>
          <w:rFonts w:ascii="Bookman Old Style" w:hAnsi="Bookman Old Style"/>
        </w:rPr>
        <w:t>on a Motion filed by the Applicant</w:t>
      </w:r>
      <w:r w:rsidR="00900433" w:rsidRPr="001C26C1">
        <w:rPr>
          <w:rFonts w:ascii="Bookman Old Style" w:hAnsi="Bookman Old Style"/>
        </w:rPr>
        <w:t xml:space="preserve"> dated the 17</w:t>
      </w:r>
      <w:r w:rsidR="00187F7A" w:rsidRPr="001C26C1">
        <w:rPr>
          <w:rFonts w:ascii="Bookman Old Style" w:hAnsi="Bookman Old Style"/>
          <w:vertAlign w:val="superscript"/>
        </w:rPr>
        <w:t>th</w:t>
      </w:r>
      <w:r w:rsidR="00187F7A" w:rsidRPr="001C26C1">
        <w:rPr>
          <w:rFonts w:ascii="Bookman Old Style" w:hAnsi="Bookman Old Style"/>
        </w:rPr>
        <w:t xml:space="preserve"> day of </w:t>
      </w:r>
      <w:r w:rsidR="00900433" w:rsidRPr="001C26C1">
        <w:rPr>
          <w:rFonts w:ascii="Bookman Old Style" w:hAnsi="Bookman Old Style"/>
        </w:rPr>
        <w:t>January 2017</w:t>
      </w:r>
      <w:r w:rsidR="00187F7A" w:rsidRPr="001C26C1">
        <w:rPr>
          <w:rFonts w:ascii="Bookman Old Style" w:hAnsi="Bookman Old Style"/>
        </w:rPr>
        <w:t>, seeking for Order</w:t>
      </w:r>
      <w:r w:rsidR="00900433" w:rsidRPr="001C26C1">
        <w:rPr>
          <w:rFonts w:ascii="Bookman Old Style" w:hAnsi="Bookman Old Style"/>
        </w:rPr>
        <w:t xml:space="preserve">s of stay of proceedings, dismissal of the </w:t>
      </w:r>
      <w:r w:rsidR="00DA414B" w:rsidRPr="001C26C1">
        <w:rPr>
          <w:rFonts w:ascii="Bookman Old Style" w:hAnsi="Bookman Old Style"/>
        </w:rPr>
        <w:t>P</w:t>
      </w:r>
      <w:r w:rsidR="00900433" w:rsidRPr="001C26C1">
        <w:rPr>
          <w:rFonts w:ascii="Bookman Old Style" w:hAnsi="Bookman Old Style"/>
        </w:rPr>
        <w:t xml:space="preserve">laint in the main suit namely CS 11/2016 </w:t>
      </w:r>
      <w:r w:rsidR="00996CA3" w:rsidRPr="001C26C1">
        <w:rPr>
          <w:rFonts w:ascii="Bookman Old Style" w:hAnsi="Bookman Old Style"/>
        </w:rPr>
        <w:t xml:space="preserve">(hereinafter referred to as the “main suit”) </w:t>
      </w:r>
      <w:r w:rsidR="001C26C1">
        <w:rPr>
          <w:rFonts w:ascii="Bookman Old Style" w:hAnsi="Bookman Old Style"/>
        </w:rPr>
        <w:t>and dismissal of the Interlocutory I</w:t>
      </w:r>
      <w:r w:rsidR="00900433" w:rsidRPr="001C26C1">
        <w:rPr>
          <w:rFonts w:ascii="Bookman Old Style" w:hAnsi="Bookman Old Style"/>
        </w:rPr>
        <w:t>njunction dated 8</w:t>
      </w:r>
      <w:r w:rsidR="00900433" w:rsidRPr="001C26C1">
        <w:rPr>
          <w:rFonts w:ascii="Bookman Old Style" w:hAnsi="Bookman Old Style"/>
          <w:vertAlign w:val="superscript"/>
        </w:rPr>
        <w:t>th</w:t>
      </w:r>
      <w:r w:rsidR="00900433" w:rsidRPr="001C26C1">
        <w:rPr>
          <w:rFonts w:ascii="Bookman Old Style" w:hAnsi="Bookman Old Style"/>
        </w:rPr>
        <w:t xml:space="preserve"> day of April 2016. </w:t>
      </w:r>
    </w:p>
    <w:p w:rsidR="00900433" w:rsidRPr="001C26C1" w:rsidRDefault="00900433" w:rsidP="00F35031">
      <w:pPr>
        <w:pStyle w:val="JudgmentText"/>
        <w:numPr>
          <w:ilvl w:val="0"/>
          <w:numId w:val="0"/>
        </w:numPr>
        <w:ind w:left="720" w:hanging="720"/>
        <w:rPr>
          <w:rFonts w:ascii="Bookman Old Style" w:hAnsi="Bookman Old Style"/>
        </w:rPr>
      </w:pPr>
      <w:r w:rsidRPr="001C26C1">
        <w:rPr>
          <w:rFonts w:ascii="Bookman Old Style" w:hAnsi="Bookman Old Style"/>
        </w:rPr>
        <w:lastRenderedPageBreak/>
        <w:t>[2]</w:t>
      </w:r>
      <w:r w:rsidRPr="001C26C1">
        <w:rPr>
          <w:rFonts w:ascii="Bookman Old Style" w:hAnsi="Bookman Old Style"/>
        </w:rPr>
        <w:tab/>
        <w:t>Atta</w:t>
      </w:r>
      <w:r w:rsidR="00937761" w:rsidRPr="001C26C1">
        <w:rPr>
          <w:rFonts w:ascii="Bookman Old Style" w:hAnsi="Bookman Old Style"/>
        </w:rPr>
        <w:t xml:space="preserve">ched in support of the </w:t>
      </w:r>
      <w:r w:rsidR="00DA414B" w:rsidRPr="001C26C1">
        <w:rPr>
          <w:rFonts w:ascii="Bookman Old Style" w:hAnsi="Bookman Old Style"/>
        </w:rPr>
        <w:t>Application</w:t>
      </w:r>
      <w:r w:rsidR="00937761" w:rsidRPr="001C26C1">
        <w:rPr>
          <w:rFonts w:ascii="Bookman Old Style" w:hAnsi="Bookman Old Style"/>
        </w:rPr>
        <w:t xml:space="preserve"> is</w:t>
      </w:r>
      <w:r w:rsidRPr="001C26C1">
        <w:rPr>
          <w:rFonts w:ascii="Bookman Old Style" w:hAnsi="Bookman Old Style"/>
        </w:rPr>
        <w:t xml:space="preserve"> the Affidavit of one Mr. Bhupesh Danji Hirani </w:t>
      </w:r>
      <w:r w:rsidR="00DB4681" w:rsidRPr="001C26C1">
        <w:rPr>
          <w:rFonts w:ascii="Bookman Old Style" w:hAnsi="Bookman Old Style"/>
        </w:rPr>
        <w:t>dated 22</w:t>
      </w:r>
      <w:r w:rsidR="00DB4681" w:rsidRPr="001C26C1">
        <w:rPr>
          <w:rFonts w:ascii="Bookman Old Style" w:hAnsi="Bookman Old Style"/>
          <w:vertAlign w:val="superscript"/>
        </w:rPr>
        <w:t>nd</w:t>
      </w:r>
      <w:r w:rsidR="00DB4681" w:rsidRPr="001C26C1">
        <w:rPr>
          <w:rFonts w:ascii="Bookman Old Style" w:hAnsi="Bookman Old Style"/>
        </w:rPr>
        <w:t xml:space="preserve"> day of January 2017 wherein it is averred in a gist that the civil</w:t>
      </w:r>
      <w:r w:rsidR="00DA414B" w:rsidRPr="001C26C1">
        <w:rPr>
          <w:rFonts w:ascii="Bookman Old Style" w:hAnsi="Bookman Old Style"/>
        </w:rPr>
        <w:t xml:space="preserve"> action in the main suit </w:t>
      </w:r>
      <w:r w:rsidR="00DB4681" w:rsidRPr="001C26C1">
        <w:rPr>
          <w:rFonts w:ascii="Bookman Old Style" w:hAnsi="Bookman Old Style"/>
        </w:rPr>
        <w:t>is based entirely on a written con</w:t>
      </w:r>
      <w:r w:rsidR="00DA414B" w:rsidRPr="001C26C1">
        <w:rPr>
          <w:rFonts w:ascii="Bookman Old Style" w:hAnsi="Bookman Old Style"/>
        </w:rPr>
        <w:t>tract dated</w:t>
      </w:r>
      <w:r w:rsidR="00DB4681" w:rsidRPr="001C26C1">
        <w:rPr>
          <w:rFonts w:ascii="Bookman Old Style" w:hAnsi="Bookman Old Style"/>
        </w:rPr>
        <w:t xml:space="preserve"> 16</w:t>
      </w:r>
      <w:r w:rsidR="00DB4681" w:rsidRPr="001C26C1">
        <w:rPr>
          <w:rFonts w:ascii="Bookman Old Style" w:hAnsi="Bookman Old Style"/>
          <w:vertAlign w:val="superscript"/>
        </w:rPr>
        <w:t>th</w:t>
      </w:r>
      <w:r w:rsidR="00DB4681" w:rsidRPr="001C26C1">
        <w:rPr>
          <w:rFonts w:ascii="Bookman Old Style" w:hAnsi="Bookman Old Style"/>
        </w:rPr>
        <w:t xml:space="preserve"> day of February 2011 and is registered</w:t>
      </w:r>
      <w:r w:rsidR="000B7EC3" w:rsidRPr="001C26C1">
        <w:rPr>
          <w:rFonts w:ascii="Bookman Old Style" w:hAnsi="Bookman Old Style"/>
        </w:rPr>
        <w:t xml:space="preserve"> (</w:t>
      </w:r>
      <w:r w:rsidR="00996CA3" w:rsidRPr="001C26C1">
        <w:rPr>
          <w:rFonts w:ascii="Bookman Old Style" w:hAnsi="Bookman Old Style"/>
        </w:rPr>
        <w:t>hereinafter referred to as the “Agreement”)</w:t>
      </w:r>
      <w:r w:rsidR="00DB4681" w:rsidRPr="001C26C1">
        <w:rPr>
          <w:rFonts w:ascii="Bookman Old Style" w:hAnsi="Bookman Old Style"/>
        </w:rPr>
        <w:t xml:space="preserve">. That the </w:t>
      </w:r>
      <w:r w:rsidR="00996CA3" w:rsidRPr="001C26C1">
        <w:rPr>
          <w:rFonts w:ascii="Bookman Old Style" w:hAnsi="Bookman Old Style"/>
        </w:rPr>
        <w:t>Agreement</w:t>
      </w:r>
      <w:r w:rsidR="00DB4681" w:rsidRPr="001C26C1">
        <w:rPr>
          <w:rFonts w:ascii="Bookman Old Style" w:hAnsi="Bookman Old Style"/>
        </w:rPr>
        <w:t xml:space="preserve"> is a binding agreement in conform</w:t>
      </w:r>
      <w:r w:rsidR="00996CA3" w:rsidRPr="001C26C1">
        <w:rPr>
          <w:rFonts w:ascii="Bookman Old Style" w:hAnsi="Bookman Old Style"/>
        </w:rPr>
        <w:t xml:space="preserve">ity with section 2 of the Agreement </w:t>
      </w:r>
      <w:r w:rsidR="00DB4681" w:rsidRPr="001C26C1">
        <w:rPr>
          <w:rFonts w:ascii="Bookman Old Style" w:hAnsi="Bookman Old Style"/>
        </w:rPr>
        <w:t>and has the force of law. Tha</w:t>
      </w:r>
      <w:r w:rsidR="00DA414B" w:rsidRPr="001C26C1">
        <w:rPr>
          <w:rFonts w:ascii="Bookman Old Style" w:hAnsi="Bookman Old Style"/>
        </w:rPr>
        <w:t xml:space="preserve">t the </w:t>
      </w:r>
      <w:r w:rsidR="00996CA3" w:rsidRPr="001C26C1">
        <w:rPr>
          <w:rFonts w:ascii="Bookman Old Style" w:hAnsi="Bookman Old Style"/>
        </w:rPr>
        <w:t xml:space="preserve">Agreement </w:t>
      </w:r>
      <w:r w:rsidR="00DA414B" w:rsidRPr="001C26C1">
        <w:rPr>
          <w:rFonts w:ascii="Bookman Old Style" w:hAnsi="Bookman Old Style"/>
        </w:rPr>
        <w:t>mandates ar</w:t>
      </w:r>
      <w:r w:rsidR="00DB4681" w:rsidRPr="001C26C1">
        <w:rPr>
          <w:rFonts w:ascii="Bookman Old Style" w:hAnsi="Bookman Old Style"/>
        </w:rPr>
        <w:t>bitration with respect to any breach of agreement as per se</w:t>
      </w:r>
      <w:r w:rsidR="00DA414B" w:rsidRPr="001C26C1">
        <w:rPr>
          <w:rFonts w:ascii="Bookman Old Style" w:hAnsi="Bookman Old Style"/>
        </w:rPr>
        <w:t xml:space="preserve">ction 21. That Laws of Seychelles apply in accordance </w:t>
      </w:r>
      <w:r w:rsidR="00DB4681" w:rsidRPr="001C26C1">
        <w:rPr>
          <w:rFonts w:ascii="Bookman Old Style" w:hAnsi="Bookman Old Style"/>
        </w:rPr>
        <w:t xml:space="preserve">with section 24.10 </w:t>
      </w:r>
      <w:r w:rsidR="00DA414B" w:rsidRPr="001C26C1">
        <w:rPr>
          <w:rFonts w:ascii="Bookman Old Style" w:hAnsi="Bookman Old Style"/>
        </w:rPr>
        <w:t xml:space="preserve">and that the latter </w:t>
      </w:r>
      <w:r w:rsidR="00996CA3" w:rsidRPr="001C26C1">
        <w:rPr>
          <w:rFonts w:ascii="Bookman Old Style" w:hAnsi="Bookman Old Style"/>
        </w:rPr>
        <w:t xml:space="preserve">section </w:t>
      </w:r>
      <w:r w:rsidR="00DA414B" w:rsidRPr="001C26C1">
        <w:rPr>
          <w:rFonts w:ascii="Bookman Old Style" w:hAnsi="Bookman Old Style"/>
        </w:rPr>
        <w:t>is an ou</w:t>
      </w:r>
      <w:r w:rsidR="00DB4681" w:rsidRPr="001C26C1">
        <w:rPr>
          <w:rFonts w:ascii="Bookman Old Style" w:hAnsi="Bookman Old Style"/>
        </w:rPr>
        <w:t xml:space="preserve">ster clause which mandates </w:t>
      </w:r>
      <w:r w:rsidR="00996CA3" w:rsidRPr="001C26C1">
        <w:rPr>
          <w:rFonts w:ascii="Bookman Old Style" w:hAnsi="Bookman Old Style"/>
        </w:rPr>
        <w:t>a</w:t>
      </w:r>
      <w:r w:rsidR="00DB4681" w:rsidRPr="001C26C1">
        <w:rPr>
          <w:rFonts w:ascii="Bookman Old Style" w:hAnsi="Bookman Old Style"/>
        </w:rPr>
        <w:t xml:space="preserve">rbitration in a legal dispute </w:t>
      </w:r>
      <w:r w:rsidR="00E838B0" w:rsidRPr="001C26C1">
        <w:rPr>
          <w:rFonts w:ascii="Bookman Old Style" w:hAnsi="Bookman Old Style"/>
        </w:rPr>
        <w:t xml:space="preserve">‘inter partes’ </w:t>
      </w:r>
      <w:r w:rsidR="00DB4681" w:rsidRPr="001C26C1">
        <w:rPr>
          <w:rFonts w:ascii="Bookman Old Style" w:hAnsi="Bookman Old Style"/>
        </w:rPr>
        <w:t>and that finally, the Applicant is willing to do all that is</w:t>
      </w:r>
      <w:r w:rsidR="00E838B0" w:rsidRPr="001C26C1">
        <w:rPr>
          <w:rFonts w:ascii="Bookman Old Style" w:hAnsi="Bookman Old Style"/>
        </w:rPr>
        <w:t xml:space="preserve"> necessary to ensure, deliver an</w:t>
      </w:r>
      <w:r w:rsidR="00DB4681" w:rsidRPr="001C26C1">
        <w:rPr>
          <w:rFonts w:ascii="Bookman Old Style" w:hAnsi="Bookman Old Style"/>
        </w:rPr>
        <w:t xml:space="preserve">d respect </w:t>
      </w:r>
      <w:r w:rsidR="00996CA3" w:rsidRPr="001C26C1">
        <w:rPr>
          <w:rFonts w:ascii="Bookman Old Style" w:hAnsi="Bookman Old Style"/>
        </w:rPr>
        <w:t>a</w:t>
      </w:r>
      <w:r w:rsidR="00E838B0" w:rsidRPr="001C26C1">
        <w:rPr>
          <w:rFonts w:ascii="Bookman Old Style" w:hAnsi="Bookman Old Style"/>
        </w:rPr>
        <w:t>rbitration and shall co-</w:t>
      </w:r>
      <w:r w:rsidR="001C26C1" w:rsidRPr="001C26C1">
        <w:rPr>
          <w:rFonts w:ascii="Bookman Old Style" w:hAnsi="Bookman Old Style"/>
        </w:rPr>
        <w:t>operate</w:t>
      </w:r>
      <w:r w:rsidR="00E838B0" w:rsidRPr="001C26C1">
        <w:rPr>
          <w:rFonts w:ascii="Bookman Old Style" w:hAnsi="Bookman Old Style"/>
        </w:rPr>
        <w:t xml:space="preserve"> and participate in</w:t>
      </w:r>
      <w:r w:rsidR="00996CA3" w:rsidRPr="001C26C1">
        <w:rPr>
          <w:rFonts w:ascii="Bookman Old Style" w:hAnsi="Bookman Old Style"/>
        </w:rPr>
        <w:t xml:space="preserve"> a</w:t>
      </w:r>
      <w:r w:rsidR="00DB4681" w:rsidRPr="001C26C1">
        <w:rPr>
          <w:rFonts w:ascii="Bookman Old Style" w:hAnsi="Bookman Old Style"/>
        </w:rPr>
        <w:t>rb</w:t>
      </w:r>
      <w:r w:rsidR="00E838B0" w:rsidRPr="001C26C1">
        <w:rPr>
          <w:rFonts w:ascii="Bookman Old Style" w:hAnsi="Bookman Old Style"/>
        </w:rPr>
        <w:t xml:space="preserve">itration, and fully respect any Arbitration Order.  As a result, the Applicant </w:t>
      </w:r>
      <w:r w:rsidR="00DB4681" w:rsidRPr="001C26C1">
        <w:rPr>
          <w:rFonts w:ascii="Bookman Old Style" w:hAnsi="Bookman Old Style"/>
        </w:rPr>
        <w:t>move</w:t>
      </w:r>
      <w:r w:rsidR="00E838B0" w:rsidRPr="001C26C1">
        <w:rPr>
          <w:rFonts w:ascii="Bookman Old Style" w:hAnsi="Bookman Old Style"/>
        </w:rPr>
        <w:t>s</w:t>
      </w:r>
      <w:r w:rsidR="00DB4681" w:rsidRPr="001C26C1">
        <w:rPr>
          <w:rFonts w:ascii="Bookman Old Style" w:hAnsi="Bookman Old Style"/>
        </w:rPr>
        <w:t xml:space="preserve"> for stay </w:t>
      </w:r>
      <w:r w:rsidR="00E838B0" w:rsidRPr="001C26C1">
        <w:rPr>
          <w:rFonts w:ascii="Bookman Old Style" w:hAnsi="Bookman Old Style"/>
        </w:rPr>
        <w:t xml:space="preserve">of proceedings in the main suit, </w:t>
      </w:r>
      <w:r w:rsidR="00DB4681" w:rsidRPr="001C26C1">
        <w:rPr>
          <w:rFonts w:ascii="Bookman Old Style" w:hAnsi="Bookman Old Style"/>
        </w:rPr>
        <w:t xml:space="preserve">dismissal of the </w:t>
      </w:r>
      <w:r w:rsidR="00E838B0" w:rsidRPr="001C26C1">
        <w:rPr>
          <w:rFonts w:ascii="Bookman Old Style" w:hAnsi="Bookman Old Style"/>
        </w:rPr>
        <w:t xml:space="preserve">main </w:t>
      </w:r>
      <w:r w:rsidR="00DB4681" w:rsidRPr="001C26C1">
        <w:rPr>
          <w:rFonts w:ascii="Bookman Old Style" w:hAnsi="Bookman Old Style"/>
        </w:rPr>
        <w:t xml:space="preserve">suit and </w:t>
      </w:r>
      <w:r w:rsidR="00E838B0" w:rsidRPr="001C26C1">
        <w:rPr>
          <w:rFonts w:ascii="Bookman Old Style" w:hAnsi="Bookman Old Style"/>
        </w:rPr>
        <w:t xml:space="preserve">that of the </w:t>
      </w:r>
      <w:r w:rsidR="00DB4681" w:rsidRPr="001C26C1">
        <w:rPr>
          <w:rFonts w:ascii="Bookman Old Style" w:hAnsi="Bookman Old Style"/>
        </w:rPr>
        <w:t>interlocutory injunction dated the 8</w:t>
      </w:r>
      <w:r w:rsidR="00DB4681" w:rsidRPr="001C26C1">
        <w:rPr>
          <w:rFonts w:ascii="Bookman Old Style" w:hAnsi="Bookman Old Style"/>
          <w:vertAlign w:val="superscript"/>
        </w:rPr>
        <w:t>th</w:t>
      </w:r>
      <w:r w:rsidR="00DB4681" w:rsidRPr="001C26C1">
        <w:rPr>
          <w:rFonts w:ascii="Bookman Old Style" w:hAnsi="Bookman Old Style"/>
        </w:rPr>
        <w:t xml:space="preserve"> day of April 2016. </w:t>
      </w:r>
    </w:p>
    <w:p w:rsidR="00DB4681" w:rsidRPr="001C26C1" w:rsidRDefault="00DB4681" w:rsidP="00F35031">
      <w:pPr>
        <w:pStyle w:val="JudgmentText"/>
        <w:numPr>
          <w:ilvl w:val="0"/>
          <w:numId w:val="0"/>
        </w:numPr>
        <w:ind w:left="720" w:hanging="720"/>
        <w:rPr>
          <w:rFonts w:ascii="Bookman Old Style" w:hAnsi="Bookman Old Style"/>
          <w:i/>
        </w:rPr>
      </w:pPr>
      <w:r w:rsidRPr="001C26C1">
        <w:rPr>
          <w:rFonts w:ascii="Bookman Old Style" w:hAnsi="Bookman Old Style"/>
        </w:rPr>
        <w:t>[3]</w:t>
      </w:r>
      <w:r w:rsidRPr="001C26C1">
        <w:rPr>
          <w:rFonts w:ascii="Bookman Old Style" w:hAnsi="Bookman Old Style"/>
        </w:rPr>
        <w:tab/>
        <w:t>Further in support, Learned Counsel Mr. Anthony Derjacqu</w:t>
      </w:r>
      <w:r w:rsidR="00E838B0" w:rsidRPr="001C26C1">
        <w:rPr>
          <w:rFonts w:ascii="Bookman Old Style" w:hAnsi="Bookman Old Style"/>
        </w:rPr>
        <w:t xml:space="preserve">es has attached thereto copies </w:t>
      </w:r>
      <w:r w:rsidRPr="001C26C1">
        <w:rPr>
          <w:rFonts w:ascii="Bookman Old Style" w:hAnsi="Bookman Old Style"/>
        </w:rPr>
        <w:t>of the Judgements in the matter</w:t>
      </w:r>
      <w:r w:rsidR="00E838B0" w:rsidRPr="001C26C1">
        <w:rPr>
          <w:rFonts w:ascii="Bookman Old Style" w:hAnsi="Bookman Old Style"/>
        </w:rPr>
        <w:t>s</w:t>
      </w:r>
      <w:r w:rsidRPr="001C26C1">
        <w:rPr>
          <w:rFonts w:ascii="Bookman Old Style" w:hAnsi="Bookman Old Style"/>
        </w:rPr>
        <w:t xml:space="preserve"> of </w:t>
      </w:r>
      <w:r w:rsidR="00E838B0" w:rsidRPr="001C26C1">
        <w:rPr>
          <w:rFonts w:ascii="Bookman Old Style" w:hAnsi="Bookman Old Style"/>
        </w:rPr>
        <w:t>(</w:t>
      </w:r>
      <w:r w:rsidRPr="001C26C1">
        <w:rPr>
          <w:rFonts w:ascii="Bookman Old Style" w:hAnsi="Bookman Old Style"/>
          <w:b/>
        </w:rPr>
        <w:t xml:space="preserve">Le Roux (2012) SLR 175 </w:t>
      </w:r>
      <w:r w:rsidR="00E838B0" w:rsidRPr="001C26C1">
        <w:rPr>
          <w:rFonts w:ascii="Bookman Old Style" w:hAnsi="Bookman Old Style"/>
          <w:b/>
        </w:rPr>
        <w:t>dated</w:t>
      </w:r>
      <w:r w:rsidRPr="001C26C1">
        <w:rPr>
          <w:rFonts w:ascii="Bookman Old Style" w:hAnsi="Bookman Old Style"/>
          <w:b/>
        </w:rPr>
        <w:t xml:space="preserve"> 31</w:t>
      </w:r>
      <w:r w:rsidRPr="001C26C1">
        <w:rPr>
          <w:rFonts w:ascii="Bookman Old Style" w:hAnsi="Bookman Old Style"/>
          <w:b/>
          <w:vertAlign w:val="superscript"/>
        </w:rPr>
        <w:t>st</w:t>
      </w:r>
      <w:r w:rsidRPr="001C26C1">
        <w:rPr>
          <w:rFonts w:ascii="Bookman Old Style" w:hAnsi="Bookman Old Style"/>
          <w:b/>
        </w:rPr>
        <w:t xml:space="preserve"> day of May 2012, </w:t>
      </w:r>
      <w:r w:rsidR="00E838B0" w:rsidRPr="001C26C1">
        <w:rPr>
          <w:rFonts w:ascii="Bookman Old Style" w:hAnsi="Bookman Old Style"/>
          <w:b/>
        </w:rPr>
        <w:t>(</w:t>
      </w:r>
      <w:r w:rsidR="00647AB9" w:rsidRPr="001C26C1">
        <w:rPr>
          <w:rFonts w:ascii="Bookman Old Style" w:hAnsi="Bookman Old Style"/>
          <w:b/>
        </w:rPr>
        <w:t>Cs. No. 25/2013</w:t>
      </w:r>
      <w:r w:rsidR="00E838B0" w:rsidRPr="001C26C1">
        <w:rPr>
          <w:rFonts w:ascii="Bookman Old Style" w:hAnsi="Bookman Old Style"/>
          <w:b/>
        </w:rPr>
        <w:t>)) and (</w:t>
      </w:r>
      <w:r w:rsidR="00647AB9" w:rsidRPr="001C26C1">
        <w:rPr>
          <w:rFonts w:ascii="Bookman Old Style" w:hAnsi="Bookman Old Style"/>
          <w:b/>
        </w:rPr>
        <w:t xml:space="preserve">Raymond Cambou versus Eden Island Company (Seychelles) Limited </w:t>
      </w:r>
      <w:r w:rsidR="00E838B0" w:rsidRPr="001C26C1">
        <w:rPr>
          <w:rFonts w:ascii="Bookman Old Style" w:hAnsi="Bookman Old Style"/>
          <w:b/>
        </w:rPr>
        <w:t>dated</w:t>
      </w:r>
      <w:r w:rsidR="00647AB9" w:rsidRPr="001C26C1">
        <w:rPr>
          <w:rFonts w:ascii="Bookman Old Style" w:hAnsi="Bookman Old Style"/>
          <w:b/>
        </w:rPr>
        <w:t xml:space="preserve"> 28</w:t>
      </w:r>
      <w:r w:rsidR="00647AB9" w:rsidRPr="001C26C1">
        <w:rPr>
          <w:rFonts w:ascii="Bookman Old Style" w:hAnsi="Bookman Old Style"/>
          <w:b/>
          <w:vertAlign w:val="superscript"/>
        </w:rPr>
        <w:t>th</w:t>
      </w:r>
      <w:r w:rsidR="00647AB9" w:rsidRPr="001C26C1">
        <w:rPr>
          <w:rFonts w:ascii="Bookman Old Style" w:hAnsi="Bookman Old Style"/>
          <w:b/>
        </w:rPr>
        <w:t xml:space="preserve"> day of July 2014</w:t>
      </w:r>
      <w:r w:rsidR="00E838B0" w:rsidRPr="001C26C1">
        <w:rPr>
          <w:rFonts w:ascii="Bookman Old Style" w:hAnsi="Bookman Old Style"/>
          <w:b/>
        </w:rPr>
        <w:t>)</w:t>
      </w:r>
      <w:r w:rsidR="00E838B0" w:rsidRPr="001C26C1">
        <w:rPr>
          <w:rFonts w:ascii="Bookman Old Style" w:hAnsi="Bookman Old Style"/>
          <w:i/>
        </w:rPr>
        <w:t xml:space="preserve">wherein the Learned Judges Renaud and De Silva </w:t>
      </w:r>
      <w:r w:rsidR="00996CA3" w:rsidRPr="001C26C1">
        <w:rPr>
          <w:rFonts w:ascii="Bookman Old Style" w:hAnsi="Bookman Old Style"/>
          <w:i/>
        </w:rPr>
        <w:t>(</w:t>
      </w:r>
      <w:r w:rsidR="00E838B0" w:rsidRPr="001C26C1">
        <w:rPr>
          <w:rFonts w:ascii="Bookman Old Style" w:hAnsi="Bookman Old Style"/>
          <w:i/>
        </w:rPr>
        <w:t>as they then were</w:t>
      </w:r>
      <w:r w:rsidR="00996CA3" w:rsidRPr="001C26C1">
        <w:rPr>
          <w:rFonts w:ascii="Bookman Old Style" w:hAnsi="Bookman Old Style"/>
          <w:i/>
        </w:rPr>
        <w:t>)</w:t>
      </w:r>
      <w:r w:rsidR="00E838B0" w:rsidRPr="001C26C1">
        <w:rPr>
          <w:rFonts w:ascii="Bookman Old Style" w:hAnsi="Bookman Old Style"/>
          <w:i/>
        </w:rPr>
        <w:t>, respectively, suggested that in line with</w:t>
      </w:r>
      <w:r w:rsidR="008542ED" w:rsidRPr="001C26C1">
        <w:rPr>
          <w:rFonts w:ascii="Bookman Old Style" w:hAnsi="Bookman Old Style"/>
          <w:i/>
        </w:rPr>
        <w:t xml:space="preserve"> the provisions of Articles 111 (1) </w:t>
      </w:r>
      <w:r w:rsidR="00E838B0" w:rsidRPr="001C26C1">
        <w:rPr>
          <w:rFonts w:ascii="Bookman Old Style" w:hAnsi="Bookman Old Style"/>
          <w:i/>
        </w:rPr>
        <w:t xml:space="preserve"> and 113 (1) o</w:t>
      </w:r>
      <w:r w:rsidR="008542ED" w:rsidRPr="001C26C1">
        <w:rPr>
          <w:rFonts w:ascii="Bookman Old Style" w:hAnsi="Bookman Old Style"/>
          <w:i/>
        </w:rPr>
        <w:t>f the Commercial Code that the C</w:t>
      </w:r>
      <w:r w:rsidR="00E838B0" w:rsidRPr="001C26C1">
        <w:rPr>
          <w:rFonts w:ascii="Bookman Old Style" w:hAnsi="Bookman Old Style"/>
          <w:i/>
        </w:rPr>
        <w:t>ourt may declare that it has jurisdiction at the request of either party, if in the opinion of the court the arbitration agreement ‘is not valid or has terminated’</w:t>
      </w:r>
      <w:r w:rsidR="008542ED" w:rsidRPr="001C26C1">
        <w:rPr>
          <w:rFonts w:ascii="Bookman Old Style" w:hAnsi="Bookman Old Style"/>
          <w:i/>
        </w:rPr>
        <w:t xml:space="preserve">. Further, in both cases, it was ruled, that the word “shall” used and/or “shall be” irrespective of the initiating words “subject to any specific provision to the contrary in this Agreement” (when it appears in an Arbitration agreement), renders it mandatory and it leaves no doubt that that provision of such an agreement is mandatory for ‘its wording </w:t>
      </w:r>
      <w:r w:rsidR="008542ED" w:rsidRPr="001C26C1">
        <w:rPr>
          <w:rFonts w:ascii="Bookman Old Style" w:hAnsi="Bookman Old Style"/>
          <w:i/>
        </w:rPr>
        <w:lastRenderedPageBreak/>
        <w:t>according to their Lordships is sufficiently wide and it can apply to a dispute as to the validity and enforceability of the agreement’.</w:t>
      </w:r>
    </w:p>
    <w:p w:rsidR="00844B82" w:rsidRPr="001C26C1" w:rsidRDefault="00647AB9" w:rsidP="00F35031">
      <w:pPr>
        <w:pStyle w:val="JudgmentText"/>
        <w:numPr>
          <w:ilvl w:val="0"/>
          <w:numId w:val="0"/>
        </w:numPr>
        <w:ind w:left="720" w:hanging="720"/>
        <w:rPr>
          <w:rFonts w:ascii="Bookman Old Style" w:hAnsi="Bookman Old Style"/>
        </w:rPr>
      </w:pPr>
      <w:r w:rsidRPr="001C26C1">
        <w:rPr>
          <w:rFonts w:ascii="Bookman Old Style" w:hAnsi="Bookman Old Style"/>
        </w:rPr>
        <w:t>[4]</w:t>
      </w:r>
      <w:r w:rsidRPr="001C26C1">
        <w:rPr>
          <w:rFonts w:ascii="Bookman Old Style" w:hAnsi="Bookman Old Style"/>
        </w:rPr>
        <w:tab/>
        <w:t xml:space="preserve">The Respondent on its part, objects to the </w:t>
      </w:r>
      <w:r w:rsidR="008542ED" w:rsidRPr="001C26C1">
        <w:rPr>
          <w:rFonts w:ascii="Bookman Old Style" w:hAnsi="Bookman Old Style"/>
        </w:rPr>
        <w:t>Application</w:t>
      </w:r>
      <w:r w:rsidRPr="001C26C1">
        <w:rPr>
          <w:rFonts w:ascii="Bookman Old Style" w:hAnsi="Bookman Old Style"/>
        </w:rPr>
        <w:t xml:space="preserve"> by way </w:t>
      </w:r>
      <w:r w:rsidR="00844B82" w:rsidRPr="001C26C1">
        <w:rPr>
          <w:rFonts w:ascii="Bookman Old Style" w:hAnsi="Bookman Old Style"/>
        </w:rPr>
        <w:t>of written submissions of Lear</w:t>
      </w:r>
      <w:r w:rsidRPr="001C26C1">
        <w:rPr>
          <w:rFonts w:ascii="Bookman Old Style" w:hAnsi="Bookman Old Style"/>
        </w:rPr>
        <w:t>ned Cou</w:t>
      </w:r>
      <w:r w:rsidR="00844B82" w:rsidRPr="001C26C1">
        <w:rPr>
          <w:rFonts w:ascii="Bookman Old Style" w:hAnsi="Bookman Old Style"/>
        </w:rPr>
        <w:t xml:space="preserve">nsel </w:t>
      </w:r>
      <w:r w:rsidR="00F12084" w:rsidRPr="001C26C1">
        <w:rPr>
          <w:rFonts w:ascii="Bookman Old Style" w:hAnsi="Bookman Old Style"/>
        </w:rPr>
        <w:t>Mr. S. Rouill</w:t>
      </w:r>
      <w:r w:rsidRPr="001C26C1">
        <w:rPr>
          <w:rFonts w:ascii="Bookman Old Style" w:hAnsi="Bookman Old Style"/>
        </w:rPr>
        <w:t xml:space="preserve">on </w:t>
      </w:r>
      <w:r w:rsidR="008542ED" w:rsidRPr="001C26C1">
        <w:rPr>
          <w:rFonts w:ascii="Bookman Old Style" w:hAnsi="Bookman Old Style"/>
        </w:rPr>
        <w:t>dated</w:t>
      </w:r>
      <w:r w:rsidRPr="001C26C1">
        <w:rPr>
          <w:rFonts w:ascii="Bookman Old Style" w:hAnsi="Bookman Old Style"/>
        </w:rPr>
        <w:t xml:space="preserve"> 15</w:t>
      </w:r>
      <w:r w:rsidRPr="001C26C1">
        <w:rPr>
          <w:rFonts w:ascii="Bookman Old Style" w:hAnsi="Bookman Old Style"/>
          <w:vertAlign w:val="superscript"/>
        </w:rPr>
        <w:t>th</w:t>
      </w:r>
      <w:r w:rsidRPr="001C26C1">
        <w:rPr>
          <w:rFonts w:ascii="Bookman Old Style" w:hAnsi="Bookman Old Style"/>
        </w:rPr>
        <w:t xml:space="preserve"> day of March 2017 of which the </w:t>
      </w:r>
      <w:r w:rsidR="008D5B66" w:rsidRPr="001C26C1">
        <w:rPr>
          <w:rFonts w:ascii="Bookman Old Style" w:hAnsi="Bookman Old Style"/>
        </w:rPr>
        <w:t xml:space="preserve">contents have been duly noted for the purpose of this Ruling and of </w:t>
      </w:r>
      <w:r w:rsidR="008542ED" w:rsidRPr="001C26C1">
        <w:rPr>
          <w:rFonts w:ascii="Bookman Old Style" w:hAnsi="Bookman Old Style"/>
        </w:rPr>
        <w:t xml:space="preserve">which in a gist </w:t>
      </w:r>
      <w:r w:rsidRPr="001C26C1">
        <w:rPr>
          <w:rFonts w:ascii="Bookman Old Style" w:hAnsi="Bookman Old Style"/>
        </w:rPr>
        <w:t>provides that the Ap</w:t>
      </w:r>
      <w:r w:rsidR="00844B82" w:rsidRPr="001C26C1">
        <w:rPr>
          <w:rFonts w:ascii="Bookman Old Style" w:hAnsi="Bookman Old Style"/>
        </w:rPr>
        <w:t>plication is belated, incompeten</w:t>
      </w:r>
      <w:r w:rsidRPr="001C26C1">
        <w:rPr>
          <w:rFonts w:ascii="Bookman Old Style" w:hAnsi="Bookman Old Style"/>
        </w:rPr>
        <w:t xml:space="preserve">t and misconceived in that the terms of the contract between the parties allow the parties </w:t>
      </w:r>
      <w:r w:rsidR="00844B82" w:rsidRPr="001C26C1">
        <w:rPr>
          <w:rFonts w:ascii="Bookman Old Style" w:hAnsi="Bookman Old Style"/>
        </w:rPr>
        <w:t>to move from</w:t>
      </w:r>
      <w:r w:rsidRPr="001C26C1">
        <w:rPr>
          <w:rFonts w:ascii="Bookman Old Style" w:hAnsi="Bookman Old Style"/>
        </w:rPr>
        <w:t xml:space="preserve"> arbitration to other parts of the con</w:t>
      </w:r>
      <w:r w:rsidR="00844B82" w:rsidRPr="001C26C1">
        <w:rPr>
          <w:rFonts w:ascii="Bookman Old Style" w:hAnsi="Bookman Old Style"/>
        </w:rPr>
        <w:t>tract in certain circumstances and that in any event, “the pleadings having been closed for some time and even been su</w:t>
      </w:r>
      <w:r w:rsidR="008542ED" w:rsidRPr="001C26C1">
        <w:rPr>
          <w:rFonts w:ascii="Bookman Old Style" w:hAnsi="Bookman Old Style"/>
        </w:rPr>
        <w:t>bject of a full discussion and R</w:t>
      </w:r>
      <w:r w:rsidR="00844B82" w:rsidRPr="001C26C1">
        <w:rPr>
          <w:rFonts w:ascii="Bookman Old Style" w:hAnsi="Bookman Old Style"/>
        </w:rPr>
        <w:t xml:space="preserve">uling on the interim injunction. Furthermore the Defendant is simply asking for damages as provided for in the contract for breach. Therefore it is late now to make such an application. The Respondent thus moves </w:t>
      </w:r>
      <w:r w:rsidR="008542ED" w:rsidRPr="001C26C1">
        <w:rPr>
          <w:rFonts w:ascii="Bookman Old Style" w:hAnsi="Bookman Old Style"/>
        </w:rPr>
        <w:t xml:space="preserve">for the </w:t>
      </w:r>
      <w:r w:rsidR="00844B82" w:rsidRPr="001C26C1">
        <w:rPr>
          <w:rFonts w:ascii="Bookman Old Style" w:hAnsi="Bookman Old Style"/>
        </w:rPr>
        <w:t>dismissal of the Application on the grounds of lac</w:t>
      </w:r>
      <w:r w:rsidR="008542ED" w:rsidRPr="001C26C1">
        <w:rPr>
          <w:rFonts w:ascii="Bookman Old Style" w:hAnsi="Bookman Old Style"/>
        </w:rPr>
        <w:t>k of substance for referral to A</w:t>
      </w:r>
      <w:r w:rsidR="00844B82" w:rsidRPr="001C26C1">
        <w:rPr>
          <w:rFonts w:ascii="Bookman Old Style" w:hAnsi="Bookman Old Style"/>
        </w:rPr>
        <w:t xml:space="preserve">rbitration a priori by express agreement </w:t>
      </w:r>
      <w:r w:rsidR="008542ED" w:rsidRPr="001C26C1">
        <w:rPr>
          <w:rFonts w:ascii="Bookman Old Style" w:hAnsi="Bookman Old Style"/>
        </w:rPr>
        <w:t>of the parties which ousts the A</w:t>
      </w:r>
      <w:r w:rsidR="00844B82" w:rsidRPr="001C26C1">
        <w:rPr>
          <w:rFonts w:ascii="Bookman Old Style" w:hAnsi="Bookman Old Style"/>
        </w:rPr>
        <w:t>rbitration clause by operation of law and facts or any grounds put forward by the Respondent for returning to the premises illegally according to the Order of the Planning Authority and carrying activities therein.</w:t>
      </w:r>
      <w:r w:rsidR="000B7EC3" w:rsidRPr="001C26C1">
        <w:rPr>
          <w:rFonts w:ascii="Bookman Old Style" w:hAnsi="Bookman Old Style"/>
        </w:rPr>
        <w:t>”</w:t>
      </w:r>
    </w:p>
    <w:p w:rsidR="00187F7A" w:rsidRPr="001C26C1" w:rsidRDefault="008D5B66" w:rsidP="00F35031">
      <w:pPr>
        <w:pStyle w:val="JudgmentText"/>
        <w:numPr>
          <w:ilvl w:val="0"/>
          <w:numId w:val="0"/>
        </w:numPr>
        <w:ind w:left="720" w:hanging="720"/>
        <w:rPr>
          <w:rFonts w:ascii="Bookman Old Style" w:hAnsi="Bookman Old Style"/>
        </w:rPr>
      </w:pPr>
      <w:r w:rsidRPr="001C26C1">
        <w:rPr>
          <w:rFonts w:ascii="Bookman Old Style" w:hAnsi="Bookman Old Style"/>
        </w:rPr>
        <w:t>[5</w:t>
      </w:r>
      <w:r w:rsidR="00187F7A" w:rsidRPr="001C26C1">
        <w:rPr>
          <w:rFonts w:ascii="Bookman Old Style" w:hAnsi="Bookman Old Style"/>
        </w:rPr>
        <w:t>]</w:t>
      </w:r>
      <w:r w:rsidR="00187F7A" w:rsidRPr="001C26C1">
        <w:rPr>
          <w:rFonts w:ascii="Bookman Old Style" w:hAnsi="Bookman Old Style"/>
        </w:rPr>
        <w:tab/>
      </w:r>
      <w:r w:rsidR="00844B82" w:rsidRPr="001C26C1">
        <w:rPr>
          <w:rFonts w:ascii="Bookman Old Style" w:hAnsi="Bookman Old Style"/>
        </w:rPr>
        <w:t xml:space="preserve">A brief history of the main suit giving rise to this Application arises out of a Plaint </w:t>
      </w:r>
      <w:r w:rsidR="00F12084" w:rsidRPr="001C26C1">
        <w:rPr>
          <w:rFonts w:ascii="Bookman Old Style" w:hAnsi="Bookman Old Style"/>
        </w:rPr>
        <w:t xml:space="preserve">dated </w:t>
      </w:r>
      <w:r w:rsidR="00187F7A" w:rsidRPr="001C26C1">
        <w:rPr>
          <w:rFonts w:ascii="Bookman Old Style" w:hAnsi="Bookman Old Style"/>
        </w:rPr>
        <w:t>18</w:t>
      </w:r>
      <w:r w:rsidR="00187F7A" w:rsidRPr="001C26C1">
        <w:rPr>
          <w:rFonts w:ascii="Bookman Old Style" w:hAnsi="Bookman Old Style"/>
          <w:vertAlign w:val="superscript"/>
        </w:rPr>
        <w:t>th</w:t>
      </w:r>
      <w:r w:rsidR="00187F7A" w:rsidRPr="001C26C1">
        <w:rPr>
          <w:rFonts w:ascii="Bookman Old Style" w:hAnsi="Bookman Old Style"/>
        </w:rPr>
        <w:t xml:space="preserve"> day of February 2016 </w:t>
      </w:r>
      <w:r w:rsidRPr="001C26C1">
        <w:rPr>
          <w:rFonts w:ascii="Bookman Old Style" w:hAnsi="Bookman Old Style"/>
        </w:rPr>
        <w:t xml:space="preserve">wherein the </w:t>
      </w:r>
      <w:r w:rsidR="00187F7A" w:rsidRPr="001C26C1">
        <w:rPr>
          <w:rFonts w:ascii="Bookman Old Style" w:hAnsi="Bookman Old Style"/>
        </w:rPr>
        <w:t>Plaintiff seeks for the following reliefs:</w:t>
      </w:r>
    </w:p>
    <w:p w:rsidR="00187F7A" w:rsidRPr="001C26C1" w:rsidRDefault="00187F7A" w:rsidP="00187F7A">
      <w:pPr>
        <w:pStyle w:val="JudgmentText"/>
        <w:numPr>
          <w:ilvl w:val="0"/>
          <w:numId w:val="0"/>
        </w:numPr>
        <w:ind w:left="1440" w:hanging="720"/>
        <w:rPr>
          <w:rFonts w:ascii="Bookman Old Style" w:hAnsi="Bookman Old Style"/>
        </w:rPr>
      </w:pPr>
      <w:r w:rsidRPr="001C26C1">
        <w:rPr>
          <w:rFonts w:ascii="Bookman Old Style" w:hAnsi="Bookman Old Style"/>
        </w:rPr>
        <w:t>(a)</w:t>
      </w:r>
      <w:r w:rsidRPr="001C26C1">
        <w:rPr>
          <w:rFonts w:ascii="Bookman Old Style" w:hAnsi="Bookman Old Style"/>
        </w:rPr>
        <w:tab/>
      </w:r>
      <w:r w:rsidR="001C26C1" w:rsidRPr="001C26C1">
        <w:rPr>
          <w:rFonts w:ascii="Bookman Old Style" w:hAnsi="Bookman Old Style"/>
        </w:rPr>
        <w:t>rescission</w:t>
      </w:r>
      <w:r w:rsidR="00BB151A" w:rsidRPr="001C26C1">
        <w:rPr>
          <w:rFonts w:ascii="Bookman Old Style" w:hAnsi="Bookman Old Style"/>
        </w:rPr>
        <w:t xml:space="preserve"> </w:t>
      </w:r>
      <w:r w:rsidRPr="001C26C1">
        <w:rPr>
          <w:rFonts w:ascii="Bookman Old Style" w:hAnsi="Bookman Old Style"/>
        </w:rPr>
        <w:t xml:space="preserve">of the </w:t>
      </w:r>
      <w:r w:rsidR="008D5B66" w:rsidRPr="001C26C1">
        <w:rPr>
          <w:rFonts w:ascii="Bookman Old Style" w:hAnsi="Bookman Old Style"/>
        </w:rPr>
        <w:t xml:space="preserve">building lease agreement dated </w:t>
      </w:r>
      <w:r w:rsidRPr="001C26C1">
        <w:rPr>
          <w:rFonts w:ascii="Bookman Old Style" w:hAnsi="Bookman Old Style"/>
        </w:rPr>
        <w:t>24</w:t>
      </w:r>
      <w:r w:rsidRPr="001C26C1">
        <w:rPr>
          <w:rFonts w:ascii="Bookman Old Style" w:hAnsi="Bookman Old Style"/>
          <w:vertAlign w:val="superscript"/>
        </w:rPr>
        <w:t>th</w:t>
      </w:r>
      <w:r w:rsidRPr="001C26C1">
        <w:rPr>
          <w:rFonts w:ascii="Bookman Old Style" w:hAnsi="Bookman Old Style"/>
        </w:rPr>
        <w:t xml:space="preserve"> day of September 2010; and </w:t>
      </w:r>
    </w:p>
    <w:p w:rsidR="00187F7A" w:rsidRPr="001C26C1" w:rsidRDefault="00187F7A" w:rsidP="00187F7A">
      <w:pPr>
        <w:pStyle w:val="JudgmentText"/>
        <w:numPr>
          <w:ilvl w:val="0"/>
          <w:numId w:val="0"/>
        </w:numPr>
        <w:ind w:left="720"/>
        <w:rPr>
          <w:rFonts w:ascii="Bookman Old Style" w:hAnsi="Bookman Old Style"/>
        </w:rPr>
      </w:pPr>
      <w:r w:rsidRPr="001C26C1">
        <w:rPr>
          <w:rFonts w:ascii="Bookman Old Style" w:hAnsi="Bookman Old Style"/>
        </w:rPr>
        <w:t>(b)</w:t>
      </w:r>
      <w:r w:rsidRPr="001C26C1">
        <w:rPr>
          <w:rFonts w:ascii="Bookman Old Style" w:hAnsi="Bookman Old Style"/>
        </w:rPr>
        <w:tab/>
        <w:t>ordering the Defendant to:-</w:t>
      </w:r>
    </w:p>
    <w:p w:rsidR="00187F7A" w:rsidRPr="001C26C1" w:rsidRDefault="00187F7A" w:rsidP="00BB151A">
      <w:pPr>
        <w:pStyle w:val="JudgmentText"/>
        <w:numPr>
          <w:ilvl w:val="0"/>
          <w:numId w:val="0"/>
        </w:numPr>
        <w:ind w:left="2160" w:hanging="720"/>
        <w:rPr>
          <w:rFonts w:ascii="Bookman Old Style" w:hAnsi="Bookman Old Style"/>
        </w:rPr>
      </w:pPr>
      <w:r w:rsidRPr="001C26C1">
        <w:rPr>
          <w:rFonts w:ascii="Bookman Old Style" w:hAnsi="Bookman Old Style"/>
        </w:rPr>
        <w:t>(i)</w:t>
      </w:r>
      <w:r w:rsidRPr="001C26C1">
        <w:rPr>
          <w:rFonts w:ascii="Bookman Old Style" w:hAnsi="Bookman Old Style"/>
        </w:rPr>
        <w:tab/>
      </w:r>
      <w:r w:rsidR="00BB151A" w:rsidRPr="001C26C1">
        <w:rPr>
          <w:rFonts w:ascii="Bookman Old Style" w:hAnsi="Bookman Old Style"/>
        </w:rPr>
        <w:t>immediately stop operating the workshop inside the leased premises or any activities whatsoever and to vacate the premises forthwith;</w:t>
      </w:r>
    </w:p>
    <w:p w:rsidR="00BB151A" w:rsidRPr="001C26C1" w:rsidRDefault="00BB151A" w:rsidP="00BB151A">
      <w:pPr>
        <w:pStyle w:val="JudgmentText"/>
        <w:numPr>
          <w:ilvl w:val="0"/>
          <w:numId w:val="0"/>
        </w:numPr>
        <w:ind w:left="2160" w:hanging="720"/>
        <w:rPr>
          <w:rFonts w:ascii="Bookman Old Style" w:hAnsi="Bookman Old Style"/>
        </w:rPr>
      </w:pPr>
      <w:r w:rsidRPr="001C26C1">
        <w:rPr>
          <w:rFonts w:ascii="Bookman Old Style" w:hAnsi="Bookman Old Style"/>
        </w:rPr>
        <w:lastRenderedPageBreak/>
        <w:t>(ii)</w:t>
      </w:r>
      <w:r w:rsidRPr="001C26C1">
        <w:rPr>
          <w:rFonts w:ascii="Bookman Old Style" w:hAnsi="Bookman Old Style"/>
        </w:rPr>
        <w:tab/>
        <w:t>remove all the temporary sheds, containers and workers accommodation and personal belongings;</w:t>
      </w:r>
    </w:p>
    <w:p w:rsidR="00BB151A" w:rsidRPr="001C26C1" w:rsidRDefault="00BB151A" w:rsidP="00BB151A">
      <w:pPr>
        <w:pStyle w:val="JudgmentText"/>
        <w:numPr>
          <w:ilvl w:val="0"/>
          <w:numId w:val="0"/>
        </w:numPr>
        <w:ind w:left="2160" w:hanging="720"/>
        <w:rPr>
          <w:rFonts w:ascii="Bookman Old Style" w:hAnsi="Bookman Old Style"/>
        </w:rPr>
      </w:pPr>
      <w:r w:rsidRPr="001C26C1">
        <w:rPr>
          <w:rFonts w:ascii="Bookman Old Style" w:hAnsi="Bookman Old Style"/>
        </w:rPr>
        <w:t>(iii)</w:t>
      </w:r>
      <w:r w:rsidRPr="001C26C1">
        <w:rPr>
          <w:rFonts w:ascii="Bookman Old Style" w:hAnsi="Bookman Old Style"/>
        </w:rPr>
        <w:tab/>
        <w:t xml:space="preserve">remove all construction materials, debris and machinery immediately; </w:t>
      </w:r>
    </w:p>
    <w:p w:rsidR="00BB151A" w:rsidRPr="001C26C1" w:rsidRDefault="00BB151A" w:rsidP="00BB151A">
      <w:pPr>
        <w:pStyle w:val="JudgmentText"/>
        <w:numPr>
          <w:ilvl w:val="0"/>
          <w:numId w:val="0"/>
        </w:numPr>
        <w:ind w:left="2160" w:hanging="720"/>
        <w:rPr>
          <w:rFonts w:ascii="Bookman Old Style" w:hAnsi="Bookman Old Style"/>
        </w:rPr>
      </w:pPr>
      <w:r w:rsidRPr="001C26C1">
        <w:rPr>
          <w:rFonts w:ascii="Bookman Old Style" w:hAnsi="Bookman Old Style"/>
        </w:rPr>
        <w:t>(iv)</w:t>
      </w:r>
      <w:r w:rsidRPr="001C26C1">
        <w:rPr>
          <w:rFonts w:ascii="Bookman Old Style" w:hAnsi="Bookman Old Style"/>
        </w:rPr>
        <w:tab/>
        <w:t>to allow an independent architect to be appointed to finalize the cost of the building and include the defaults cost in his final report; and</w:t>
      </w:r>
    </w:p>
    <w:p w:rsidR="00BB151A" w:rsidRPr="001C26C1" w:rsidRDefault="00BB151A" w:rsidP="00BB151A">
      <w:pPr>
        <w:pStyle w:val="JudgmentText"/>
        <w:numPr>
          <w:ilvl w:val="0"/>
          <w:numId w:val="0"/>
        </w:numPr>
        <w:ind w:left="2160" w:hanging="720"/>
        <w:rPr>
          <w:rFonts w:ascii="Bookman Old Style" w:hAnsi="Bookman Old Style"/>
        </w:rPr>
      </w:pPr>
      <w:r w:rsidRPr="001C26C1">
        <w:rPr>
          <w:rFonts w:ascii="Bookman Old Style" w:hAnsi="Bookman Old Style"/>
        </w:rPr>
        <w:t>(v)</w:t>
      </w:r>
      <w:r w:rsidRPr="001C26C1">
        <w:rPr>
          <w:rFonts w:ascii="Bookman Old Style" w:hAnsi="Bookman Old Style"/>
        </w:rPr>
        <w:tab/>
        <w:t>cover any rents paid by the plaintiffs to third parties namely Fish Leather &amp; Co since January 2012 at S.R. 37,500/- per month for carrying out its own business activities;</w:t>
      </w:r>
    </w:p>
    <w:p w:rsidR="008D5B66" w:rsidRPr="001C26C1" w:rsidRDefault="00BB151A" w:rsidP="00BB151A">
      <w:pPr>
        <w:pStyle w:val="JudgmentText"/>
        <w:numPr>
          <w:ilvl w:val="0"/>
          <w:numId w:val="0"/>
        </w:numPr>
        <w:ind w:left="2160" w:hanging="720"/>
        <w:rPr>
          <w:rFonts w:ascii="Bookman Old Style" w:hAnsi="Bookman Old Style"/>
        </w:rPr>
      </w:pPr>
      <w:r w:rsidRPr="001C26C1">
        <w:rPr>
          <w:rFonts w:ascii="Bookman Old Style" w:hAnsi="Bookman Old Style"/>
        </w:rPr>
        <w:t>(vii)</w:t>
      </w:r>
      <w:r w:rsidRPr="001C26C1">
        <w:rPr>
          <w:rFonts w:ascii="Bookman Old Style" w:hAnsi="Bookman Old Style"/>
        </w:rPr>
        <w:tab/>
        <w:t>pay the Plaintiff the sum of S.R. 200,000/- special damages and cost of the action.</w:t>
      </w:r>
    </w:p>
    <w:p w:rsidR="00187F7A" w:rsidRPr="001C26C1" w:rsidRDefault="008D5B66" w:rsidP="00F35031">
      <w:pPr>
        <w:pStyle w:val="JudgmentText"/>
        <w:numPr>
          <w:ilvl w:val="0"/>
          <w:numId w:val="0"/>
        </w:numPr>
        <w:ind w:left="720" w:hanging="720"/>
        <w:rPr>
          <w:rFonts w:ascii="Bookman Old Style" w:hAnsi="Bookman Old Style"/>
        </w:rPr>
      </w:pPr>
      <w:r w:rsidRPr="001C26C1">
        <w:rPr>
          <w:rFonts w:ascii="Bookman Old Style" w:hAnsi="Bookman Old Style"/>
        </w:rPr>
        <w:t>[6</w:t>
      </w:r>
      <w:r w:rsidR="00BB151A" w:rsidRPr="001C26C1">
        <w:rPr>
          <w:rFonts w:ascii="Bookman Old Style" w:hAnsi="Bookman Old Style"/>
        </w:rPr>
        <w:t>]</w:t>
      </w:r>
      <w:r w:rsidR="00BB151A" w:rsidRPr="001C26C1">
        <w:rPr>
          <w:rFonts w:ascii="Bookman Old Style" w:hAnsi="Bookman Old Style"/>
        </w:rPr>
        <w:tab/>
        <w:t xml:space="preserve">Having instituted the above main suit, the Plaintiff </w:t>
      </w:r>
      <w:r w:rsidRPr="001C26C1">
        <w:rPr>
          <w:rFonts w:ascii="Bookman Old Style" w:hAnsi="Bookman Old Style"/>
        </w:rPr>
        <w:t xml:space="preserve">then </w:t>
      </w:r>
      <w:r w:rsidR="00BB151A" w:rsidRPr="001C26C1">
        <w:rPr>
          <w:rFonts w:ascii="Bookman Old Style" w:hAnsi="Bookman Old Style"/>
        </w:rPr>
        <w:t xml:space="preserve">filed </w:t>
      </w:r>
      <w:r w:rsidRPr="001C26C1">
        <w:rPr>
          <w:rFonts w:ascii="Bookman Old Style" w:hAnsi="Bookman Old Style"/>
        </w:rPr>
        <w:t>a</w:t>
      </w:r>
      <w:r w:rsidR="001C26C1">
        <w:rPr>
          <w:rFonts w:ascii="Bookman Old Style" w:hAnsi="Bookman Old Style"/>
        </w:rPr>
        <w:t xml:space="preserve"> M</w:t>
      </w:r>
      <w:r w:rsidR="00BB151A" w:rsidRPr="001C26C1">
        <w:rPr>
          <w:rFonts w:ascii="Bookman Old Style" w:hAnsi="Bookman Old Style"/>
        </w:rPr>
        <w:t xml:space="preserve">otion ex-parte </w:t>
      </w:r>
      <w:r w:rsidRPr="001C26C1">
        <w:rPr>
          <w:rFonts w:ascii="Bookman Old Style" w:hAnsi="Bookman Old Style"/>
        </w:rPr>
        <w:t xml:space="preserve">in MA 44 of 2016 </w:t>
      </w:r>
      <w:r w:rsidR="00BB151A" w:rsidRPr="001C26C1">
        <w:rPr>
          <w:rFonts w:ascii="Bookman Old Style" w:hAnsi="Bookman Old Style"/>
        </w:rPr>
        <w:t xml:space="preserve">seeking an interlocutory injunction to prevent </w:t>
      </w:r>
      <w:r w:rsidR="004809DD" w:rsidRPr="001C26C1">
        <w:rPr>
          <w:rFonts w:ascii="Bookman Old Style" w:hAnsi="Bookman Old Style"/>
        </w:rPr>
        <w:t xml:space="preserve">the Defendant from </w:t>
      </w:r>
      <w:r w:rsidR="00BB151A" w:rsidRPr="001C26C1">
        <w:rPr>
          <w:rFonts w:ascii="Bookman Old Style" w:hAnsi="Bookman Old Style"/>
        </w:rPr>
        <w:t>carrying on with the continued illegal oc</w:t>
      </w:r>
      <w:r w:rsidR="001C26C1">
        <w:rPr>
          <w:rFonts w:ascii="Bookman Old Style" w:hAnsi="Bookman Old Style"/>
        </w:rPr>
        <w:t>cupation and activities in the P</w:t>
      </w:r>
      <w:r w:rsidR="00BB151A" w:rsidRPr="001C26C1">
        <w:rPr>
          <w:rFonts w:ascii="Bookman Old Style" w:hAnsi="Bookman Old Style"/>
        </w:rPr>
        <w:t>laintiff’s premises</w:t>
      </w:r>
      <w:r w:rsidR="004809DD" w:rsidRPr="001C26C1">
        <w:rPr>
          <w:rFonts w:ascii="Bookman Old Style" w:hAnsi="Bookman Old Style"/>
        </w:rPr>
        <w:t xml:space="preserve"> until the mat</w:t>
      </w:r>
      <w:r w:rsidR="004D4193" w:rsidRPr="001C26C1">
        <w:rPr>
          <w:rFonts w:ascii="Bookman Old Style" w:hAnsi="Bookman Old Style"/>
        </w:rPr>
        <w:t>t</w:t>
      </w:r>
      <w:r w:rsidR="004809DD" w:rsidRPr="001C26C1">
        <w:rPr>
          <w:rFonts w:ascii="Bookman Old Style" w:hAnsi="Bookman Old Style"/>
        </w:rPr>
        <w:t>ers mentioned in the Plaint are fully and finally d</w:t>
      </w:r>
      <w:r w:rsidRPr="001C26C1">
        <w:rPr>
          <w:rFonts w:ascii="Bookman Old Style" w:hAnsi="Bookman Old Style"/>
        </w:rPr>
        <w:t xml:space="preserve">ecided by this Honourable Court and such an Order was granted after an </w:t>
      </w:r>
      <w:r w:rsidR="00F12084" w:rsidRPr="001C26C1">
        <w:rPr>
          <w:rFonts w:ascii="Bookman Old Style" w:hAnsi="Bookman Old Style"/>
        </w:rPr>
        <w:t>‘</w:t>
      </w:r>
      <w:r w:rsidRPr="001C26C1">
        <w:rPr>
          <w:rFonts w:ascii="Bookman Old Style" w:hAnsi="Bookman Old Style"/>
        </w:rPr>
        <w:t>inter partes</w:t>
      </w:r>
      <w:r w:rsidR="00F12084" w:rsidRPr="001C26C1">
        <w:rPr>
          <w:rFonts w:ascii="Bookman Old Style" w:hAnsi="Bookman Old Style"/>
        </w:rPr>
        <w:t xml:space="preserve">’ hearing dated </w:t>
      </w:r>
      <w:r w:rsidRPr="001C26C1">
        <w:rPr>
          <w:rFonts w:ascii="Bookman Old Style" w:hAnsi="Bookman Old Style"/>
        </w:rPr>
        <w:t>8</w:t>
      </w:r>
      <w:r w:rsidRPr="001C26C1">
        <w:rPr>
          <w:rFonts w:ascii="Bookman Old Style" w:hAnsi="Bookman Old Style"/>
          <w:vertAlign w:val="superscript"/>
        </w:rPr>
        <w:t>th</w:t>
      </w:r>
      <w:r w:rsidRPr="001C26C1">
        <w:rPr>
          <w:rFonts w:ascii="Bookman Old Style" w:hAnsi="Bookman Old Style"/>
        </w:rPr>
        <w:t xml:space="preserve"> day of April 2016.</w:t>
      </w:r>
    </w:p>
    <w:p w:rsidR="008D5B66" w:rsidRPr="001C26C1" w:rsidRDefault="008D5B66" w:rsidP="00F35031">
      <w:pPr>
        <w:pStyle w:val="JudgmentText"/>
        <w:numPr>
          <w:ilvl w:val="0"/>
          <w:numId w:val="0"/>
        </w:numPr>
        <w:ind w:left="720" w:hanging="720"/>
        <w:rPr>
          <w:rFonts w:ascii="Bookman Old Style" w:hAnsi="Bookman Old Style"/>
        </w:rPr>
      </w:pPr>
      <w:r w:rsidRPr="001C26C1">
        <w:rPr>
          <w:rFonts w:ascii="Bookman Old Style" w:hAnsi="Bookman Old Style"/>
        </w:rPr>
        <w:t>[7]</w:t>
      </w:r>
      <w:r w:rsidRPr="001C26C1">
        <w:rPr>
          <w:rFonts w:ascii="Bookman Old Style" w:hAnsi="Bookman Old Style"/>
        </w:rPr>
        <w:tab/>
        <w:t xml:space="preserve">The gist of the Application before this Court is that of referral to arbitration </w:t>
      </w:r>
      <w:r w:rsidR="003A4CEE" w:rsidRPr="001C26C1">
        <w:rPr>
          <w:rFonts w:ascii="Bookman Old Style" w:hAnsi="Bookman Old Style"/>
        </w:rPr>
        <w:t xml:space="preserve">by this Court of </w:t>
      </w:r>
      <w:r w:rsidRPr="001C26C1">
        <w:rPr>
          <w:rFonts w:ascii="Bookman Old Style" w:hAnsi="Bookman Old Style"/>
        </w:rPr>
        <w:t>the main suit by virtue of Article 21 of the Agreement for subleasing and building of commercial building between the parties</w:t>
      </w:r>
      <w:r w:rsidR="00F12084" w:rsidRPr="001C26C1">
        <w:rPr>
          <w:rFonts w:ascii="Bookman Old Style" w:hAnsi="Bookman Old Style"/>
        </w:rPr>
        <w:t xml:space="preserve"> dated </w:t>
      </w:r>
      <w:r w:rsidR="003A4CEE" w:rsidRPr="001C26C1">
        <w:rPr>
          <w:rFonts w:ascii="Bookman Old Style" w:hAnsi="Bookman Old Style"/>
        </w:rPr>
        <w:t>24</w:t>
      </w:r>
      <w:r w:rsidR="003A4CEE" w:rsidRPr="001C26C1">
        <w:rPr>
          <w:rFonts w:ascii="Bookman Old Style" w:hAnsi="Bookman Old Style"/>
          <w:vertAlign w:val="superscript"/>
        </w:rPr>
        <w:t>th</w:t>
      </w:r>
      <w:r w:rsidR="00937761" w:rsidRPr="001C26C1">
        <w:rPr>
          <w:rFonts w:ascii="Bookman Old Style" w:hAnsi="Bookman Old Style"/>
        </w:rPr>
        <w:t xml:space="preserve"> day of September 2010 (hereinafter referred to as “the Agreement”). </w:t>
      </w:r>
    </w:p>
    <w:p w:rsidR="00937761" w:rsidRPr="001C26C1" w:rsidRDefault="00937761" w:rsidP="00F35031">
      <w:pPr>
        <w:pStyle w:val="JudgmentText"/>
        <w:numPr>
          <w:ilvl w:val="0"/>
          <w:numId w:val="0"/>
        </w:numPr>
        <w:ind w:left="720" w:hanging="720"/>
        <w:rPr>
          <w:rFonts w:ascii="Bookman Old Style" w:hAnsi="Bookman Old Style"/>
        </w:rPr>
      </w:pPr>
      <w:r w:rsidRPr="001C26C1">
        <w:rPr>
          <w:rFonts w:ascii="Bookman Old Style" w:hAnsi="Bookman Old Style"/>
        </w:rPr>
        <w:t>[8]</w:t>
      </w:r>
      <w:r w:rsidRPr="001C26C1">
        <w:rPr>
          <w:rFonts w:ascii="Bookman Old Style" w:hAnsi="Bookman Old Style"/>
        </w:rPr>
        <w:tab/>
        <w:t>Article 21 of the Agreement provides as follows:</w:t>
      </w:r>
    </w:p>
    <w:p w:rsidR="00937761" w:rsidRPr="001C26C1" w:rsidRDefault="00937761" w:rsidP="00F35031">
      <w:pPr>
        <w:pStyle w:val="JudgmentText"/>
        <w:numPr>
          <w:ilvl w:val="0"/>
          <w:numId w:val="0"/>
        </w:numPr>
        <w:ind w:left="720" w:hanging="720"/>
        <w:rPr>
          <w:rFonts w:ascii="Bookman Old Style" w:hAnsi="Bookman Old Style"/>
          <w:i/>
        </w:rPr>
      </w:pPr>
      <w:r w:rsidRPr="001C26C1">
        <w:rPr>
          <w:rFonts w:ascii="Bookman Old Style" w:hAnsi="Bookman Old Style"/>
        </w:rPr>
        <w:tab/>
      </w:r>
      <w:r w:rsidRPr="001C26C1">
        <w:rPr>
          <w:rFonts w:ascii="Bookman Old Style" w:hAnsi="Bookman Old Style"/>
          <w:i/>
        </w:rPr>
        <w:t>Article 21 Arbitration</w:t>
      </w:r>
      <w:r w:rsidR="00F12084" w:rsidRPr="001C26C1">
        <w:rPr>
          <w:rFonts w:ascii="Bookman Old Style" w:hAnsi="Bookman Old Style"/>
          <w:i/>
        </w:rPr>
        <w:t>:-</w:t>
      </w:r>
    </w:p>
    <w:p w:rsidR="00937761" w:rsidRPr="001C26C1" w:rsidRDefault="00F12084" w:rsidP="00F35031">
      <w:pPr>
        <w:pStyle w:val="JudgmentText"/>
        <w:numPr>
          <w:ilvl w:val="0"/>
          <w:numId w:val="0"/>
        </w:numPr>
        <w:ind w:left="720" w:hanging="720"/>
        <w:rPr>
          <w:rFonts w:ascii="Bookman Old Style" w:hAnsi="Bookman Old Style"/>
          <w:i/>
        </w:rPr>
      </w:pPr>
      <w:r w:rsidRPr="001C26C1">
        <w:rPr>
          <w:rFonts w:ascii="Bookman Old Style" w:hAnsi="Bookman Old Style"/>
          <w:i/>
        </w:rPr>
        <w:lastRenderedPageBreak/>
        <w:tab/>
        <w:t xml:space="preserve">21.1 </w:t>
      </w:r>
      <w:r w:rsidR="00937761" w:rsidRPr="001C26C1">
        <w:rPr>
          <w:rFonts w:ascii="Bookman Old Style" w:hAnsi="Bookman Old Style"/>
          <w:b/>
          <w:i/>
        </w:rPr>
        <w:t>Subject to any specific provision to the contrary in this Agreement</w:t>
      </w:r>
      <w:r w:rsidR="00937761" w:rsidRPr="001C26C1">
        <w:rPr>
          <w:rFonts w:ascii="Bookman Old Style" w:hAnsi="Bookman Old Style"/>
          <w:i/>
        </w:rPr>
        <w:t>, in the event of any dispute of any nature whatsoever arising between the Parties on any matter provided for in, or arising out of, this Agreement, then that dispute shall be submitted to and decided by arbitration in accordance with the provisions below:……”</w:t>
      </w:r>
    </w:p>
    <w:p w:rsidR="00937761" w:rsidRPr="001C26C1" w:rsidRDefault="00937761" w:rsidP="00F35031">
      <w:pPr>
        <w:pStyle w:val="JudgmentText"/>
        <w:numPr>
          <w:ilvl w:val="0"/>
          <w:numId w:val="0"/>
        </w:numPr>
        <w:ind w:left="720" w:hanging="720"/>
        <w:rPr>
          <w:rFonts w:ascii="Bookman Old Style" w:hAnsi="Bookman Old Style"/>
          <w:i/>
        </w:rPr>
      </w:pPr>
      <w:r w:rsidRPr="001C26C1">
        <w:rPr>
          <w:rFonts w:ascii="Bookman Old Style" w:hAnsi="Bookman Old Style"/>
          <w:i/>
        </w:rPr>
        <w:tab/>
        <w:t>Sub-articles (a) to (b) of the Agreement set out the procedure to submit to Arbitration.</w:t>
      </w:r>
    </w:p>
    <w:p w:rsidR="00937761" w:rsidRPr="001C26C1" w:rsidRDefault="00F12084" w:rsidP="00F35031">
      <w:pPr>
        <w:pStyle w:val="JudgmentText"/>
        <w:numPr>
          <w:ilvl w:val="0"/>
          <w:numId w:val="0"/>
        </w:numPr>
        <w:ind w:left="720" w:hanging="720"/>
        <w:rPr>
          <w:rFonts w:ascii="Bookman Old Style" w:hAnsi="Bookman Old Style"/>
          <w:i/>
        </w:rPr>
      </w:pPr>
      <w:r w:rsidRPr="001C26C1">
        <w:rPr>
          <w:rFonts w:ascii="Bookman Old Style" w:hAnsi="Bookman Old Style"/>
        </w:rPr>
        <w:t>[9</w:t>
      </w:r>
      <w:r w:rsidR="004809DD" w:rsidRPr="001C26C1">
        <w:rPr>
          <w:rFonts w:ascii="Bookman Old Style" w:hAnsi="Bookman Old Style"/>
        </w:rPr>
        <w:t>]</w:t>
      </w:r>
      <w:r w:rsidR="004809DD" w:rsidRPr="001C26C1">
        <w:rPr>
          <w:rFonts w:ascii="Bookman Old Style" w:hAnsi="Bookman Old Style"/>
        </w:rPr>
        <w:tab/>
        <w:t xml:space="preserve">Now, </w:t>
      </w:r>
      <w:r w:rsidR="00937761" w:rsidRPr="001C26C1">
        <w:rPr>
          <w:rFonts w:ascii="Bookman Old Style" w:hAnsi="Bookman Old Style"/>
        </w:rPr>
        <w:t xml:space="preserve">the law </w:t>
      </w:r>
      <w:r w:rsidRPr="001C26C1">
        <w:rPr>
          <w:rFonts w:ascii="Bookman Old Style" w:hAnsi="Bookman Old Style"/>
        </w:rPr>
        <w:t>applicable in same and similar A</w:t>
      </w:r>
      <w:r w:rsidR="0098350C" w:rsidRPr="001C26C1">
        <w:rPr>
          <w:rFonts w:ascii="Bookman Old Style" w:hAnsi="Bookman Old Style"/>
        </w:rPr>
        <w:t xml:space="preserve">pplications are clearly set out in the cases of </w:t>
      </w:r>
      <w:r w:rsidRPr="001C26C1">
        <w:rPr>
          <w:rFonts w:ascii="Bookman Old Style" w:hAnsi="Bookman Old Style"/>
        </w:rPr>
        <w:t>(</w:t>
      </w:r>
      <w:r w:rsidR="0098350C" w:rsidRPr="001C26C1">
        <w:rPr>
          <w:rFonts w:ascii="Bookman Old Style" w:hAnsi="Bookman Old Style"/>
          <w:b/>
        </w:rPr>
        <w:t>Wartsila NSD Finland OY and United Concrete Products Civil Appeal No. 16 of 2003</w:t>
      </w:r>
      <w:r w:rsidRPr="001C26C1">
        <w:rPr>
          <w:rFonts w:ascii="Bookman Old Style" w:hAnsi="Bookman Old Style"/>
          <w:b/>
        </w:rPr>
        <w:t>)</w:t>
      </w:r>
      <w:r w:rsidR="0098350C" w:rsidRPr="001C26C1">
        <w:rPr>
          <w:rFonts w:ascii="Bookman Old Style" w:hAnsi="Bookman Old Style"/>
          <w:i/>
        </w:rPr>
        <w:t>wherein other relevant local case law were discussed inter alia</w:t>
      </w:r>
      <w:r w:rsidRPr="001C26C1">
        <w:rPr>
          <w:rFonts w:ascii="Bookman Old Style" w:hAnsi="Bookman Old Style"/>
        </w:rPr>
        <w:t xml:space="preserve">, </w:t>
      </w:r>
      <w:r w:rsidRPr="001C26C1">
        <w:rPr>
          <w:rFonts w:ascii="Bookman Old Style" w:hAnsi="Bookman Old Style"/>
          <w:b/>
        </w:rPr>
        <w:t>(</w:t>
      </w:r>
      <w:r w:rsidR="0098350C" w:rsidRPr="001C26C1">
        <w:rPr>
          <w:rFonts w:ascii="Bookman Old Style" w:hAnsi="Bookman Old Style"/>
          <w:b/>
        </w:rPr>
        <w:t>Emerald Cove Ltd v Intour S.R.I. (Civil Appeal No. 9 of 2000)</w:t>
      </w:r>
      <w:r w:rsidRPr="001C26C1">
        <w:rPr>
          <w:rFonts w:ascii="Bookman Old Style" w:hAnsi="Bookman Old Style"/>
          <w:b/>
        </w:rPr>
        <w:t xml:space="preserve">) </w:t>
      </w:r>
      <w:r w:rsidR="0098350C" w:rsidRPr="001C26C1">
        <w:rPr>
          <w:rFonts w:ascii="Bookman Old Style" w:hAnsi="Bookman Old Style"/>
          <w:b/>
        </w:rPr>
        <w:t xml:space="preserve">and </w:t>
      </w:r>
      <w:r w:rsidRPr="001C26C1">
        <w:rPr>
          <w:rFonts w:ascii="Bookman Old Style" w:hAnsi="Bookman Old Style"/>
          <w:b/>
        </w:rPr>
        <w:t>(</w:t>
      </w:r>
      <w:r w:rsidR="0098350C" w:rsidRPr="001C26C1">
        <w:rPr>
          <w:rFonts w:ascii="Bookman Old Style" w:hAnsi="Bookman Old Style"/>
          <w:b/>
        </w:rPr>
        <w:t>Beitsma v Dingjam No. 1 (1974) SLR P 292</w:t>
      </w:r>
      <w:r w:rsidRPr="001C26C1">
        <w:rPr>
          <w:rFonts w:ascii="Bookman Old Style" w:hAnsi="Bookman Old Style"/>
          <w:b/>
        </w:rPr>
        <w:t>)</w:t>
      </w:r>
      <w:r w:rsidR="0098350C" w:rsidRPr="001C26C1">
        <w:rPr>
          <w:rFonts w:ascii="Bookman Old Style" w:hAnsi="Bookman Old Style"/>
          <w:b/>
        </w:rPr>
        <w:t xml:space="preserve"> , </w:t>
      </w:r>
      <w:r w:rsidRPr="001C26C1">
        <w:rPr>
          <w:rFonts w:ascii="Bookman Old Style" w:hAnsi="Bookman Old Style"/>
          <w:b/>
        </w:rPr>
        <w:t>(</w:t>
      </w:r>
      <w:r w:rsidR="0098350C" w:rsidRPr="001C26C1">
        <w:rPr>
          <w:rFonts w:ascii="Bookman Old Style" w:hAnsi="Bookman Old Style"/>
          <w:b/>
        </w:rPr>
        <w:t>Pillay v Pillay (No. 25 1971-1973, SLR 307)</w:t>
      </w:r>
      <w:r w:rsidRPr="001C26C1">
        <w:rPr>
          <w:rFonts w:ascii="Bookman Old Style" w:hAnsi="Bookman Old Style"/>
          <w:b/>
        </w:rPr>
        <w:t>)</w:t>
      </w:r>
      <w:r w:rsidR="0098350C" w:rsidRPr="001C26C1">
        <w:rPr>
          <w:rFonts w:ascii="Bookman Old Style" w:hAnsi="Bookman Old Style"/>
          <w:b/>
        </w:rPr>
        <w:t xml:space="preserve"> and </w:t>
      </w:r>
      <w:r w:rsidRPr="001C26C1">
        <w:rPr>
          <w:rFonts w:ascii="Bookman Old Style" w:hAnsi="Bookman Old Style"/>
          <w:b/>
        </w:rPr>
        <w:t>(</w:t>
      </w:r>
      <w:r w:rsidR="0098350C" w:rsidRPr="001C26C1">
        <w:rPr>
          <w:rFonts w:ascii="Bookman Old Style" w:hAnsi="Bookman Old Style"/>
          <w:b/>
        </w:rPr>
        <w:t>No. 50 1978</w:t>
      </w:r>
      <w:r w:rsidRPr="001C26C1">
        <w:rPr>
          <w:rFonts w:ascii="Bookman Old Style" w:hAnsi="Bookman Old Style"/>
          <w:b/>
        </w:rPr>
        <w:t>)</w:t>
      </w:r>
      <w:r w:rsidR="0098350C" w:rsidRPr="001C26C1">
        <w:rPr>
          <w:rFonts w:ascii="Bookman Old Style" w:hAnsi="Bookman Old Style"/>
          <w:b/>
        </w:rPr>
        <w:t>, SLR of the 5</w:t>
      </w:r>
      <w:r w:rsidR="0098350C" w:rsidRPr="001C26C1">
        <w:rPr>
          <w:rFonts w:ascii="Bookman Old Style" w:hAnsi="Bookman Old Style"/>
          <w:b/>
          <w:vertAlign w:val="superscript"/>
        </w:rPr>
        <w:t>th</w:t>
      </w:r>
      <w:r w:rsidR="0098350C" w:rsidRPr="001C26C1">
        <w:rPr>
          <w:rFonts w:ascii="Bookman Old Style" w:hAnsi="Bookman Old Style"/>
          <w:b/>
        </w:rPr>
        <w:t xml:space="preserve"> December 1978</w:t>
      </w:r>
      <w:r w:rsidRPr="001C26C1">
        <w:rPr>
          <w:rFonts w:ascii="Bookman Old Style" w:hAnsi="Bookman Old Style"/>
          <w:b/>
        </w:rPr>
        <w:t>)</w:t>
      </w:r>
      <w:r w:rsidR="0098350C" w:rsidRPr="001C26C1">
        <w:rPr>
          <w:rFonts w:ascii="Bookman Old Style" w:hAnsi="Bookman Old Style"/>
        </w:rPr>
        <w:t xml:space="preserve">, </w:t>
      </w:r>
      <w:r w:rsidR="0098350C" w:rsidRPr="001C26C1">
        <w:rPr>
          <w:rFonts w:ascii="Bookman Old Style" w:hAnsi="Bookman Old Style"/>
          <w:i/>
        </w:rPr>
        <w:t xml:space="preserve">in the context of interpretation of arbitration clauses forming part of an agreement and conditions for ousting Jurisdiction of the Court. </w:t>
      </w:r>
    </w:p>
    <w:p w:rsidR="00937761" w:rsidRPr="001C26C1" w:rsidRDefault="00F12084" w:rsidP="00F35031">
      <w:pPr>
        <w:pStyle w:val="JudgmentText"/>
        <w:numPr>
          <w:ilvl w:val="0"/>
          <w:numId w:val="0"/>
        </w:numPr>
        <w:ind w:left="720" w:hanging="720"/>
        <w:rPr>
          <w:rFonts w:ascii="Bookman Old Style" w:hAnsi="Bookman Old Style"/>
        </w:rPr>
      </w:pPr>
      <w:r w:rsidRPr="001C26C1">
        <w:rPr>
          <w:rFonts w:ascii="Bookman Old Style" w:hAnsi="Bookman Old Style"/>
        </w:rPr>
        <w:t>[10</w:t>
      </w:r>
      <w:r w:rsidR="0098350C" w:rsidRPr="001C26C1">
        <w:rPr>
          <w:rFonts w:ascii="Bookman Old Style" w:hAnsi="Bookman Old Style"/>
        </w:rPr>
        <w:t>]</w:t>
      </w:r>
      <w:r w:rsidR="0098350C" w:rsidRPr="001C26C1">
        <w:rPr>
          <w:rFonts w:ascii="Bookman Old Style" w:hAnsi="Bookman Old Style"/>
        </w:rPr>
        <w:tab/>
        <w:t xml:space="preserve">In the matter of </w:t>
      </w:r>
      <w:r w:rsidRPr="001C26C1">
        <w:rPr>
          <w:rFonts w:ascii="Bookman Old Style" w:hAnsi="Bookman Old Style"/>
          <w:b/>
        </w:rPr>
        <w:t>(</w:t>
      </w:r>
      <w:r w:rsidR="0098350C" w:rsidRPr="001C26C1">
        <w:rPr>
          <w:rFonts w:ascii="Bookman Old Style" w:hAnsi="Bookman Old Style"/>
          <w:b/>
        </w:rPr>
        <w:t xml:space="preserve">Emerald Cove Ltd v Intour S.r.i. (Civil </w:t>
      </w:r>
      <w:r w:rsidRPr="001C26C1">
        <w:rPr>
          <w:rFonts w:ascii="Bookman Old Style" w:hAnsi="Bookman Old Style"/>
          <w:b/>
        </w:rPr>
        <w:t>Appeal</w:t>
      </w:r>
      <w:r w:rsidR="0098350C" w:rsidRPr="001C26C1">
        <w:rPr>
          <w:rFonts w:ascii="Bookman Old Style" w:hAnsi="Bookman Old Style"/>
          <w:b/>
        </w:rPr>
        <w:t xml:space="preserve"> No. 9 of 2000)</w:t>
      </w:r>
      <w:r w:rsidRPr="001C26C1">
        <w:rPr>
          <w:rFonts w:ascii="Bookman Old Style" w:hAnsi="Bookman Old Style"/>
          <w:b/>
        </w:rPr>
        <w:t>)</w:t>
      </w:r>
      <w:r w:rsidR="0098350C" w:rsidRPr="001C26C1">
        <w:rPr>
          <w:rFonts w:ascii="Bookman Old Style" w:hAnsi="Bookman Old Style"/>
        </w:rPr>
        <w:t>, the Court of Appeal observed that:-</w:t>
      </w:r>
    </w:p>
    <w:p w:rsidR="0098350C" w:rsidRPr="001C26C1" w:rsidRDefault="0098350C" w:rsidP="00F35031">
      <w:pPr>
        <w:pStyle w:val="JudgmentText"/>
        <w:numPr>
          <w:ilvl w:val="0"/>
          <w:numId w:val="0"/>
        </w:numPr>
        <w:ind w:left="720" w:hanging="720"/>
        <w:rPr>
          <w:rFonts w:ascii="Bookman Old Style" w:hAnsi="Bookman Old Style"/>
          <w:i/>
        </w:rPr>
      </w:pPr>
      <w:r w:rsidRPr="001C26C1">
        <w:rPr>
          <w:rFonts w:ascii="Bookman Old Style" w:hAnsi="Bookman Old Style"/>
        </w:rPr>
        <w:tab/>
      </w:r>
      <w:r w:rsidR="00F12084" w:rsidRPr="001C26C1">
        <w:rPr>
          <w:rFonts w:ascii="Bookman Old Style" w:hAnsi="Bookman Old Style"/>
          <w:i/>
        </w:rPr>
        <w:t>“It is evident that now w</w:t>
      </w:r>
      <w:r w:rsidRPr="001C26C1">
        <w:rPr>
          <w:rFonts w:ascii="Bookman Old Style" w:hAnsi="Bookman Old Style"/>
          <w:i/>
        </w:rPr>
        <w:t>here an arbitration clause is valid in terms of artic</w:t>
      </w:r>
      <w:r w:rsidR="00F12084" w:rsidRPr="001C26C1">
        <w:rPr>
          <w:rFonts w:ascii="Bookman Old Style" w:hAnsi="Bookman Old Style"/>
          <w:i/>
        </w:rPr>
        <w:t>le 113-1, it is capable of oust</w:t>
      </w:r>
      <w:r w:rsidRPr="001C26C1">
        <w:rPr>
          <w:rFonts w:ascii="Bookman Old Style" w:hAnsi="Bookman Old Style"/>
          <w:i/>
        </w:rPr>
        <w:t>ing the jurisdiction of the Court. However, the validity of the arbitration is determi</w:t>
      </w:r>
      <w:r w:rsidR="00F12084" w:rsidRPr="001C26C1">
        <w:rPr>
          <w:rFonts w:ascii="Bookman Old Style" w:hAnsi="Bookman Old Style"/>
          <w:i/>
        </w:rPr>
        <w:t xml:space="preserve">ned </w:t>
      </w:r>
      <w:r w:rsidRPr="001C26C1">
        <w:rPr>
          <w:rFonts w:ascii="Bookman Old Style" w:hAnsi="Bookman Old Style"/>
          <w:i/>
        </w:rPr>
        <w:t>by the proper law of contract… Notwiths</w:t>
      </w:r>
      <w:r w:rsidR="00F12084" w:rsidRPr="001C26C1">
        <w:rPr>
          <w:rFonts w:ascii="Bookman Old Style" w:hAnsi="Bookman Old Style"/>
          <w:i/>
        </w:rPr>
        <w:t xml:space="preserve">tanding </w:t>
      </w:r>
      <w:r w:rsidRPr="001C26C1">
        <w:rPr>
          <w:rFonts w:ascii="Bookman Old Style" w:hAnsi="Bookman Old Style"/>
          <w:i/>
        </w:rPr>
        <w:t>the wide important of article 113-1 a Seychelles Court should not decline jurisdiction and so shut its doors to a litigant unless it is sure that the agreement to arbitrate</w:t>
      </w:r>
      <w:r w:rsidR="00F12084" w:rsidRPr="001C26C1">
        <w:rPr>
          <w:rFonts w:ascii="Bookman Old Style" w:hAnsi="Bookman Old Style"/>
          <w:i/>
        </w:rPr>
        <w:t xml:space="preserve"> is valid and subsisting. This </w:t>
      </w:r>
      <w:r w:rsidRPr="001C26C1">
        <w:rPr>
          <w:rFonts w:ascii="Bookman Old Style" w:hAnsi="Bookman Old Style"/>
          <w:i/>
        </w:rPr>
        <w:t xml:space="preserve">he must do by evidence that satisfies the </w:t>
      </w:r>
      <w:r w:rsidR="00996CA3" w:rsidRPr="001C26C1">
        <w:rPr>
          <w:rFonts w:ascii="Bookman Old Style" w:hAnsi="Bookman Old Style"/>
          <w:i/>
        </w:rPr>
        <w:t>C</w:t>
      </w:r>
      <w:r w:rsidRPr="001C26C1">
        <w:rPr>
          <w:rFonts w:ascii="Bookman Old Style" w:hAnsi="Bookman Old Style"/>
          <w:i/>
        </w:rPr>
        <w:t>ourt to</w:t>
      </w:r>
      <w:r w:rsidR="00F12084" w:rsidRPr="001C26C1">
        <w:rPr>
          <w:rFonts w:ascii="Bookman Old Style" w:hAnsi="Bookman Old Style"/>
          <w:i/>
        </w:rPr>
        <w:t xml:space="preserve"> that </w:t>
      </w:r>
      <w:r w:rsidRPr="001C26C1">
        <w:rPr>
          <w:rFonts w:ascii="Bookman Old Style" w:hAnsi="Bookman Old Style"/>
          <w:i/>
        </w:rPr>
        <w:t>effect.</w:t>
      </w:r>
    </w:p>
    <w:p w:rsidR="0098350C" w:rsidRPr="001C26C1" w:rsidRDefault="0098350C" w:rsidP="00F35031">
      <w:pPr>
        <w:pStyle w:val="JudgmentText"/>
        <w:numPr>
          <w:ilvl w:val="0"/>
          <w:numId w:val="0"/>
        </w:numPr>
        <w:ind w:left="720" w:hanging="720"/>
        <w:rPr>
          <w:rFonts w:ascii="Bookman Old Style" w:hAnsi="Bookman Old Style"/>
        </w:rPr>
      </w:pPr>
      <w:r w:rsidRPr="001C26C1">
        <w:rPr>
          <w:rFonts w:ascii="Bookman Old Style" w:hAnsi="Bookman Old Style"/>
          <w:i/>
        </w:rPr>
        <w:tab/>
        <w:t>It is al</w:t>
      </w:r>
      <w:r w:rsidR="00F12084" w:rsidRPr="001C26C1">
        <w:rPr>
          <w:rFonts w:ascii="Bookman Old Style" w:hAnsi="Bookman Old Style"/>
          <w:i/>
        </w:rPr>
        <w:t xml:space="preserve">so because the Seychelles Court </w:t>
      </w:r>
      <w:r w:rsidRPr="001C26C1">
        <w:rPr>
          <w:rFonts w:ascii="Bookman Old Style" w:hAnsi="Bookman Old Style"/>
          <w:i/>
        </w:rPr>
        <w:t>will not deny a litigant the protection of the law that it will insist that a party who ask</w:t>
      </w:r>
      <w:r w:rsidR="00F12084" w:rsidRPr="001C26C1">
        <w:rPr>
          <w:rFonts w:ascii="Bookman Old Style" w:hAnsi="Bookman Old Style"/>
          <w:i/>
        </w:rPr>
        <w:t xml:space="preserve"> it to decline jurisdiction in </w:t>
      </w:r>
      <w:r w:rsidRPr="001C26C1">
        <w:rPr>
          <w:rFonts w:ascii="Bookman Old Style" w:hAnsi="Bookman Old Style"/>
          <w:i/>
        </w:rPr>
        <w:t xml:space="preserve">matter on the ground that there is a valid arbitration </w:t>
      </w:r>
      <w:r w:rsidRPr="001C26C1">
        <w:rPr>
          <w:rFonts w:ascii="Bookman Old Style" w:hAnsi="Bookman Old Style"/>
          <w:i/>
        </w:rPr>
        <w:lastRenderedPageBreak/>
        <w:t>agreement must show readiness to submit to arbitration. It must be emphasi</w:t>
      </w:r>
      <w:r w:rsidR="00F12084" w:rsidRPr="001C26C1">
        <w:rPr>
          <w:rFonts w:ascii="Bookman Old Style" w:hAnsi="Bookman Old Style"/>
          <w:i/>
        </w:rPr>
        <w:t>s</w:t>
      </w:r>
      <w:r w:rsidRPr="001C26C1">
        <w:rPr>
          <w:rFonts w:ascii="Bookman Old Style" w:hAnsi="Bookman Old Style"/>
          <w:i/>
        </w:rPr>
        <w:t>ed that where there is an arbitration agreeme</w:t>
      </w:r>
      <w:r w:rsidR="00F12084" w:rsidRPr="001C26C1">
        <w:rPr>
          <w:rFonts w:ascii="Bookman Old Style" w:hAnsi="Bookman Old Style"/>
          <w:i/>
        </w:rPr>
        <w:t>nt, notwithstanding the validit</w:t>
      </w:r>
      <w:r w:rsidRPr="001C26C1">
        <w:rPr>
          <w:rFonts w:ascii="Bookman Old Style" w:hAnsi="Bookman Old Style"/>
          <w:i/>
        </w:rPr>
        <w:t xml:space="preserve">y of the agreement </w:t>
      </w:r>
      <w:r w:rsidR="00413066" w:rsidRPr="001C26C1">
        <w:rPr>
          <w:rFonts w:ascii="Bookman Old Style" w:hAnsi="Bookman Old Style"/>
          <w:i/>
        </w:rPr>
        <w:t xml:space="preserve"> is determined by </w:t>
      </w:r>
      <w:r w:rsidR="00F12084" w:rsidRPr="001C26C1">
        <w:rPr>
          <w:rFonts w:ascii="Bookman Old Style" w:hAnsi="Bookman Old Style"/>
          <w:i/>
        </w:rPr>
        <w:t xml:space="preserve">the proper law of the contract </w:t>
      </w:r>
      <w:r w:rsidR="00413066" w:rsidRPr="001C26C1">
        <w:rPr>
          <w:rFonts w:ascii="Bookman Old Style" w:hAnsi="Bookman Old Style"/>
          <w:i/>
        </w:rPr>
        <w:t>which may be fo</w:t>
      </w:r>
      <w:r w:rsidR="00F12084" w:rsidRPr="001C26C1">
        <w:rPr>
          <w:rFonts w:ascii="Bookman Old Style" w:hAnsi="Bookman Old Style"/>
          <w:i/>
        </w:rPr>
        <w:t xml:space="preserve">reign law, whether the Seychelles </w:t>
      </w:r>
      <w:r w:rsidR="00413066" w:rsidRPr="001C26C1">
        <w:rPr>
          <w:rFonts w:ascii="Bookman Old Style" w:hAnsi="Bookman Old Style"/>
          <w:i/>
        </w:rPr>
        <w:t>Court will decline  jurisdiction or not and the procedure for requesting the Court to decline juri</w:t>
      </w:r>
      <w:r w:rsidR="00F12084" w:rsidRPr="001C26C1">
        <w:rPr>
          <w:rFonts w:ascii="Bookman Old Style" w:hAnsi="Bookman Old Style"/>
          <w:i/>
        </w:rPr>
        <w:t>sdiction is governed by Seychelle</w:t>
      </w:r>
      <w:r w:rsidR="00413066" w:rsidRPr="001C26C1">
        <w:rPr>
          <w:rFonts w:ascii="Bookman Old Style" w:hAnsi="Bookman Old Style"/>
          <w:i/>
        </w:rPr>
        <w:t>s law. That procedure wa</w:t>
      </w:r>
      <w:r w:rsidR="00F12084" w:rsidRPr="001C26C1">
        <w:rPr>
          <w:rFonts w:ascii="Bookman Old Style" w:hAnsi="Bookman Old Style"/>
          <w:i/>
        </w:rPr>
        <w:t xml:space="preserve">s </w:t>
      </w:r>
      <w:r w:rsidR="00413066" w:rsidRPr="001C26C1">
        <w:rPr>
          <w:rFonts w:ascii="Bookman Old Style" w:hAnsi="Bookman Old Style"/>
          <w:i/>
        </w:rPr>
        <w:t>sta</w:t>
      </w:r>
      <w:r w:rsidR="00F12084" w:rsidRPr="001C26C1">
        <w:rPr>
          <w:rFonts w:ascii="Bookman Old Style" w:hAnsi="Bookman Old Style"/>
          <w:i/>
        </w:rPr>
        <w:t>t</w:t>
      </w:r>
      <w:r w:rsidR="00413066" w:rsidRPr="001C26C1">
        <w:rPr>
          <w:rFonts w:ascii="Bookman Old Style" w:hAnsi="Bookman Old Style"/>
          <w:i/>
        </w:rPr>
        <w:t>ed in Beitsma v Dingjam”</w:t>
      </w:r>
      <w:r w:rsidR="00413066" w:rsidRPr="001C26C1">
        <w:rPr>
          <w:rFonts w:ascii="Bookman Old Style" w:hAnsi="Bookman Old Style"/>
        </w:rPr>
        <w:t xml:space="preserve">. </w:t>
      </w:r>
    </w:p>
    <w:p w:rsidR="00413066" w:rsidRPr="001C26C1" w:rsidRDefault="001832B6" w:rsidP="00413066">
      <w:pPr>
        <w:pStyle w:val="JudgmentText"/>
        <w:numPr>
          <w:ilvl w:val="0"/>
          <w:numId w:val="0"/>
        </w:numPr>
        <w:ind w:left="720" w:hanging="720"/>
        <w:rPr>
          <w:rFonts w:ascii="Bookman Old Style" w:hAnsi="Bookman Old Style"/>
        </w:rPr>
      </w:pPr>
      <w:r w:rsidRPr="001C26C1">
        <w:rPr>
          <w:rFonts w:ascii="Bookman Old Style" w:hAnsi="Bookman Old Style"/>
        </w:rPr>
        <w:t>[11</w:t>
      </w:r>
      <w:r w:rsidR="00413066" w:rsidRPr="001C26C1">
        <w:rPr>
          <w:rFonts w:ascii="Bookman Old Style" w:hAnsi="Bookman Old Style"/>
        </w:rPr>
        <w:t>]</w:t>
      </w:r>
      <w:r w:rsidR="00413066" w:rsidRPr="001C26C1">
        <w:rPr>
          <w:rFonts w:ascii="Bookman Old Style" w:hAnsi="Bookman Old Style"/>
        </w:rPr>
        <w:tab/>
        <w:t xml:space="preserve">In </w:t>
      </w:r>
      <w:r w:rsidR="00DD4467" w:rsidRPr="001C26C1">
        <w:rPr>
          <w:rFonts w:ascii="Bookman Old Style" w:hAnsi="Bookman Old Style"/>
          <w:b/>
        </w:rPr>
        <w:t>(</w:t>
      </w:r>
      <w:r w:rsidR="00413066" w:rsidRPr="001C26C1">
        <w:rPr>
          <w:rFonts w:ascii="Bookman Old Style" w:hAnsi="Bookman Old Style"/>
          <w:b/>
        </w:rPr>
        <w:t>Beitsma v Dingjam</w:t>
      </w:r>
      <w:r w:rsidR="00DD4467" w:rsidRPr="001C26C1">
        <w:rPr>
          <w:rFonts w:ascii="Bookman Old Style" w:hAnsi="Bookman Old Style"/>
          <w:b/>
        </w:rPr>
        <w:t>)</w:t>
      </w:r>
      <w:r w:rsidR="00413066" w:rsidRPr="001C26C1">
        <w:rPr>
          <w:rFonts w:ascii="Bookman Old Style" w:hAnsi="Bookman Old Style"/>
        </w:rPr>
        <w:t xml:space="preserve"> (supra), it was held tha</w:t>
      </w:r>
      <w:r w:rsidR="00DD4467" w:rsidRPr="001C26C1">
        <w:rPr>
          <w:rFonts w:ascii="Bookman Old Style" w:hAnsi="Bookman Old Style"/>
        </w:rPr>
        <w:t>t the Supreme Court of Seychelle</w:t>
      </w:r>
      <w:r w:rsidR="00413066" w:rsidRPr="001C26C1">
        <w:rPr>
          <w:rFonts w:ascii="Bookman Old Style" w:hAnsi="Bookman Old Style"/>
        </w:rPr>
        <w:t>s in exercising its jurisdiction has by virtue of Section 4 of the Court</w:t>
      </w:r>
      <w:r w:rsidR="00DD4467" w:rsidRPr="001C26C1">
        <w:rPr>
          <w:rFonts w:ascii="Bookman Old Style" w:hAnsi="Bookman Old Style"/>
        </w:rPr>
        <w:t>s Act, the same powers, privile</w:t>
      </w:r>
      <w:r w:rsidR="00413066" w:rsidRPr="001C26C1">
        <w:rPr>
          <w:rFonts w:ascii="Bookman Old Style" w:hAnsi="Bookman Old Style"/>
        </w:rPr>
        <w:t>ges, authority and jurisdiction of the High Court of Justice in England. Accordingly, when a party has been served and caused appearance befor</w:t>
      </w:r>
      <w:r w:rsidR="00DD4467" w:rsidRPr="001C26C1">
        <w:rPr>
          <w:rFonts w:ascii="Bookman Old Style" w:hAnsi="Bookman Old Style"/>
        </w:rPr>
        <w:t>e</w:t>
      </w:r>
      <w:r w:rsidR="00413066" w:rsidRPr="001C26C1">
        <w:rPr>
          <w:rFonts w:ascii="Bookman Old Style" w:hAnsi="Bookman Old Style"/>
        </w:rPr>
        <w:t xml:space="preserve"> the jurisdiction of the Court, the question was not whether the court had power to exercise jurisdiction but whether it had power to decline to exercise such jurisdiction or to order a stay of the proceedings. It is added that </w:t>
      </w:r>
      <w:r w:rsidR="00DD4467" w:rsidRPr="001C26C1">
        <w:rPr>
          <w:rFonts w:ascii="Bookman Old Style" w:hAnsi="Bookman Old Style"/>
        </w:rPr>
        <w:t>‘as a matter of procedure, the party who ask</w:t>
      </w:r>
      <w:r w:rsidR="00413066" w:rsidRPr="001C26C1">
        <w:rPr>
          <w:rFonts w:ascii="Bookman Old Style" w:hAnsi="Bookman Old Style"/>
        </w:rPr>
        <w:t>s the court for an order to</w:t>
      </w:r>
      <w:r w:rsidR="001C26C1">
        <w:rPr>
          <w:rFonts w:ascii="Bookman Old Style" w:hAnsi="Bookman Old Style"/>
        </w:rPr>
        <w:t xml:space="preserve"> stay proceedings must file an A</w:t>
      </w:r>
      <w:r w:rsidR="00413066" w:rsidRPr="001C26C1">
        <w:rPr>
          <w:rFonts w:ascii="Bookman Old Style" w:hAnsi="Bookman Old Style"/>
        </w:rPr>
        <w:t>ffidavit so as to satisfy the Court not only that he is, but also that he was at the comm</w:t>
      </w:r>
      <w:r w:rsidR="00DD4467" w:rsidRPr="001C26C1">
        <w:rPr>
          <w:rFonts w:ascii="Bookman Old Style" w:hAnsi="Bookman Old Style"/>
        </w:rPr>
        <w:t>encement of the proceedings read</w:t>
      </w:r>
      <w:r w:rsidR="00413066" w:rsidRPr="001C26C1">
        <w:rPr>
          <w:rFonts w:ascii="Bookman Old Style" w:hAnsi="Bookman Old Style"/>
        </w:rPr>
        <w:t>y and wil</w:t>
      </w:r>
      <w:r w:rsidR="00DD4467" w:rsidRPr="001C26C1">
        <w:rPr>
          <w:rFonts w:ascii="Bookman Old Style" w:hAnsi="Bookman Old Style"/>
        </w:rPr>
        <w:t>ling to do everything f</w:t>
      </w:r>
      <w:r w:rsidR="00413066" w:rsidRPr="001C26C1">
        <w:rPr>
          <w:rFonts w:ascii="Bookman Old Style" w:hAnsi="Bookman Old Style"/>
        </w:rPr>
        <w:t xml:space="preserve">or </w:t>
      </w:r>
      <w:r w:rsidR="00DD4467" w:rsidRPr="001C26C1">
        <w:rPr>
          <w:rFonts w:ascii="Bookman Old Style" w:hAnsi="Bookman Old Style"/>
        </w:rPr>
        <w:t>t</w:t>
      </w:r>
      <w:r w:rsidR="00413066" w:rsidRPr="001C26C1">
        <w:rPr>
          <w:rFonts w:ascii="Bookman Old Style" w:hAnsi="Bookman Old Style"/>
        </w:rPr>
        <w:t>he proper conduct of the arbitration….”.</w:t>
      </w:r>
    </w:p>
    <w:p w:rsidR="00413066" w:rsidRPr="001C26C1" w:rsidRDefault="00DD4467" w:rsidP="00413066">
      <w:pPr>
        <w:pStyle w:val="JudgmentText"/>
        <w:numPr>
          <w:ilvl w:val="0"/>
          <w:numId w:val="0"/>
        </w:numPr>
        <w:ind w:left="720" w:hanging="720"/>
        <w:rPr>
          <w:rFonts w:ascii="Bookman Old Style" w:hAnsi="Bookman Old Style"/>
          <w:b/>
        </w:rPr>
      </w:pPr>
      <w:r w:rsidRPr="001C26C1">
        <w:rPr>
          <w:rFonts w:ascii="Bookman Old Style" w:hAnsi="Bookman Old Style"/>
        </w:rPr>
        <w:t>[12</w:t>
      </w:r>
      <w:r w:rsidR="00413066" w:rsidRPr="001C26C1">
        <w:rPr>
          <w:rFonts w:ascii="Bookman Old Style" w:hAnsi="Bookman Old Style"/>
        </w:rPr>
        <w:t>]</w:t>
      </w:r>
      <w:r w:rsidR="00413066" w:rsidRPr="001C26C1">
        <w:rPr>
          <w:rFonts w:ascii="Bookman Old Style" w:hAnsi="Bookman Old Style"/>
        </w:rPr>
        <w:tab/>
        <w:t xml:space="preserve">It is also stated in the matter of </w:t>
      </w:r>
      <w:r w:rsidR="00996CA3" w:rsidRPr="001C26C1">
        <w:rPr>
          <w:rFonts w:ascii="Bookman Old Style" w:hAnsi="Bookman Old Style"/>
          <w:b/>
        </w:rPr>
        <w:t>(</w:t>
      </w:r>
      <w:r w:rsidR="00413066" w:rsidRPr="001C26C1">
        <w:rPr>
          <w:rFonts w:ascii="Bookman Old Style" w:hAnsi="Bookman Old Style"/>
          <w:b/>
        </w:rPr>
        <w:t>Beitsma</w:t>
      </w:r>
      <w:r w:rsidR="00996CA3" w:rsidRPr="001C26C1">
        <w:rPr>
          <w:rFonts w:ascii="Bookman Old Style" w:hAnsi="Bookman Old Style"/>
          <w:b/>
        </w:rPr>
        <w:t>)</w:t>
      </w:r>
      <w:r w:rsidRPr="001C26C1">
        <w:rPr>
          <w:rFonts w:ascii="Bookman Old Style" w:hAnsi="Bookman Old Style"/>
        </w:rPr>
        <w:t xml:space="preserve"> that “as admittedly, </w:t>
      </w:r>
      <w:r w:rsidR="00413066" w:rsidRPr="001C26C1">
        <w:rPr>
          <w:rFonts w:ascii="Bookman Old Style" w:hAnsi="Bookman Old Style"/>
        </w:rPr>
        <w:t>the power o</w:t>
      </w:r>
      <w:r w:rsidRPr="001C26C1">
        <w:rPr>
          <w:rFonts w:ascii="Bookman Old Style" w:hAnsi="Bookman Old Style"/>
        </w:rPr>
        <w:t xml:space="preserve">f the Supreme Court of Seychelles to </w:t>
      </w:r>
      <w:r w:rsidR="00413066" w:rsidRPr="001C26C1">
        <w:rPr>
          <w:rFonts w:ascii="Bookman Old Style" w:hAnsi="Bookman Old Style"/>
        </w:rPr>
        <w:t>decline jurisdic</w:t>
      </w:r>
      <w:r w:rsidRPr="001C26C1">
        <w:rPr>
          <w:rFonts w:ascii="Bookman Old Style" w:hAnsi="Bookman Old Style"/>
        </w:rPr>
        <w:t>tion at the request of either pa</w:t>
      </w:r>
      <w:r w:rsidR="00413066" w:rsidRPr="001C26C1">
        <w:rPr>
          <w:rFonts w:ascii="Bookman Old Style" w:hAnsi="Bookman Old Style"/>
        </w:rPr>
        <w:t xml:space="preserve">rty to a commercial transaction where the court is seized of a dispute which is subject to an arbitration agreement is now provided for </w:t>
      </w:r>
      <w:r w:rsidRPr="001C26C1">
        <w:rPr>
          <w:rFonts w:ascii="Bookman Old Style" w:hAnsi="Bookman Old Style"/>
        </w:rPr>
        <w:t>under the Article 113-1 of the C</w:t>
      </w:r>
      <w:r w:rsidR="00413066" w:rsidRPr="001C26C1">
        <w:rPr>
          <w:rFonts w:ascii="Bookman Old Style" w:hAnsi="Bookman Old Style"/>
        </w:rPr>
        <w:t>ommercial Code. And that the p</w:t>
      </w:r>
      <w:r w:rsidR="00996CA3" w:rsidRPr="001C26C1">
        <w:rPr>
          <w:rFonts w:ascii="Bookman Old Style" w:hAnsi="Bookman Old Style"/>
        </w:rPr>
        <w:t xml:space="preserve">rocedure to request the court </w:t>
      </w:r>
      <w:r w:rsidR="00413066" w:rsidRPr="001C26C1">
        <w:rPr>
          <w:rFonts w:ascii="Bookman Old Style" w:hAnsi="Bookman Old Style"/>
        </w:rPr>
        <w:t xml:space="preserve">to do so remains as stated in </w:t>
      </w:r>
      <w:r w:rsidRPr="001C26C1">
        <w:rPr>
          <w:rFonts w:ascii="Bookman Old Style" w:hAnsi="Bookman Old Style"/>
          <w:b/>
        </w:rPr>
        <w:t>(</w:t>
      </w:r>
      <w:r w:rsidR="00413066" w:rsidRPr="001C26C1">
        <w:rPr>
          <w:rFonts w:ascii="Bookman Old Style" w:hAnsi="Bookman Old Style"/>
          <w:b/>
        </w:rPr>
        <w:t>Beitsma v Bingham No.1</w:t>
      </w:r>
      <w:r w:rsidRPr="001C26C1">
        <w:rPr>
          <w:rFonts w:ascii="Bookman Old Style" w:hAnsi="Bookman Old Style"/>
          <w:b/>
        </w:rPr>
        <w:t>)</w:t>
      </w:r>
      <w:r w:rsidR="00413066" w:rsidRPr="001C26C1">
        <w:rPr>
          <w:rFonts w:ascii="Bookman Old Style" w:hAnsi="Bookman Old Style"/>
        </w:rPr>
        <w:t xml:space="preserve"> and confirmed by the </w:t>
      </w:r>
      <w:r w:rsidRPr="001C26C1">
        <w:rPr>
          <w:rFonts w:ascii="Bookman Old Style" w:hAnsi="Bookman Old Style"/>
          <w:b/>
        </w:rPr>
        <w:t>(Court of Appeal in Emerald Cove Ltd v</w:t>
      </w:r>
      <w:r w:rsidR="00413066" w:rsidRPr="001C26C1">
        <w:rPr>
          <w:rFonts w:ascii="Bookman Old Style" w:hAnsi="Bookman Old Style"/>
          <w:b/>
        </w:rPr>
        <w:t xml:space="preserve"> Intour S.r.i.</w:t>
      </w:r>
      <w:r w:rsidRPr="001C26C1">
        <w:rPr>
          <w:rFonts w:ascii="Bookman Old Style" w:hAnsi="Bookman Old Style"/>
          <w:b/>
        </w:rPr>
        <w:t>)</w:t>
      </w:r>
    </w:p>
    <w:p w:rsidR="00413066" w:rsidRPr="001C26C1" w:rsidRDefault="00DD4467" w:rsidP="00413066">
      <w:pPr>
        <w:pStyle w:val="JudgmentText"/>
        <w:numPr>
          <w:ilvl w:val="0"/>
          <w:numId w:val="0"/>
        </w:numPr>
        <w:ind w:left="720" w:hanging="720"/>
        <w:rPr>
          <w:rFonts w:ascii="Bookman Old Style" w:hAnsi="Bookman Old Style"/>
        </w:rPr>
      </w:pPr>
      <w:r w:rsidRPr="001C26C1">
        <w:rPr>
          <w:rFonts w:ascii="Bookman Old Style" w:hAnsi="Bookman Old Style"/>
        </w:rPr>
        <w:t>[13</w:t>
      </w:r>
      <w:r w:rsidR="00413066" w:rsidRPr="001C26C1">
        <w:rPr>
          <w:rFonts w:ascii="Bookman Old Style" w:hAnsi="Bookman Old Style"/>
        </w:rPr>
        <w:t>]</w:t>
      </w:r>
      <w:r w:rsidR="00413066" w:rsidRPr="001C26C1">
        <w:rPr>
          <w:rFonts w:ascii="Bookman Old Style" w:hAnsi="Bookman Old Style"/>
        </w:rPr>
        <w:tab/>
      </w:r>
      <w:r w:rsidR="00704846" w:rsidRPr="001C26C1">
        <w:rPr>
          <w:rFonts w:ascii="Bookman Old Style" w:hAnsi="Bookman Old Style"/>
        </w:rPr>
        <w:t xml:space="preserve">Now, the law as set out in the matter of </w:t>
      </w:r>
      <w:r w:rsidRPr="001C26C1">
        <w:rPr>
          <w:rFonts w:ascii="Bookman Old Style" w:hAnsi="Bookman Old Style"/>
          <w:b/>
        </w:rPr>
        <w:t>(</w:t>
      </w:r>
      <w:r w:rsidR="00704846" w:rsidRPr="001C26C1">
        <w:rPr>
          <w:rFonts w:ascii="Bookman Old Style" w:hAnsi="Bookman Old Style"/>
          <w:b/>
        </w:rPr>
        <w:t>Wartsila NSD Finland OY and United Concrete Products Civil Appeal No. 16 of 2003</w:t>
      </w:r>
      <w:r w:rsidRPr="001C26C1">
        <w:rPr>
          <w:rFonts w:ascii="Bookman Old Style" w:hAnsi="Bookman Old Style"/>
          <w:b/>
        </w:rPr>
        <w:t>)</w:t>
      </w:r>
      <w:r w:rsidR="00704846" w:rsidRPr="001C26C1">
        <w:rPr>
          <w:rFonts w:ascii="Bookman Old Style" w:hAnsi="Bookman Old Style"/>
        </w:rPr>
        <w:t>(supra)</w:t>
      </w:r>
      <w:r w:rsidRPr="001C26C1">
        <w:rPr>
          <w:rFonts w:ascii="Bookman Old Style" w:hAnsi="Bookman Old Style"/>
        </w:rPr>
        <w:t>,</w:t>
      </w:r>
      <w:r w:rsidR="00704846" w:rsidRPr="001C26C1">
        <w:rPr>
          <w:rFonts w:ascii="Bookman Old Style" w:hAnsi="Bookman Old Style"/>
        </w:rPr>
        <w:t xml:space="preserve"> is in a </w:t>
      </w:r>
      <w:r w:rsidR="00704846" w:rsidRPr="001C26C1">
        <w:rPr>
          <w:rFonts w:ascii="Bookman Old Style" w:hAnsi="Bookman Old Style"/>
        </w:rPr>
        <w:lastRenderedPageBreak/>
        <w:t>gist that firstly, an arbitration clause in a contract is severable f</w:t>
      </w:r>
      <w:r w:rsidRPr="001C26C1">
        <w:rPr>
          <w:rFonts w:ascii="Bookman Old Style" w:hAnsi="Bookman Old Style"/>
        </w:rPr>
        <w:t xml:space="preserve">rom the rest </w:t>
      </w:r>
      <w:r w:rsidR="00704846" w:rsidRPr="001C26C1">
        <w:rPr>
          <w:rFonts w:ascii="Bookman Old Style" w:hAnsi="Bookman Old Style"/>
        </w:rPr>
        <w:t>of the contract</w:t>
      </w:r>
      <w:r w:rsidRPr="001C26C1">
        <w:rPr>
          <w:rFonts w:ascii="Bookman Old Style" w:hAnsi="Bookman Old Style"/>
        </w:rPr>
        <w:t xml:space="preserve"> and that as such</w:t>
      </w:r>
      <w:r w:rsidR="00996CA3" w:rsidRPr="001C26C1">
        <w:rPr>
          <w:rFonts w:ascii="Bookman Old Style" w:hAnsi="Bookman Old Style"/>
        </w:rPr>
        <w:t xml:space="preserve"> it</w:t>
      </w:r>
      <w:r w:rsidRPr="001C26C1">
        <w:rPr>
          <w:rFonts w:ascii="Bookman Old Style" w:hAnsi="Bookman Old Style"/>
        </w:rPr>
        <w:t xml:space="preserve"> stand</w:t>
      </w:r>
      <w:r w:rsidR="00996CA3" w:rsidRPr="001C26C1">
        <w:rPr>
          <w:rFonts w:ascii="Bookman Old Style" w:hAnsi="Bookman Old Style"/>
        </w:rPr>
        <w:t>s</w:t>
      </w:r>
      <w:r w:rsidRPr="001C26C1">
        <w:rPr>
          <w:rFonts w:ascii="Bookman Old Style" w:hAnsi="Bookman Old Style"/>
        </w:rPr>
        <w:t xml:space="preserve"> on i</w:t>
      </w:r>
      <w:r w:rsidR="00704846" w:rsidRPr="001C26C1">
        <w:rPr>
          <w:rFonts w:ascii="Bookman Old Style" w:hAnsi="Bookman Old Style"/>
        </w:rPr>
        <w:t xml:space="preserve">ts own as a </w:t>
      </w:r>
      <w:r w:rsidRPr="001C26C1">
        <w:rPr>
          <w:rFonts w:ascii="Bookman Old Style" w:hAnsi="Bookman Old Style"/>
        </w:rPr>
        <w:t xml:space="preserve">separate </w:t>
      </w:r>
      <w:r w:rsidR="00704846" w:rsidRPr="001C26C1">
        <w:rPr>
          <w:rFonts w:ascii="Bookman Old Style" w:hAnsi="Bookman Old Style"/>
        </w:rPr>
        <w:t>agreement independent from the main contra</w:t>
      </w:r>
      <w:r w:rsidRPr="001C26C1">
        <w:rPr>
          <w:rFonts w:ascii="Bookman Old Style" w:hAnsi="Bookman Old Style"/>
        </w:rPr>
        <w:t>ct; secondly, that the Seychelle</w:t>
      </w:r>
      <w:r w:rsidR="00996CA3" w:rsidRPr="001C26C1">
        <w:rPr>
          <w:rFonts w:ascii="Bookman Old Style" w:hAnsi="Bookman Old Style"/>
        </w:rPr>
        <w:t>s C</w:t>
      </w:r>
      <w:r w:rsidR="00704846" w:rsidRPr="001C26C1">
        <w:rPr>
          <w:rFonts w:ascii="Bookman Old Style" w:hAnsi="Bookman Old Style"/>
        </w:rPr>
        <w:t>ourt should not decline jurisdiction and so shut its door to a litigant unless it is sure that the arbitration agreement is valid and subsisting under the law governing the contract and this the app</w:t>
      </w:r>
      <w:r w:rsidR="00996CA3" w:rsidRPr="001C26C1">
        <w:rPr>
          <w:rFonts w:ascii="Bookman Old Style" w:hAnsi="Bookman Old Style"/>
        </w:rPr>
        <w:t>licant must do so by evidence; t</w:t>
      </w:r>
      <w:r w:rsidRPr="001C26C1">
        <w:rPr>
          <w:rFonts w:ascii="Bookman Old Style" w:hAnsi="Bookman Old Style"/>
        </w:rPr>
        <w:t>hir</w:t>
      </w:r>
      <w:r w:rsidR="00704846" w:rsidRPr="001C26C1">
        <w:rPr>
          <w:rFonts w:ascii="Bookman Old Style" w:hAnsi="Bookman Old Style"/>
        </w:rPr>
        <w:t>dly, that the applicant must at the time of the application show a readiness, through evidence, that he was at the commencement of the proceedings ready and willing to do everything for the proper conduct of the arbitration; and fourthly, that needless to say</w:t>
      </w:r>
      <w:r w:rsidRPr="001C26C1">
        <w:rPr>
          <w:rFonts w:ascii="Bookman Old Style" w:hAnsi="Bookman Old Style"/>
        </w:rPr>
        <w:t>,</w:t>
      </w:r>
      <w:r w:rsidR="00704846" w:rsidRPr="001C26C1">
        <w:rPr>
          <w:rFonts w:ascii="Bookman Old Style" w:hAnsi="Bookman Old Style"/>
        </w:rPr>
        <w:t xml:space="preserve"> that the applicant must also prove that an arbitration agreement as contemplated by the common law and article 113-1 of the commercial code exist and that</w:t>
      </w:r>
      <w:r w:rsidRPr="001C26C1">
        <w:rPr>
          <w:rFonts w:ascii="Bookman Old Style" w:hAnsi="Bookman Old Style"/>
        </w:rPr>
        <w:t xml:space="preserve"> it unequivocally obliges the pa</w:t>
      </w:r>
      <w:r w:rsidR="00704846" w:rsidRPr="001C26C1">
        <w:rPr>
          <w:rFonts w:ascii="Bookman Old Style" w:hAnsi="Bookman Old Style"/>
        </w:rPr>
        <w:t>rties to the agreement to resort to arbitration as at the first instance, as compared to other judicial remedies.</w:t>
      </w:r>
    </w:p>
    <w:p w:rsidR="000C3E2A" w:rsidRPr="001C26C1" w:rsidRDefault="00DD4467" w:rsidP="00413066">
      <w:pPr>
        <w:pStyle w:val="JudgmentText"/>
        <w:numPr>
          <w:ilvl w:val="0"/>
          <w:numId w:val="0"/>
        </w:numPr>
        <w:ind w:left="720" w:hanging="720"/>
        <w:rPr>
          <w:rFonts w:ascii="Bookman Old Style" w:hAnsi="Bookman Old Style"/>
          <w:i/>
        </w:rPr>
      </w:pPr>
      <w:r w:rsidRPr="001C26C1">
        <w:rPr>
          <w:rFonts w:ascii="Bookman Old Style" w:hAnsi="Bookman Old Style"/>
        </w:rPr>
        <w:t>[14</w:t>
      </w:r>
      <w:r w:rsidR="00704846" w:rsidRPr="001C26C1">
        <w:rPr>
          <w:rFonts w:ascii="Bookman Old Style" w:hAnsi="Bookman Old Style"/>
        </w:rPr>
        <w:t>]</w:t>
      </w:r>
      <w:r w:rsidR="00704846" w:rsidRPr="001C26C1">
        <w:rPr>
          <w:rFonts w:ascii="Bookman Old Style" w:hAnsi="Bookman Old Style"/>
        </w:rPr>
        <w:tab/>
        <w:t>It is to be borne in mind in line with the fourth precondition as laid out at paragraph [13] above</w:t>
      </w:r>
      <w:r w:rsidRPr="001C26C1">
        <w:rPr>
          <w:rFonts w:ascii="Bookman Old Style" w:hAnsi="Bookman Old Style"/>
        </w:rPr>
        <w:t>,</w:t>
      </w:r>
      <w:r w:rsidR="00704846" w:rsidRPr="001C26C1">
        <w:rPr>
          <w:rFonts w:ascii="Bookman Old Style" w:hAnsi="Bookman Old Style"/>
        </w:rPr>
        <w:t xml:space="preserve"> namely</w:t>
      </w:r>
      <w:r w:rsidRPr="001C26C1">
        <w:rPr>
          <w:rFonts w:ascii="Bookman Old Style" w:hAnsi="Bookman Old Style"/>
        </w:rPr>
        <w:t>, the unequivocal oust</w:t>
      </w:r>
      <w:r w:rsidR="00704846" w:rsidRPr="001C26C1">
        <w:rPr>
          <w:rFonts w:ascii="Bookman Old Style" w:hAnsi="Bookman Old Style"/>
        </w:rPr>
        <w:t>ing of the jurisdiction of the Supreme Court by an arbitral clause, that with</w:t>
      </w:r>
      <w:r w:rsidRPr="001C26C1">
        <w:rPr>
          <w:rFonts w:ascii="Bookman Old Style" w:hAnsi="Bookman Old Style"/>
        </w:rPr>
        <w:t xml:space="preserve"> the promulgation of the Seychelles Constitu</w:t>
      </w:r>
      <w:r w:rsidR="00704846" w:rsidRPr="001C26C1">
        <w:rPr>
          <w:rFonts w:ascii="Bookman Old Style" w:hAnsi="Bookman Old Style"/>
        </w:rPr>
        <w:t>tion in 1993, the right to c</w:t>
      </w:r>
      <w:r w:rsidRPr="001C26C1">
        <w:rPr>
          <w:rFonts w:ascii="Bookman Old Style" w:hAnsi="Bookman Old Style"/>
        </w:rPr>
        <w:t>o</w:t>
      </w:r>
      <w:r w:rsidR="00704846" w:rsidRPr="001C26C1">
        <w:rPr>
          <w:rFonts w:ascii="Bookman Old Style" w:hAnsi="Bookman Old Style"/>
        </w:rPr>
        <w:t xml:space="preserve">me </w:t>
      </w:r>
      <w:r w:rsidR="00996CA3" w:rsidRPr="001C26C1">
        <w:rPr>
          <w:rFonts w:ascii="Bookman Old Style" w:hAnsi="Bookman Old Style"/>
        </w:rPr>
        <w:t>before a Court of J</w:t>
      </w:r>
      <w:r w:rsidR="00704846" w:rsidRPr="001C26C1">
        <w:rPr>
          <w:rFonts w:ascii="Bookman Old Style" w:hAnsi="Bookman Old Style"/>
        </w:rPr>
        <w:t xml:space="preserve">ustice and seek redress has been elevated to a constitutional right. Hence, this Court should decline its </w:t>
      </w:r>
      <w:r w:rsidRPr="001C26C1">
        <w:rPr>
          <w:rFonts w:ascii="Bookman Old Style" w:hAnsi="Bookman Old Style"/>
        </w:rPr>
        <w:t>Jurisdiction in favour of a non-</w:t>
      </w:r>
      <w:r w:rsidR="00704846" w:rsidRPr="001C26C1">
        <w:rPr>
          <w:rFonts w:ascii="Bookman Old Style" w:hAnsi="Bookman Old Style"/>
        </w:rPr>
        <w:t>judicial forum only in clear circumstances and whe</w:t>
      </w:r>
      <w:r w:rsidRPr="001C26C1">
        <w:rPr>
          <w:rFonts w:ascii="Bookman Old Style" w:hAnsi="Bookman Old Style"/>
        </w:rPr>
        <w:t>re the evidence shows that the ‘</w:t>
      </w:r>
      <w:r w:rsidR="00704846" w:rsidRPr="001C26C1">
        <w:rPr>
          <w:rFonts w:ascii="Bookman Old Style" w:hAnsi="Bookman Old Style"/>
        </w:rPr>
        <w:t>intention of the parties to</w:t>
      </w:r>
      <w:r w:rsidRPr="001C26C1">
        <w:rPr>
          <w:rFonts w:ascii="Bookman Old Style" w:hAnsi="Bookman Old Style"/>
        </w:rPr>
        <w:t xml:space="preserve"> the </w:t>
      </w:r>
      <w:r w:rsidR="00704846" w:rsidRPr="001C26C1">
        <w:rPr>
          <w:rFonts w:ascii="Bookman Old Style" w:hAnsi="Bookman Old Style"/>
        </w:rPr>
        <w:t>contract reflected in the wording of the contract read as a whole, that they want their case to be de</w:t>
      </w:r>
      <w:r w:rsidRPr="001C26C1">
        <w:rPr>
          <w:rFonts w:ascii="Bookman Old Style" w:hAnsi="Bookman Old Style"/>
        </w:rPr>
        <w:t>cided by a forum other than the</w:t>
      </w:r>
      <w:r w:rsidR="00704846" w:rsidRPr="001C26C1">
        <w:rPr>
          <w:rFonts w:ascii="Bookman Old Style" w:hAnsi="Bookman Old Style"/>
        </w:rPr>
        <w:t xml:space="preserve"> courts, this contrary to</w:t>
      </w:r>
      <w:r w:rsidRPr="001C26C1">
        <w:rPr>
          <w:rFonts w:ascii="Bookman Old Style" w:hAnsi="Bookman Old Style"/>
        </w:rPr>
        <w:t xml:space="preserve"> their </w:t>
      </w:r>
      <w:r w:rsidR="00704846" w:rsidRPr="001C26C1">
        <w:rPr>
          <w:rFonts w:ascii="Bookman Old Style" w:hAnsi="Bookman Old Style"/>
        </w:rPr>
        <w:t>constitutional right to</w:t>
      </w:r>
      <w:r w:rsidR="001C26C1">
        <w:rPr>
          <w:rFonts w:ascii="Bookman Old Style" w:hAnsi="Bookman Old Style"/>
        </w:rPr>
        <w:t xml:space="preserve"> fair hearing before this C</w:t>
      </w:r>
      <w:r w:rsidRPr="001C26C1">
        <w:rPr>
          <w:rFonts w:ascii="Bookman Old Style" w:hAnsi="Bookman Old Style"/>
        </w:rPr>
        <w:t>ourt’</w:t>
      </w:r>
      <w:r w:rsidR="00704846" w:rsidRPr="001C26C1">
        <w:rPr>
          <w:rFonts w:ascii="Bookman Old Style" w:hAnsi="Bookman Old Style"/>
        </w:rPr>
        <w:t>.</w:t>
      </w:r>
      <w:r w:rsidR="001C26C1">
        <w:rPr>
          <w:rFonts w:ascii="Bookman Old Style" w:hAnsi="Bookman Old Style"/>
        </w:rPr>
        <w:t xml:space="preserve"> </w:t>
      </w:r>
      <w:r w:rsidR="000C3E2A" w:rsidRPr="001C26C1">
        <w:rPr>
          <w:rFonts w:ascii="Bookman Old Style" w:hAnsi="Bookman Old Style"/>
          <w:i/>
        </w:rPr>
        <w:t>In the latter regard, the Court should be especially cautious where proceedings have already been instituted by a party to the contract, such as in this case.</w:t>
      </w:r>
    </w:p>
    <w:p w:rsidR="000C3E2A" w:rsidRPr="001C26C1" w:rsidRDefault="001832B6" w:rsidP="000C3E2A">
      <w:pPr>
        <w:pStyle w:val="JudgmentText"/>
        <w:numPr>
          <w:ilvl w:val="0"/>
          <w:numId w:val="0"/>
        </w:numPr>
        <w:ind w:left="720" w:hanging="720"/>
        <w:rPr>
          <w:rFonts w:ascii="Bookman Old Style" w:hAnsi="Bookman Old Style"/>
          <w:i/>
        </w:rPr>
      </w:pPr>
      <w:r w:rsidRPr="001C26C1">
        <w:rPr>
          <w:rFonts w:ascii="Bookman Old Style" w:hAnsi="Bookman Old Style"/>
        </w:rPr>
        <w:lastRenderedPageBreak/>
        <w:t>[15</w:t>
      </w:r>
      <w:r w:rsidR="000C3E2A" w:rsidRPr="001C26C1">
        <w:rPr>
          <w:rFonts w:ascii="Bookman Old Style" w:hAnsi="Bookman Old Style"/>
        </w:rPr>
        <w:t>]</w:t>
      </w:r>
      <w:r w:rsidR="000C3E2A" w:rsidRPr="001C26C1">
        <w:rPr>
          <w:rFonts w:ascii="Bookman Old Style" w:hAnsi="Bookman Old Style"/>
        </w:rPr>
        <w:tab/>
        <w:t xml:space="preserve">Now, in the current </w:t>
      </w:r>
      <w:r w:rsidR="00DD4467" w:rsidRPr="001C26C1">
        <w:rPr>
          <w:rFonts w:ascii="Bookman Old Style" w:hAnsi="Bookman Old Style"/>
        </w:rPr>
        <w:t>A</w:t>
      </w:r>
      <w:r w:rsidR="000C3E2A" w:rsidRPr="001C26C1">
        <w:rPr>
          <w:rFonts w:ascii="Bookman Old Style" w:hAnsi="Bookman Old Style"/>
        </w:rPr>
        <w:t>pplication</w:t>
      </w:r>
      <w:r w:rsidR="00DD4467" w:rsidRPr="001C26C1">
        <w:rPr>
          <w:rFonts w:ascii="Bookman Old Style" w:hAnsi="Bookman Old Style"/>
        </w:rPr>
        <w:t>,</w:t>
      </w:r>
      <w:r w:rsidR="000C3E2A" w:rsidRPr="001C26C1">
        <w:rPr>
          <w:rFonts w:ascii="Bookman Old Style" w:hAnsi="Bookman Old Style"/>
        </w:rPr>
        <w:t xml:space="preserve"> as illustrated at paragraph [2] above, the Applicant attaches an affidavit in support as clearly outlined in a gist</w:t>
      </w:r>
      <w:r w:rsidR="00DD4467" w:rsidRPr="001C26C1">
        <w:rPr>
          <w:rFonts w:ascii="Bookman Old Style" w:hAnsi="Bookman Old Style"/>
        </w:rPr>
        <w:t>,</w:t>
      </w:r>
      <w:r w:rsidR="001C26C1">
        <w:rPr>
          <w:rFonts w:ascii="Bookman Old Style" w:hAnsi="Bookman Old Style"/>
        </w:rPr>
        <w:t xml:space="preserve"> </w:t>
      </w:r>
      <w:r w:rsidR="000C3E2A" w:rsidRPr="001C26C1">
        <w:rPr>
          <w:rFonts w:ascii="Bookman Old Style" w:hAnsi="Bookman Old Style"/>
          <w:i/>
        </w:rPr>
        <w:t>that the civil action in the main suit in Civil Side 11 of 2016 is based entirely on a written contract dated the 16</w:t>
      </w:r>
      <w:r w:rsidR="000C3E2A" w:rsidRPr="001C26C1">
        <w:rPr>
          <w:rFonts w:ascii="Bookman Old Style" w:hAnsi="Bookman Old Style"/>
          <w:i/>
          <w:vertAlign w:val="superscript"/>
        </w:rPr>
        <w:t>th</w:t>
      </w:r>
      <w:r w:rsidR="000C3E2A" w:rsidRPr="001C26C1">
        <w:rPr>
          <w:rFonts w:ascii="Bookman Old Style" w:hAnsi="Bookman Old Style"/>
          <w:i/>
        </w:rPr>
        <w:t xml:space="preserve"> day of February 2011 and is registered. That the said contract is a binding agreement in conformity with section 2 of the said agreement and has the force of law. That the said contract mandates arbitration with respect to any breach of agreement as per section 21. That Laws of Seychelles apply in accordance with section 24.10 and that the latter is an ouster clause which mandates Arbitration in a legal dispute inter parties and that finally, the Applicant is willing to do all that is necessary to ensure, deliver and respect arbitration and shall corporate and participate in arbitration, and fully respect any arbitration Order, </w:t>
      </w:r>
      <w:r w:rsidR="00DD4467" w:rsidRPr="001C26C1">
        <w:rPr>
          <w:rFonts w:ascii="Bookman Old Style" w:hAnsi="Bookman Old Style"/>
          <w:i/>
        </w:rPr>
        <w:t>and as a</w:t>
      </w:r>
      <w:r w:rsidR="000C3E2A" w:rsidRPr="001C26C1">
        <w:rPr>
          <w:rFonts w:ascii="Bookman Old Style" w:hAnsi="Bookman Old Style"/>
          <w:i/>
        </w:rPr>
        <w:t xml:space="preserve"> result move</w:t>
      </w:r>
      <w:r w:rsidR="00DD4467" w:rsidRPr="001C26C1">
        <w:rPr>
          <w:rFonts w:ascii="Bookman Old Style" w:hAnsi="Bookman Old Style"/>
          <w:i/>
        </w:rPr>
        <w:t>s</w:t>
      </w:r>
      <w:r w:rsidR="000C3E2A" w:rsidRPr="001C26C1">
        <w:rPr>
          <w:rFonts w:ascii="Bookman Old Style" w:hAnsi="Bookman Old Style"/>
          <w:i/>
        </w:rPr>
        <w:t xml:space="preserve"> for stay </w:t>
      </w:r>
      <w:r w:rsidR="00DD4467" w:rsidRPr="001C26C1">
        <w:rPr>
          <w:rFonts w:ascii="Bookman Old Style" w:hAnsi="Bookman Old Style"/>
          <w:i/>
        </w:rPr>
        <w:t xml:space="preserve">of proceedings in the main suit, </w:t>
      </w:r>
      <w:r w:rsidR="000C3E2A" w:rsidRPr="001C26C1">
        <w:rPr>
          <w:rFonts w:ascii="Bookman Old Style" w:hAnsi="Bookman Old Style"/>
          <w:i/>
        </w:rPr>
        <w:t xml:space="preserve">dismissal of the </w:t>
      </w:r>
      <w:r w:rsidR="00DD4467" w:rsidRPr="001C26C1">
        <w:rPr>
          <w:rFonts w:ascii="Bookman Old Style" w:hAnsi="Bookman Old Style"/>
          <w:i/>
        </w:rPr>
        <w:t>main</w:t>
      </w:r>
      <w:r w:rsidR="000C3E2A" w:rsidRPr="001C26C1">
        <w:rPr>
          <w:rFonts w:ascii="Bookman Old Style" w:hAnsi="Bookman Old Style"/>
          <w:i/>
        </w:rPr>
        <w:t xml:space="preserve"> suit and </w:t>
      </w:r>
      <w:r w:rsidR="00DD4467" w:rsidRPr="001C26C1">
        <w:rPr>
          <w:rFonts w:ascii="Bookman Old Style" w:hAnsi="Bookman Old Style"/>
          <w:i/>
        </w:rPr>
        <w:t xml:space="preserve">the </w:t>
      </w:r>
      <w:r w:rsidR="000C3E2A" w:rsidRPr="001C26C1">
        <w:rPr>
          <w:rFonts w:ascii="Bookman Old Style" w:hAnsi="Bookman Old Style"/>
          <w:i/>
        </w:rPr>
        <w:t>interlocutory injunction dated the 8</w:t>
      </w:r>
      <w:r w:rsidR="000C3E2A" w:rsidRPr="001C26C1">
        <w:rPr>
          <w:rFonts w:ascii="Bookman Old Style" w:hAnsi="Bookman Old Style"/>
          <w:i/>
          <w:vertAlign w:val="superscript"/>
        </w:rPr>
        <w:t>th</w:t>
      </w:r>
      <w:r w:rsidR="000C3E2A" w:rsidRPr="001C26C1">
        <w:rPr>
          <w:rFonts w:ascii="Bookman Old Style" w:hAnsi="Bookman Old Style"/>
          <w:i/>
        </w:rPr>
        <w:t xml:space="preserve"> day of April 2016. </w:t>
      </w:r>
    </w:p>
    <w:p w:rsidR="000C3E2A"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[16</w:t>
      </w:r>
      <w:r w:rsidR="000C3E2A" w:rsidRPr="001C26C1">
        <w:rPr>
          <w:rFonts w:ascii="Bookman Old Style" w:hAnsi="Bookman Old Style"/>
        </w:rPr>
        <w:t>]</w:t>
      </w:r>
      <w:r w:rsidR="000C3E2A" w:rsidRPr="001C26C1">
        <w:rPr>
          <w:rFonts w:ascii="Bookman Old Style" w:hAnsi="Bookman Old Style"/>
        </w:rPr>
        <w:tab/>
        <w:t xml:space="preserve">After having carefully </w:t>
      </w:r>
      <w:r w:rsidR="001C26C1">
        <w:rPr>
          <w:rFonts w:ascii="Bookman Old Style" w:hAnsi="Bookman Old Style"/>
        </w:rPr>
        <w:t>scrutinized the A</w:t>
      </w:r>
      <w:r w:rsidR="00A9722D" w:rsidRPr="001C26C1">
        <w:rPr>
          <w:rFonts w:ascii="Bookman Old Style" w:hAnsi="Bookman Old Style"/>
        </w:rPr>
        <w:t xml:space="preserve">ffidavit and supporting submissions and attachments in support of this </w:t>
      </w:r>
      <w:r w:rsidR="00996CA3" w:rsidRPr="001C26C1">
        <w:rPr>
          <w:rFonts w:ascii="Bookman Old Style" w:hAnsi="Bookman Old Style"/>
        </w:rPr>
        <w:t xml:space="preserve">Application </w:t>
      </w:r>
      <w:r w:rsidR="000C3E2A" w:rsidRPr="001C26C1">
        <w:rPr>
          <w:rFonts w:ascii="Bookman Old Style" w:hAnsi="Bookman Old Style"/>
        </w:rPr>
        <w:t>in the light of the legal precondit</w:t>
      </w:r>
      <w:r w:rsidR="00DD4467" w:rsidRPr="001C26C1">
        <w:rPr>
          <w:rFonts w:ascii="Bookman Old Style" w:hAnsi="Bookman Old Style"/>
        </w:rPr>
        <w:t>ions as set out at paragraph [13</w:t>
      </w:r>
      <w:r w:rsidR="000C3E2A" w:rsidRPr="001C26C1">
        <w:rPr>
          <w:rFonts w:ascii="Bookman Old Style" w:hAnsi="Bookman Old Style"/>
        </w:rPr>
        <w:t>] above and the pleadings filed thus far, this Court finds that the Applicant has not proved to</w:t>
      </w:r>
      <w:r w:rsidR="002035C6" w:rsidRPr="001C26C1">
        <w:rPr>
          <w:rFonts w:ascii="Bookman Old Style" w:hAnsi="Bookman Old Style"/>
        </w:rPr>
        <w:t xml:space="preserve"> the </w:t>
      </w:r>
      <w:r w:rsidR="000C3E2A" w:rsidRPr="001C26C1">
        <w:rPr>
          <w:rFonts w:ascii="Bookman Old Style" w:hAnsi="Bookman Old Style"/>
        </w:rPr>
        <w:t>satisfaction of this Court that the Arbitration agreement is valid and subsisting. It follows th</w:t>
      </w:r>
      <w:r w:rsidR="00996CA3" w:rsidRPr="001C26C1">
        <w:rPr>
          <w:rFonts w:ascii="Bookman Old Style" w:hAnsi="Bookman Old Style"/>
        </w:rPr>
        <w:t xml:space="preserve">us that </w:t>
      </w:r>
      <w:r w:rsidR="000C3E2A" w:rsidRPr="001C26C1">
        <w:rPr>
          <w:rFonts w:ascii="Bookman Old Style" w:hAnsi="Bookman Old Style"/>
        </w:rPr>
        <w:t>I cannot decline jurisdiction for the following reasons</w:t>
      </w:r>
      <w:r w:rsidR="005E369C" w:rsidRPr="001C26C1">
        <w:rPr>
          <w:rFonts w:ascii="Bookman Old Style" w:hAnsi="Bookman Old Style"/>
        </w:rPr>
        <w:t>.</w:t>
      </w:r>
    </w:p>
    <w:p w:rsidR="00734767" w:rsidRPr="001C26C1" w:rsidRDefault="001832B6" w:rsidP="00F35031">
      <w:pPr>
        <w:pStyle w:val="JudgmentText"/>
        <w:numPr>
          <w:ilvl w:val="0"/>
          <w:numId w:val="0"/>
        </w:numPr>
        <w:ind w:left="720" w:hanging="720"/>
        <w:rPr>
          <w:rFonts w:ascii="Bookman Old Style" w:hAnsi="Bookman Old Style"/>
          <w:i/>
        </w:rPr>
      </w:pPr>
      <w:r w:rsidRPr="001C26C1">
        <w:rPr>
          <w:rFonts w:ascii="Bookman Old Style" w:hAnsi="Bookman Old Style"/>
        </w:rPr>
        <w:t>[17</w:t>
      </w:r>
      <w:r w:rsidR="005E369C" w:rsidRPr="001C26C1">
        <w:rPr>
          <w:rFonts w:ascii="Bookman Old Style" w:hAnsi="Bookman Old Style"/>
        </w:rPr>
        <w:t>]</w:t>
      </w:r>
      <w:r w:rsidR="005E369C" w:rsidRPr="001C26C1">
        <w:rPr>
          <w:rFonts w:ascii="Bookman Old Style" w:hAnsi="Bookman Old Style"/>
        </w:rPr>
        <w:tab/>
      </w:r>
      <w:r w:rsidR="00DD4467" w:rsidRPr="001C26C1">
        <w:rPr>
          <w:rFonts w:ascii="Bookman Old Style" w:hAnsi="Bookman Old Style"/>
        </w:rPr>
        <w:t>Firstly,</w:t>
      </w:r>
      <w:r w:rsidR="001C26C1">
        <w:rPr>
          <w:rFonts w:ascii="Bookman Old Style" w:hAnsi="Bookman Old Style"/>
        </w:rPr>
        <w:t xml:space="preserve"> </w:t>
      </w:r>
      <w:r w:rsidR="008C5708" w:rsidRPr="001C26C1">
        <w:rPr>
          <w:rFonts w:ascii="Bookman Old Style" w:hAnsi="Bookman Old Style"/>
        </w:rPr>
        <w:t>the</w:t>
      </w:r>
      <w:r w:rsidR="002035C6" w:rsidRPr="001C26C1">
        <w:rPr>
          <w:rFonts w:ascii="Bookman Old Style" w:hAnsi="Bookman Old Style"/>
        </w:rPr>
        <w:t xml:space="preserve"> existence of the Arbitration clause </w:t>
      </w:r>
      <w:r w:rsidR="00DD4467" w:rsidRPr="001C26C1">
        <w:rPr>
          <w:rFonts w:ascii="Bookman Old Style" w:hAnsi="Bookman Old Style"/>
        </w:rPr>
        <w:t>21 of the A</w:t>
      </w:r>
      <w:r w:rsidR="00734767" w:rsidRPr="001C26C1">
        <w:rPr>
          <w:rFonts w:ascii="Bookman Old Style" w:hAnsi="Bookman Old Style"/>
        </w:rPr>
        <w:t>greement</w:t>
      </w:r>
      <w:r w:rsidR="00DD4467" w:rsidRPr="001C26C1">
        <w:rPr>
          <w:rFonts w:ascii="Bookman Old Style" w:hAnsi="Bookman Old Style"/>
        </w:rPr>
        <w:t>,</w:t>
      </w:r>
      <w:r w:rsidR="00734767" w:rsidRPr="001C26C1">
        <w:rPr>
          <w:rFonts w:ascii="Bookman Old Style" w:hAnsi="Bookman Old Style"/>
        </w:rPr>
        <w:t xml:space="preserve"> it is clear by virtue of the same arbitration clause</w:t>
      </w:r>
      <w:r w:rsidR="001C26C1">
        <w:rPr>
          <w:rFonts w:ascii="Bookman Old Style" w:hAnsi="Bookman Old Style"/>
        </w:rPr>
        <w:t xml:space="preserve"> </w:t>
      </w:r>
      <w:r w:rsidR="00734767" w:rsidRPr="001C26C1">
        <w:rPr>
          <w:rFonts w:ascii="Bookman Old Style" w:hAnsi="Bookman Old Style"/>
        </w:rPr>
        <w:t xml:space="preserve">that it is </w:t>
      </w:r>
      <w:r w:rsidR="00734767" w:rsidRPr="001C26C1">
        <w:rPr>
          <w:rFonts w:ascii="Bookman Old Style" w:hAnsi="Bookman Old Style"/>
          <w:i/>
        </w:rPr>
        <w:t>“subject to any specific provision to the contrary in this agreement”.</w:t>
      </w:r>
      <w:r w:rsidR="001C26C1">
        <w:rPr>
          <w:rFonts w:ascii="Bookman Old Style" w:hAnsi="Bookman Old Style"/>
          <w:i/>
        </w:rPr>
        <w:t xml:space="preserve"> </w:t>
      </w:r>
      <w:r w:rsidR="00DD4467" w:rsidRPr="001C26C1">
        <w:rPr>
          <w:rFonts w:ascii="Bookman Old Style" w:hAnsi="Bookman Old Style"/>
        </w:rPr>
        <w:t xml:space="preserve">That </w:t>
      </w:r>
      <w:r w:rsidR="008C5708" w:rsidRPr="001C26C1">
        <w:rPr>
          <w:rFonts w:ascii="Bookman Old Style" w:hAnsi="Bookman Old Style"/>
        </w:rPr>
        <w:t>clause is to be read with</w:t>
      </w:r>
      <w:r w:rsidR="00DD4467" w:rsidRPr="001C26C1">
        <w:rPr>
          <w:rFonts w:ascii="Bookman Old Style" w:hAnsi="Bookman Old Style"/>
        </w:rPr>
        <w:t xml:space="preserve"> the provisions of A</w:t>
      </w:r>
      <w:r w:rsidR="00734767" w:rsidRPr="001C26C1">
        <w:rPr>
          <w:rFonts w:ascii="Bookman Old Style" w:hAnsi="Bookman Old Style"/>
        </w:rPr>
        <w:t xml:space="preserve">rticle 1134 </w:t>
      </w:r>
      <w:r w:rsidR="008C5708" w:rsidRPr="001C26C1">
        <w:rPr>
          <w:rFonts w:ascii="Bookman Old Style" w:hAnsi="Bookman Old Style"/>
        </w:rPr>
        <w:t>of the Civil Code (CAP</w:t>
      </w:r>
      <w:r w:rsidR="00DD4467" w:rsidRPr="001C26C1">
        <w:rPr>
          <w:rFonts w:ascii="Bookman Old Style" w:hAnsi="Bookman Old Style"/>
        </w:rPr>
        <w:t xml:space="preserve"> 33)</w:t>
      </w:r>
      <w:r w:rsidR="008C5708" w:rsidRPr="001C26C1">
        <w:rPr>
          <w:rFonts w:ascii="Bookman Old Style" w:hAnsi="Bookman Old Style"/>
        </w:rPr>
        <w:t xml:space="preserve"> which</w:t>
      </w:r>
      <w:r w:rsidR="001C26C1">
        <w:rPr>
          <w:rFonts w:ascii="Bookman Old Style" w:hAnsi="Bookman Old Style"/>
        </w:rPr>
        <w:t xml:space="preserve"> </w:t>
      </w:r>
      <w:r w:rsidR="00734767" w:rsidRPr="001C26C1">
        <w:rPr>
          <w:rFonts w:ascii="Bookman Old Style" w:hAnsi="Bookman Old Style"/>
        </w:rPr>
        <w:t>clearly indicates with certainty that</w:t>
      </w:r>
      <w:r w:rsidR="008C5708" w:rsidRPr="001C26C1">
        <w:rPr>
          <w:rFonts w:ascii="Bookman Old Style" w:hAnsi="Bookman Old Style"/>
        </w:rPr>
        <w:t>,</w:t>
      </w:r>
      <w:r w:rsidR="001C26C1">
        <w:rPr>
          <w:rFonts w:ascii="Bookman Old Style" w:hAnsi="Bookman Old Style"/>
        </w:rPr>
        <w:t xml:space="preserve"> </w:t>
      </w:r>
      <w:r w:rsidR="008C5708" w:rsidRPr="001C26C1">
        <w:rPr>
          <w:rFonts w:ascii="Bookman Old Style" w:hAnsi="Bookman Old Style"/>
          <w:i/>
        </w:rPr>
        <w:t>‘</w:t>
      </w:r>
      <w:r w:rsidR="00734767" w:rsidRPr="001C26C1">
        <w:rPr>
          <w:rFonts w:ascii="Bookman Old Style" w:hAnsi="Bookman Old Style"/>
          <w:i/>
        </w:rPr>
        <w:t>agreements shall not be revoked except with the mutual consent or for causes which the law authorises and that they shall be performed in good faith</w:t>
      </w:r>
      <w:r w:rsidR="008C5708" w:rsidRPr="001C26C1">
        <w:rPr>
          <w:rFonts w:ascii="Bookman Old Style" w:hAnsi="Bookman Old Style"/>
          <w:i/>
        </w:rPr>
        <w:t>’</w:t>
      </w:r>
      <w:r w:rsidR="008C5708" w:rsidRPr="001C26C1">
        <w:rPr>
          <w:rFonts w:ascii="Bookman Old Style" w:hAnsi="Bookman Old Style"/>
        </w:rPr>
        <w:t xml:space="preserve"> and the </w:t>
      </w:r>
      <w:r w:rsidR="00734767" w:rsidRPr="001C26C1">
        <w:rPr>
          <w:rFonts w:ascii="Bookman Old Style" w:hAnsi="Bookman Old Style"/>
        </w:rPr>
        <w:t>provisions of</w:t>
      </w:r>
      <w:r w:rsidR="008C5708" w:rsidRPr="001C26C1">
        <w:rPr>
          <w:rFonts w:ascii="Bookman Old Style" w:hAnsi="Bookman Old Style"/>
        </w:rPr>
        <w:t xml:space="preserve"> Article </w:t>
      </w:r>
      <w:r w:rsidR="008C5708" w:rsidRPr="001C26C1">
        <w:rPr>
          <w:rFonts w:ascii="Bookman Old Style" w:hAnsi="Bookman Old Style"/>
        </w:rPr>
        <w:lastRenderedPageBreak/>
        <w:t xml:space="preserve">1156 of the Civil Code, which in turn </w:t>
      </w:r>
      <w:r w:rsidR="00734767" w:rsidRPr="001C26C1">
        <w:rPr>
          <w:rFonts w:ascii="Bookman Old Style" w:hAnsi="Bookman Old Style"/>
        </w:rPr>
        <w:t>is directly relevant in the current instance provides that</w:t>
      </w:r>
      <w:r w:rsidR="008C5708" w:rsidRPr="001C26C1">
        <w:rPr>
          <w:rFonts w:ascii="Bookman Old Style" w:hAnsi="Bookman Old Style"/>
        </w:rPr>
        <w:t>,</w:t>
      </w:r>
      <w:r w:rsidR="001C26C1">
        <w:rPr>
          <w:rFonts w:ascii="Bookman Old Style" w:hAnsi="Bookman Old Style"/>
        </w:rPr>
        <w:t xml:space="preserve"> </w:t>
      </w:r>
      <w:r w:rsidR="00734767" w:rsidRPr="001C26C1">
        <w:rPr>
          <w:rFonts w:ascii="Bookman Old Style" w:hAnsi="Bookman Old Style"/>
          <w:i/>
        </w:rPr>
        <w:t xml:space="preserve">“in the interpretation </w:t>
      </w:r>
      <w:r w:rsidR="008C5708" w:rsidRPr="001C26C1">
        <w:rPr>
          <w:rFonts w:ascii="Bookman Old Style" w:hAnsi="Bookman Old Style"/>
          <w:i/>
        </w:rPr>
        <w:t>o</w:t>
      </w:r>
      <w:r w:rsidR="00734767" w:rsidRPr="001C26C1">
        <w:rPr>
          <w:rFonts w:ascii="Bookman Old Style" w:hAnsi="Bookman Old Style"/>
          <w:i/>
        </w:rPr>
        <w:t>f contracts, the common intention of the contracting parties shall be sought rather than the literal meanings of the words and that in the absence of clear evidence , the court shall be entitled to assume that the parties have used the words in the sense in which they are reasonably understood</w:t>
      </w:r>
      <w:r w:rsidR="008C5708" w:rsidRPr="001C26C1">
        <w:rPr>
          <w:rFonts w:ascii="Bookman Old Style" w:hAnsi="Bookman Old Style"/>
          <w:i/>
        </w:rPr>
        <w:t xml:space="preserve">’, </w:t>
      </w:r>
      <w:r w:rsidR="008C5708" w:rsidRPr="001C26C1">
        <w:rPr>
          <w:rFonts w:ascii="Bookman Old Style" w:hAnsi="Bookman Old Style"/>
        </w:rPr>
        <w:t xml:space="preserve">and more importantly </w:t>
      </w:r>
      <w:r w:rsidR="00734767" w:rsidRPr="001C26C1">
        <w:rPr>
          <w:rFonts w:ascii="Bookman Old Style" w:hAnsi="Bookman Old Style"/>
        </w:rPr>
        <w:t>in the same light</w:t>
      </w:r>
      <w:r w:rsidR="008C5708" w:rsidRPr="001C26C1">
        <w:rPr>
          <w:rFonts w:ascii="Bookman Old Style" w:hAnsi="Bookman Old Style"/>
        </w:rPr>
        <w:t>,</w:t>
      </w:r>
      <w:r w:rsidR="001C26C1">
        <w:rPr>
          <w:rFonts w:ascii="Bookman Old Style" w:hAnsi="Bookman Old Style"/>
        </w:rPr>
        <w:t xml:space="preserve"> </w:t>
      </w:r>
      <w:r w:rsidR="008C5708" w:rsidRPr="001C26C1">
        <w:rPr>
          <w:rFonts w:ascii="Bookman Old Style" w:hAnsi="Bookman Old Style"/>
        </w:rPr>
        <w:t>the provisions of A</w:t>
      </w:r>
      <w:r w:rsidR="00734767" w:rsidRPr="001C26C1">
        <w:rPr>
          <w:rFonts w:ascii="Bookman Old Style" w:hAnsi="Bookman Old Style"/>
        </w:rPr>
        <w:t xml:space="preserve">rticle 1161 of the Civil Code </w:t>
      </w:r>
      <w:r w:rsidR="008C5708" w:rsidRPr="001C26C1">
        <w:rPr>
          <w:rFonts w:ascii="Bookman Old Style" w:hAnsi="Bookman Old Style"/>
        </w:rPr>
        <w:t xml:space="preserve">which provides in clear </w:t>
      </w:r>
      <w:r w:rsidR="00734767" w:rsidRPr="001C26C1">
        <w:rPr>
          <w:rFonts w:ascii="Bookman Old Style" w:hAnsi="Bookman Old Style"/>
        </w:rPr>
        <w:t xml:space="preserve">terms that </w:t>
      </w:r>
      <w:r w:rsidR="00734767" w:rsidRPr="001C26C1">
        <w:rPr>
          <w:rFonts w:ascii="Bookman Old Style" w:hAnsi="Bookman Old Style"/>
          <w:i/>
        </w:rPr>
        <w:t>“all the terms of the contract shall be use</w:t>
      </w:r>
      <w:r w:rsidR="008C5708" w:rsidRPr="001C26C1">
        <w:rPr>
          <w:rFonts w:ascii="Bookman Old Style" w:hAnsi="Bookman Old Style"/>
          <w:i/>
        </w:rPr>
        <w:t>d to interpret one another by giving to each other meaning whi</w:t>
      </w:r>
      <w:r w:rsidR="00734767" w:rsidRPr="001C26C1">
        <w:rPr>
          <w:rFonts w:ascii="Bookman Old Style" w:hAnsi="Bookman Old Style"/>
          <w:i/>
        </w:rPr>
        <w:t>ch derives f</w:t>
      </w:r>
      <w:r w:rsidR="008C5708" w:rsidRPr="001C26C1">
        <w:rPr>
          <w:rFonts w:ascii="Bookman Old Style" w:hAnsi="Bookman Old Style"/>
          <w:i/>
        </w:rPr>
        <w:t xml:space="preserve">rom the </w:t>
      </w:r>
      <w:r w:rsidR="00734767" w:rsidRPr="001C26C1">
        <w:rPr>
          <w:rFonts w:ascii="Bookman Old Style" w:hAnsi="Bookman Old Style"/>
          <w:i/>
        </w:rPr>
        <w:t>whole.”</w:t>
      </w:r>
    </w:p>
    <w:p w:rsidR="008C5708"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[18</w:t>
      </w:r>
      <w:r w:rsidR="00734767" w:rsidRPr="001C26C1">
        <w:rPr>
          <w:rFonts w:ascii="Bookman Old Style" w:hAnsi="Bookman Old Style"/>
        </w:rPr>
        <w:t>]</w:t>
      </w:r>
      <w:r w:rsidR="00734767" w:rsidRPr="001C26C1">
        <w:rPr>
          <w:rFonts w:ascii="Bookman Old Style" w:hAnsi="Bookman Old Style"/>
        </w:rPr>
        <w:tab/>
        <w:t xml:space="preserve">On the above basis, Article 20 of the </w:t>
      </w:r>
      <w:r w:rsidR="008C5708" w:rsidRPr="001C26C1">
        <w:rPr>
          <w:rFonts w:ascii="Bookman Old Style" w:hAnsi="Bookman Old Style"/>
        </w:rPr>
        <w:t>A</w:t>
      </w:r>
      <w:r w:rsidR="00734767" w:rsidRPr="001C26C1">
        <w:rPr>
          <w:rFonts w:ascii="Bookman Old Style" w:hAnsi="Bookman Old Style"/>
        </w:rPr>
        <w:t>greement</w:t>
      </w:r>
      <w:r w:rsidR="008C5708" w:rsidRPr="001C26C1">
        <w:rPr>
          <w:rFonts w:ascii="Bookman Old Style" w:hAnsi="Bookman Old Style"/>
        </w:rPr>
        <w:t>,</w:t>
      </w:r>
      <w:r w:rsidR="00734767" w:rsidRPr="001C26C1">
        <w:rPr>
          <w:rFonts w:ascii="Bookman Old Style" w:hAnsi="Bookman Old Style"/>
        </w:rPr>
        <w:t xml:space="preserve"> provides </w:t>
      </w:r>
      <w:r w:rsidR="00996CA3" w:rsidRPr="001C26C1">
        <w:rPr>
          <w:rFonts w:ascii="Bookman Old Style" w:hAnsi="Bookman Old Style"/>
        </w:rPr>
        <w:t xml:space="preserve">for </w:t>
      </w:r>
      <w:r w:rsidR="00734767" w:rsidRPr="001C26C1">
        <w:rPr>
          <w:rFonts w:ascii="Bookman Old Style" w:hAnsi="Bookman Old Style"/>
        </w:rPr>
        <w:t>breach and cancellati</w:t>
      </w:r>
      <w:r w:rsidR="006F0FF9" w:rsidRPr="001C26C1">
        <w:rPr>
          <w:rFonts w:ascii="Bookman Old Style" w:hAnsi="Bookman Old Style"/>
        </w:rPr>
        <w:t>o</w:t>
      </w:r>
      <w:r w:rsidR="00734767" w:rsidRPr="001C26C1">
        <w:rPr>
          <w:rFonts w:ascii="Bookman Old Style" w:hAnsi="Bookman Old Style"/>
        </w:rPr>
        <w:t xml:space="preserve">n </w:t>
      </w:r>
      <w:r w:rsidR="008C5708" w:rsidRPr="001C26C1">
        <w:rPr>
          <w:rFonts w:ascii="Bookman Old Style" w:hAnsi="Bookman Old Style"/>
        </w:rPr>
        <w:t>as follows:-</w:t>
      </w:r>
    </w:p>
    <w:p w:rsidR="00734767" w:rsidRPr="001C26C1" w:rsidRDefault="00734767" w:rsidP="008C5708">
      <w:pPr>
        <w:pStyle w:val="JudgmentText"/>
        <w:numPr>
          <w:ilvl w:val="0"/>
          <w:numId w:val="0"/>
        </w:numPr>
        <w:ind w:left="720"/>
        <w:rPr>
          <w:rFonts w:ascii="Bookman Old Style" w:hAnsi="Bookman Old Style"/>
          <w:i/>
        </w:rPr>
      </w:pPr>
      <w:r w:rsidRPr="001C26C1">
        <w:rPr>
          <w:rFonts w:ascii="Bookman Old Style" w:hAnsi="Bookman Old Style"/>
          <w:i/>
        </w:rPr>
        <w:t>20.1:- In the event that either of the parties breaches any term of this agreement, which terms are all deem</w:t>
      </w:r>
      <w:r w:rsidR="006F0FF9" w:rsidRPr="001C26C1">
        <w:rPr>
          <w:rFonts w:ascii="Bookman Old Style" w:hAnsi="Bookman Old Style"/>
          <w:i/>
        </w:rPr>
        <w:t>e</w:t>
      </w:r>
      <w:r w:rsidRPr="001C26C1">
        <w:rPr>
          <w:rFonts w:ascii="Bookman Old Style" w:hAnsi="Bookman Old Style"/>
          <w:i/>
        </w:rPr>
        <w:t>d to be material, and where such breach is capable of being remedied remains in breach for a period of twenty (2) Business Days after the defaulting Party receives a written notice from the non</w:t>
      </w:r>
      <w:r w:rsidR="00996CA3" w:rsidRPr="001C26C1">
        <w:rPr>
          <w:rFonts w:ascii="Bookman Old Style" w:hAnsi="Bookman Old Style"/>
          <w:i/>
        </w:rPr>
        <w:t>-</w:t>
      </w:r>
      <w:r w:rsidRPr="001C26C1">
        <w:rPr>
          <w:rFonts w:ascii="Bookman Old Style" w:hAnsi="Bookman Old Style"/>
          <w:i/>
        </w:rPr>
        <w:t>defaulting party to remedy such breach, then the non</w:t>
      </w:r>
      <w:r w:rsidR="00996CA3" w:rsidRPr="001C26C1">
        <w:rPr>
          <w:rFonts w:ascii="Bookman Old Style" w:hAnsi="Bookman Old Style"/>
          <w:i/>
        </w:rPr>
        <w:t>-</w:t>
      </w:r>
      <w:r w:rsidR="006F0FF9" w:rsidRPr="001C26C1">
        <w:rPr>
          <w:rFonts w:ascii="Bookman Old Style" w:hAnsi="Bookman Old Style"/>
          <w:i/>
        </w:rPr>
        <w:t>defaulting pa</w:t>
      </w:r>
      <w:r w:rsidRPr="001C26C1">
        <w:rPr>
          <w:rFonts w:ascii="Bookman Old Style" w:hAnsi="Bookman Old Style"/>
          <w:i/>
        </w:rPr>
        <w:t>rty shall be entitled, at its option and without prej</w:t>
      </w:r>
      <w:r w:rsidR="006F0FF9" w:rsidRPr="001C26C1">
        <w:rPr>
          <w:rFonts w:ascii="Bookman Old Style" w:hAnsi="Bookman Old Style"/>
          <w:i/>
        </w:rPr>
        <w:t xml:space="preserve">udice </w:t>
      </w:r>
      <w:r w:rsidRPr="001C26C1">
        <w:rPr>
          <w:rFonts w:ascii="Bookman Old Style" w:hAnsi="Bookman Old Style"/>
          <w:i/>
        </w:rPr>
        <w:t>to any other rights</w:t>
      </w:r>
      <w:r w:rsidR="006F0FF9" w:rsidRPr="001C26C1">
        <w:rPr>
          <w:rFonts w:ascii="Bookman Old Style" w:hAnsi="Bookman Old Style"/>
          <w:i/>
        </w:rPr>
        <w:t xml:space="preserve"> which it  may have in law, to </w:t>
      </w:r>
      <w:r w:rsidRPr="001C26C1">
        <w:rPr>
          <w:rFonts w:ascii="Bookman Old Style" w:hAnsi="Bookman Old Style"/>
          <w:i/>
        </w:rPr>
        <w:t>either (a) can</w:t>
      </w:r>
      <w:r w:rsidR="006F0FF9" w:rsidRPr="001C26C1">
        <w:rPr>
          <w:rFonts w:ascii="Bookman Old Style" w:hAnsi="Bookman Old Style"/>
          <w:i/>
        </w:rPr>
        <w:t>cel this Agreement and claim fro</w:t>
      </w:r>
      <w:r w:rsidRPr="001C26C1">
        <w:rPr>
          <w:rFonts w:ascii="Bookman Old Style" w:hAnsi="Bookman Old Style"/>
          <w:i/>
        </w:rPr>
        <w:t>m</w:t>
      </w:r>
      <w:r w:rsidR="006F0FF9" w:rsidRPr="001C26C1">
        <w:rPr>
          <w:rFonts w:ascii="Bookman Old Style" w:hAnsi="Bookman Old Style"/>
          <w:i/>
        </w:rPr>
        <w:t xml:space="preserve"> the def</w:t>
      </w:r>
      <w:r w:rsidRPr="001C26C1">
        <w:rPr>
          <w:rFonts w:ascii="Bookman Old Style" w:hAnsi="Bookman Old Style"/>
          <w:i/>
        </w:rPr>
        <w:t>aulting party such damages as it may have suffere</w:t>
      </w:r>
      <w:r w:rsidR="006F0FF9" w:rsidRPr="001C26C1">
        <w:rPr>
          <w:rFonts w:ascii="Bookman Old Style" w:hAnsi="Bookman Old Style"/>
          <w:i/>
        </w:rPr>
        <w:t>d as a result of such cancellati</w:t>
      </w:r>
      <w:r w:rsidRPr="001C26C1">
        <w:rPr>
          <w:rFonts w:ascii="Bookman Old Style" w:hAnsi="Bookman Old Style"/>
          <w:i/>
        </w:rPr>
        <w:t>on; or (b) to cl</w:t>
      </w:r>
      <w:r w:rsidR="006F0FF9" w:rsidRPr="001C26C1">
        <w:rPr>
          <w:rFonts w:ascii="Bookman Old Style" w:hAnsi="Bookman Old Style"/>
          <w:i/>
        </w:rPr>
        <w:t>a</w:t>
      </w:r>
      <w:r w:rsidRPr="001C26C1">
        <w:rPr>
          <w:rFonts w:ascii="Bookman Old Style" w:hAnsi="Bookman Old Style"/>
          <w:i/>
        </w:rPr>
        <w:t>im immediate specific performance of that defaulting party’s obligations.”</w:t>
      </w:r>
    </w:p>
    <w:p w:rsidR="00734767"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[19</w:t>
      </w:r>
      <w:r w:rsidR="006F0FF9" w:rsidRPr="001C26C1">
        <w:rPr>
          <w:rFonts w:ascii="Bookman Old Style" w:hAnsi="Bookman Old Style"/>
        </w:rPr>
        <w:t>]</w:t>
      </w:r>
      <w:r w:rsidR="006F0FF9" w:rsidRPr="001C26C1">
        <w:rPr>
          <w:rFonts w:ascii="Bookman Old Style" w:hAnsi="Bookman Old Style"/>
        </w:rPr>
        <w:tab/>
      </w:r>
      <w:r w:rsidR="008C5708" w:rsidRPr="001C26C1">
        <w:rPr>
          <w:rFonts w:ascii="Bookman Old Style" w:hAnsi="Bookman Old Style"/>
        </w:rPr>
        <w:t xml:space="preserve">I note </w:t>
      </w:r>
      <w:r w:rsidR="006F0FF9" w:rsidRPr="001C26C1">
        <w:rPr>
          <w:rFonts w:ascii="Bookman Old Style" w:hAnsi="Bookman Old Style"/>
        </w:rPr>
        <w:t xml:space="preserve">the Rulings of the Supreme Court in the matters of </w:t>
      </w:r>
      <w:r w:rsidR="008C5708" w:rsidRPr="001C26C1">
        <w:rPr>
          <w:rFonts w:ascii="Bookman Old Style" w:hAnsi="Bookman Old Style"/>
        </w:rPr>
        <w:t>(</w:t>
      </w:r>
      <w:r w:rsidR="006F0FF9" w:rsidRPr="001C26C1">
        <w:rPr>
          <w:rFonts w:ascii="Bookman Old Style" w:hAnsi="Bookman Old Style"/>
          <w:b/>
        </w:rPr>
        <w:t>Raymond Cambou versus Eden Island Development Company (Seychel</w:t>
      </w:r>
      <w:r w:rsidR="008C5708" w:rsidRPr="001C26C1">
        <w:rPr>
          <w:rFonts w:ascii="Bookman Old Style" w:hAnsi="Bookman Old Style"/>
          <w:b/>
        </w:rPr>
        <w:t>le</w:t>
      </w:r>
      <w:r w:rsidR="006F0FF9" w:rsidRPr="001C26C1">
        <w:rPr>
          <w:rFonts w:ascii="Bookman Old Style" w:hAnsi="Bookman Old Style"/>
          <w:b/>
        </w:rPr>
        <w:t>s) Limited</w:t>
      </w:r>
      <w:r w:rsidR="008C5708" w:rsidRPr="001C26C1">
        <w:rPr>
          <w:rFonts w:ascii="Bookman Old Style" w:hAnsi="Bookman Old Style"/>
          <w:b/>
        </w:rPr>
        <w:t>)</w:t>
      </w:r>
      <w:r w:rsidR="006F0FF9" w:rsidRPr="001C26C1">
        <w:rPr>
          <w:rFonts w:ascii="Bookman Old Style" w:hAnsi="Bookman Old Style"/>
          <w:b/>
        </w:rPr>
        <w:t xml:space="preserve"> and </w:t>
      </w:r>
      <w:r w:rsidR="008C5708" w:rsidRPr="001C26C1">
        <w:rPr>
          <w:rFonts w:ascii="Bookman Old Style" w:hAnsi="Bookman Old Style"/>
          <w:b/>
        </w:rPr>
        <w:t>(</w:t>
      </w:r>
      <w:r w:rsidR="006F0FF9" w:rsidRPr="001C26C1">
        <w:rPr>
          <w:rFonts w:ascii="Bookman Old Style" w:hAnsi="Bookman Old Style"/>
          <w:b/>
        </w:rPr>
        <w:t>Le Roux v Eden Island (2012) SLR 175</w:t>
      </w:r>
      <w:r w:rsidR="008C5708" w:rsidRPr="001C26C1">
        <w:rPr>
          <w:rFonts w:ascii="Bookman Old Style" w:hAnsi="Bookman Old Style"/>
          <w:b/>
        </w:rPr>
        <w:t>)</w:t>
      </w:r>
      <w:r w:rsidR="006F0FF9" w:rsidRPr="001C26C1">
        <w:rPr>
          <w:rFonts w:ascii="Bookman Old Style" w:hAnsi="Bookman Old Style"/>
        </w:rPr>
        <w:t xml:space="preserve"> to the joint effect that</w:t>
      </w:r>
      <w:r w:rsidR="008C5708" w:rsidRPr="001C26C1">
        <w:rPr>
          <w:rFonts w:ascii="Bookman Old Style" w:hAnsi="Bookman Old Style"/>
        </w:rPr>
        <w:t>,</w:t>
      </w:r>
      <w:r w:rsidR="006F0FF9" w:rsidRPr="001C26C1">
        <w:rPr>
          <w:rFonts w:ascii="Bookman Old Style" w:hAnsi="Bookman Old Style"/>
        </w:rPr>
        <w:t xml:space="preserve"> ‘</w:t>
      </w:r>
      <w:r w:rsidR="006F0FF9" w:rsidRPr="001C26C1">
        <w:rPr>
          <w:rFonts w:ascii="Bookman Old Style" w:hAnsi="Bookman Old Style"/>
          <w:i/>
        </w:rPr>
        <w:t>it appears that in some cases the jurisdiction of the Supreme Court c</w:t>
      </w:r>
      <w:r w:rsidR="008D55C4" w:rsidRPr="001C26C1">
        <w:rPr>
          <w:rFonts w:ascii="Bookman Old Style" w:hAnsi="Bookman Old Style"/>
          <w:i/>
        </w:rPr>
        <w:t>an be ousted in favour of an ar</w:t>
      </w:r>
      <w:r w:rsidR="006F0FF9" w:rsidRPr="001C26C1">
        <w:rPr>
          <w:rFonts w:ascii="Bookman Old Style" w:hAnsi="Bookman Old Style"/>
          <w:i/>
        </w:rPr>
        <w:t>bitration process even in such cases as this one with the either or clause’</w:t>
      </w:r>
      <w:r w:rsidR="000B7EC3" w:rsidRPr="001C26C1">
        <w:rPr>
          <w:rFonts w:ascii="Bookman Old Style" w:hAnsi="Bookman Old Style"/>
        </w:rPr>
        <w:t>. I</w:t>
      </w:r>
      <w:r w:rsidR="008D55C4" w:rsidRPr="001C26C1">
        <w:rPr>
          <w:rFonts w:ascii="Bookman Old Style" w:hAnsi="Bookman Old Style"/>
        </w:rPr>
        <w:t xml:space="preserve"> am </w:t>
      </w:r>
      <w:r w:rsidR="006F0FF9" w:rsidRPr="001C26C1">
        <w:rPr>
          <w:rFonts w:ascii="Bookman Old Style" w:hAnsi="Bookman Old Style"/>
        </w:rPr>
        <w:t>with respect</w:t>
      </w:r>
      <w:r w:rsidR="008D55C4" w:rsidRPr="001C26C1">
        <w:rPr>
          <w:rFonts w:ascii="Bookman Old Style" w:hAnsi="Bookman Old Style"/>
        </w:rPr>
        <w:t>,</w:t>
      </w:r>
      <w:r w:rsidR="006F0FF9" w:rsidRPr="001C26C1">
        <w:rPr>
          <w:rFonts w:ascii="Bookman Old Style" w:hAnsi="Bookman Old Style"/>
        </w:rPr>
        <w:t xml:space="preserve"> of the </w:t>
      </w:r>
      <w:r w:rsidR="008D55C4" w:rsidRPr="001C26C1">
        <w:rPr>
          <w:rFonts w:ascii="Bookman Old Style" w:hAnsi="Bookman Old Style"/>
        </w:rPr>
        <w:t>h</w:t>
      </w:r>
      <w:r w:rsidR="006F0FF9" w:rsidRPr="001C26C1">
        <w:rPr>
          <w:rFonts w:ascii="Bookman Old Style" w:hAnsi="Bookman Old Style"/>
        </w:rPr>
        <w:t>umble opinion that</w:t>
      </w:r>
      <w:r w:rsidR="008D55C4" w:rsidRPr="001C26C1">
        <w:rPr>
          <w:rFonts w:ascii="Bookman Old Style" w:hAnsi="Bookman Old Style"/>
        </w:rPr>
        <w:t xml:space="preserve"> in </w:t>
      </w:r>
      <w:r w:rsidR="006F0FF9" w:rsidRPr="001C26C1">
        <w:rPr>
          <w:rFonts w:ascii="Bookman Old Style" w:hAnsi="Bookman Old Style"/>
        </w:rPr>
        <w:t xml:space="preserve">this case, the </w:t>
      </w:r>
      <w:r w:rsidR="008D55C4" w:rsidRPr="001C26C1">
        <w:rPr>
          <w:rFonts w:ascii="Bookman Old Style" w:hAnsi="Bookman Old Style"/>
        </w:rPr>
        <w:t>intention of the parties as read</w:t>
      </w:r>
      <w:r w:rsidR="006F0FF9" w:rsidRPr="001C26C1">
        <w:rPr>
          <w:rFonts w:ascii="Bookman Old Style" w:hAnsi="Bookman Old Style"/>
        </w:rPr>
        <w:t xml:space="preserve"> in light of </w:t>
      </w:r>
      <w:r w:rsidR="006F0FF9" w:rsidRPr="001C26C1">
        <w:rPr>
          <w:rFonts w:ascii="Bookman Old Style" w:hAnsi="Bookman Old Style"/>
        </w:rPr>
        <w:lastRenderedPageBreak/>
        <w:t xml:space="preserve">the relevant provisions of the Civil Code as clearly highlighted above </w:t>
      </w:r>
      <w:r w:rsidR="008C5708" w:rsidRPr="001C26C1">
        <w:rPr>
          <w:rFonts w:ascii="Bookman Old Style" w:hAnsi="Bookman Old Style"/>
        </w:rPr>
        <w:t>as to the ‘intention of the parties’</w:t>
      </w:r>
      <w:r w:rsidR="001C26C1">
        <w:rPr>
          <w:rFonts w:ascii="Bookman Old Style" w:hAnsi="Bookman Old Style"/>
        </w:rPr>
        <w:t xml:space="preserve"> </w:t>
      </w:r>
      <w:r w:rsidR="006F0FF9" w:rsidRPr="001C26C1">
        <w:rPr>
          <w:rFonts w:ascii="Bookman Old Style" w:hAnsi="Bookman Old Style"/>
          <w:i/>
        </w:rPr>
        <w:t xml:space="preserve">was </w:t>
      </w:r>
      <w:r w:rsidR="008D55C4" w:rsidRPr="001C26C1">
        <w:rPr>
          <w:rFonts w:ascii="Bookman Old Style" w:hAnsi="Bookman Old Style"/>
          <w:i/>
        </w:rPr>
        <w:t xml:space="preserve">but to oust ‘arbitration’ in situations arising out of Section 20 of the agreement </w:t>
      </w:r>
      <w:r w:rsidR="008D55C4" w:rsidRPr="001C26C1">
        <w:rPr>
          <w:rFonts w:ascii="Bookman Old Style" w:hAnsi="Bookman Old Style"/>
        </w:rPr>
        <w:t xml:space="preserve">and this is clearly evident from the averments of the Plaint wherein breach of </w:t>
      </w:r>
      <w:r w:rsidRPr="001C26C1">
        <w:rPr>
          <w:rFonts w:ascii="Bookman Old Style" w:hAnsi="Bookman Old Style"/>
        </w:rPr>
        <w:t>the Ag</w:t>
      </w:r>
      <w:r w:rsidR="008D55C4" w:rsidRPr="001C26C1">
        <w:rPr>
          <w:rFonts w:ascii="Bookman Old Style" w:hAnsi="Bookman Old Style"/>
        </w:rPr>
        <w:t>reement and cancellation is thu</w:t>
      </w:r>
      <w:r w:rsidR="000B7EC3" w:rsidRPr="001C26C1">
        <w:rPr>
          <w:rFonts w:ascii="Bookman Old Style" w:hAnsi="Bookman Old Style"/>
        </w:rPr>
        <w:t xml:space="preserve">s being invoked in line with </w:t>
      </w:r>
      <w:r w:rsidR="008D55C4" w:rsidRPr="001C26C1">
        <w:rPr>
          <w:rFonts w:ascii="Bookman Old Style" w:hAnsi="Bookman Old Style"/>
        </w:rPr>
        <w:t xml:space="preserve">section </w:t>
      </w:r>
      <w:r w:rsidRPr="001C26C1">
        <w:rPr>
          <w:rFonts w:ascii="Bookman Old Style" w:hAnsi="Bookman Old Style"/>
        </w:rPr>
        <w:t>20 thereof</w:t>
      </w:r>
      <w:r w:rsidR="008D55C4" w:rsidRPr="001C26C1">
        <w:rPr>
          <w:rFonts w:ascii="Bookman Old Style" w:hAnsi="Bookman Old Style"/>
        </w:rPr>
        <w:t xml:space="preserve"> (ex-facie the pleadings). </w:t>
      </w:r>
    </w:p>
    <w:p w:rsidR="005E369C"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[20</w:t>
      </w:r>
      <w:r w:rsidR="008D55C4" w:rsidRPr="001C26C1">
        <w:rPr>
          <w:rFonts w:ascii="Bookman Old Style" w:hAnsi="Bookman Old Style"/>
        </w:rPr>
        <w:t>]</w:t>
      </w:r>
      <w:r w:rsidR="008D55C4" w:rsidRPr="001C26C1">
        <w:rPr>
          <w:rFonts w:ascii="Bookman Old Style" w:hAnsi="Bookman Old Style"/>
        </w:rPr>
        <w:tab/>
        <w:t xml:space="preserve">Further, in line with the reasoning in the above cited case law with respect to the law governing applications for referrals to arbitration, I am further of the view that the Applicant has not proved that the Arbitration agreement is valid and subsisting hence I cannot decline the Jurisdiction of this Court on that basis. The </w:t>
      </w:r>
      <w:r w:rsidR="000C3E2A" w:rsidRPr="001C26C1">
        <w:rPr>
          <w:rFonts w:ascii="Bookman Old Style" w:hAnsi="Bookman Old Style"/>
        </w:rPr>
        <w:t>only proof adduced by the Applicant on the validity and subsistence of the Arbitration agreement as valid and subsisting are the averm</w:t>
      </w:r>
      <w:r w:rsidR="005E369C" w:rsidRPr="001C26C1">
        <w:rPr>
          <w:rFonts w:ascii="Bookman Old Style" w:hAnsi="Bookman Old Style"/>
        </w:rPr>
        <w:t xml:space="preserve">ents </w:t>
      </w:r>
      <w:r w:rsidR="000C3E2A" w:rsidRPr="001C26C1">
        <w:rPr>
          <w:rFonts w:ascii="Bookman Old Style" w:hAnsi="Bookman Old Style"/>
        </w:rPr>
        <w:t xml:space="preserve">in the Affidavit attached in support. </w:t>
      </w:r>
      <w:r w:rsidR="001C26C1">
        <w:rPr>
          <w:rFonts w:ascii="Bookman Old Style" w:hAnsi="Bookman Old Style"/>
        </w:rPr>
        <w:t>At paragraph 4 of Mr. Hirani’s A</w:t>
      </w:r>
      <w:r w:rsidR="000C3E2A" w:rsidRPr="001C26C1">
        <w:rPr>
          <w:rFonts w:ascii="Bookman Old Style" w:hAnsi="Bookman Old Style"/>
        </w:rPr>
        <w:t>ffidavit</w:t>
      </w:r>
      <w:r w:rsidRPr="001C26C1">
        <w:rPr>
          <w:rFonts w:ascii="Bookman Old Style" w:hAnsi="Bookman Old Style"/>
        </w:rPr>
        <w:t>,</w:t>
      </w:r>
      <w:r w:rsidR="000C3E2A" w:rsidRPr="001C26C1">
        <w:rPr>
          <w:rFonts w:ascii="Bookman Old Style" w:hAnsi="Bookman Old Style"/>
        </w:rPr>
        <w:t xml:space="preserve"> he avers that the contract is a binding </w:t>
      </w:r>
      <w:r w:rsidR="005E369C" w:rsidRPr="001C26C1">
        <w:rPr>
          <w:rFonts w:ascii="Bookman Old Style" w:hAnsi="Bookman Old Style"/>
        </w:rPr>
        <w:t>agreement and has force of law and at paragraph5</w:t>
      </w:r>
      <w:r w:rsidRPr="001C26C1">
        <w:rPr>
          <w:rFonts w:ascii="Bookman Old Style" w:hAnsi="Bookman Old Style"/>
        </w:rPr>
        <w:t xml:space="preserve"> thereof that, </w:t>
      </w:r>
      <w:r w:rsidR="005E369C" w:rsidRPr="001C26C1">
        <w:rPr>
          <w:rFonts w:ascii="Bookman Old Style" w:hAnsi="Bookman Old Style"/>
        </w:rPr>
        <w:t xml:space="preserve">the said contract mandates Arbitration with respect to any breach of the agreement as per section 21. </w:t>
      </w:r>
      <w:r w:rsidR="002035C6" w:rsidRPr="001C26C1">
        <w:rPr>
          <w:rFonts w:ascii="Bookman Old Style" w:hAnsi="Bookman Old Style"/>
        </w:rPr>
        <w:t xml:space="preserve">It is trite that </w:t>
      </w:r>
      <w:r w:rsidR="005E369C" w:rsidRPr="001C26C1">
        <w:rPr>
          <w:rFonts w:ascii="Bookman Old Style" w:hAnsi="Bookman Old Style"/>
        </w:rPr>
        <w:t>as per the provisions of Article 1134 of the Civil Code that ‘agreements lawfully co</w:t>
      </w:r>
      <w:r w:rsidR="002035C6" w:rsidRPr="001C26C1">
        <w:rPr>
          <w:rFonts w:ascii="Bookman Old Style" w:hAnsi="Bookman Old Style"/>
        </w:rPr>
        <w:t xml:space="preserve">ncluded shall have the force of law </w:t>
      </w:r>
      <w:r w:rsidR="005E369C" w:rsidRPr="001C26C1">
        <w:rPr>
          <w:rFonts w:ascii="Bookman Old Style" w:hAnsi="Bookman Old Style"/>
        </w:rPr>
        <w:t>for those who have entered</w:t>
      </w:r>
      <w:r w:rsidR="001C26C1">
        <w:rPr>
          <w:rFonts w:ascii="Bookman Old Style" w:hAnsi="Bookman Old Style"/>
        </w:rPr>
        <w:t xml:space="preserve"> </w:t>
      </w:r>
      <w:r w:rsidR="005E369C" w:rsidRPr="001C26C1">
        <w:rPr>
          <w:rFonts w:ascii="Bookman Old Style" w:hAnsi="Bookman Old Style"/>
        </w:rPr>
        <w:t>into them.” However, gi</w:t>
      </w:r>
      <w:r w:rsidR="002035C6" w:rsidRPr="001C26C1">
        <w:rPr>
          <w:rFonts w:ascii="Bookman Old Style" w:hAnsi="Bookman Old Style"/>
        </w:rPr>
        <w:t>ven the severability of the sepa</w:t>
      </w:r>
      <w:r w:rsidR="005E369C" w:rsidRPr="001C26C1">
        <w:rPr>
          <w:rFonts w:ascii="Bookman Old Style" w:hAnsi="Bookman Old Style"/>
        </w:rPr>
        <w:t>rate arbitration agreement, I</w:t>
      </w:r>
      <w:r w:rsidR="001C26C1">
        <w:rPr>
          <w:rFonts w:ascii="Bookman Old Style" w:hAnsi="Bookman Old Style"/>
        </w:rPr>
        <w:t xml:space="preserve"> </w:t>
      </w:r>
      <w:r w:rsidR="005E369C" w:rsidRPr="001C26C1">
        <w:rPr>
          <w:rFonts w:ascii="Bookman Old Style" w:hAnsi="Bookman Old Style"/>
        </w:rPr>
        <w:t>am of the view that the Applicant should have gone further in its effort to prove to this Court of the validity of the arbitration agreement under its proper jurisdictional law. It is to be noted that this Court has not heard the matter on its merits and it would be improper for the Court to assume certain facts, without the presence of strong and cogent evidence in that regards.</w:t>
      </w:r>
    </w:p>
    <w:p w:rsidR="005E369C"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[21</w:t>
      </w:r>
      <w:r w:rsidR="005E369C" w:rsidRPr="001C26C1">
        <w:rPr>
          <w:rFonts w:ascii="Bookman Old Style" w:hAnsi="Bookman Old Style"/>
        </w:rPr>
        <w:t>]</w:t>
      </w:r>
      <w:r w:rsidR="005E369C" w:rsidRPr="001C26C1">
        <w:rPr>
          <w:rFonts w:ascii="Bookman Old Style" w:hAnsi="Bookman Old Style"/>
        </w:rPr>
        <w:tab/>
        <w:t>I</w:t>
      </w:r>
      <w:r w:rsidR="001C26C1">
        <w:rPr>
          <w:rFonts w:ascii="Bookman Old Style" w:hAnsi="Bookman Old Style"/>
        </w:rPr>
        <w:t xml:space="preserve"> </w:t>
      </w:r>
      <w:r w:rsidR="005E369C" w:rsidRPr="001C26C1">
        <w:rPr>
          <w:rFonts w:ascii="Bookman Old Style" w:hAnsi="Bookman Old Style"/>
        </w:rPr>
        <w:t xml:space="preserve">am of the further view that the Applicant has on evidence failed to </w:t>
      </w:r>
      <w:r w:rsidR="002035C6" w:rsidRPr="001C26C1">
        <w:rPr>
          <w:rFonts w:ascii="Bookman Old Style" w:hAnsi="Bookman Old Style"/>
        </w:rPr>
        <w:t xml:space="preserve">show a readiness </w:t>
      </w:r>
      <w:r w:rsidR="005E369C" w:rsidRPr="001C26C1">
        <w:rPr>
          <w:rFonts w:ascii="Bookman Old Style" w:hAnsi="Bookman Old Style"/>
        </w:rPr>
        <w:t>for him to submit to arbitration at the commencement of the proceeding</w:t>
      </w:r>
      <w:r w:rsidRPr="001C26C1">
        <w:rPr>
          <w:rFonts w:ascii="Bookman Old Style" w:hAnsi="Bookman Old Style"/>
        </w:rPr>
        <w:t>s in this case for it is evident</w:t>
      </w:r>
      <w:r w:rsidR="005E369C" w:rsidRPr="001C26C1">
        <w:rPr>
          <w:rFonts w:ascii="Bookman Old Style" w:hAnsi="Bookman Old Style"/>
        </w:rPr>
        <w:t xml:space="preserve"> that the Applicant chose to file a </w:t>
      </w:r>
      <w:r w:rsidR="005E369C" w:rsidRPr="001C26C1">
        <w:rPr>
          <w:rFonts w:ascii="Bookman Old Style" w:hAnsi="Bookman Old Style"/>
        </w:rPr>
        <w:lastRenderedPageBreak/>
        <w:t>defence to</w:t>
      </w:r>
      <w:r w:rsidRPr="001C26C1">
        <w:rPr>
          <w:rFonts w:ascii="Bookman Old Style" w:hAnsi="Bookman Old Style"/>
        </w:rPr>
        <w:t xml:space="preserve"> the P</w:t>
      </w:r>
      <w:r w:rsidR="005E369C" w:rsidRPr="001C26C1">
        <w:rPr>
          <w:rFonts w:ascii="Bookman Old Style" w:hAnsi="Bookman Old Style"/>
        </w:rPr>
        <w:t xml:space="preserve">laint </w:t>
      </w:r>
      <w:r w:rsidRPr="001C26C1">
        <w:rPr>
          <w:rFonts w:ascii="Bookman Old Style" w:hAnsi="Bookman Old Style"/>
        </w:rPr>
        <w:t xml:space="preserve">dated </w:t>
      </w:r>
      <w:r w:rsidR="005E369C" w:rsidRPr="001C26C1">
        <w:rPr>
          <w:rFonts w:ascii="Bookman Old Style" w:hAnsi="Bookman Old Style"/>
        </w:rPr>
        <w:t>14</w:t>
      </w:r>
      <w:r w:rsidR="005E369C" w:rsidRPr="001C26C1">
        <w:rPr>
          <w:rFonts w:ascii="Bookman Old Style" w:hAnsi="Bookman Old Style"/>
          <w:vertAlign w:val="superscript"/>
        </w:rPr>
        <w:t>th</w:t>
      </w:r>
      <w:r w:rsidR="005E369C" w:rsidRPr="001C26C1">
        <w:rPr>
          <w:rFonts w:ascii="Bookman Old Style" w:hAnsi="Bookman Old Style"/>
        </w:rPr>
        <w:t xml:space="preserve"> day of June 2016. Hence the Applicant chose to make a defence on the facts. No plea as to referral to arbitration is taken. I take note that the Applicant changed Counsel thereafter</w:t>
      </w:r>
      <w:r w:rsidR="002035C6" w:rsidRPr="001C26C1">
        <w:rPr>
          <w:rFonts w:ascii="Bookman Old Style" w:hAnsi="Bookman Old Style"/>
        </w:rPr>
        <w:t xml:space="preserve"> and it</w:t>
      </w:r>
      <w:r w:rsidR="00CB371F" w:rsidRPr="001C26C1">
        <w:rPr>
          <w:rFonts w:ascii="Bookman Old Style" w:hAnsi="Bookman Old Style"/>
        </w:rPr>
        <w:t xml:space="preserve"> is </w:t>
      </w:r>
      <w:r w:rsidR="002035C6" w:rsidRPr="001C26C1">
        <w:rPr>
          <w:rFonts w:ascii="Bookman Old Style" w:hAnsi="Bookman Old Style"/>
        </w:rPr>
        <w:t>only then that an attempt is being made to resort to arbitration and that in Ma</w:t>
      </w:r>
      <w:r w:rsidRPr="001C26C1">
        <w:rPr>
          <w:rFonts w:ascii="Bookman Old Style" w:hAnsi="Bookman Old Style"/>
        </w:rPr>
        <w:t>r</w:t>
      </w:r>
      <w:r w:rsidR="002035C6" w:rsidRPr="001C26C1">
        <w:rPr>
          <w:rFonts w:ascii="Bookman Old Style" w:hAnsi="Bookman Old Style"/>
        </w:rPr>
        <w:t>ch 2017.It is fur</w:t>
      </w:r>
      <w:r w:rsidRPr="001C26C1">
        <w:rPr>
          <w:rFonts w:ascii="Bookman Old Style" w:hAnsi="Bookman Old Style"/>
        </w:rPr>
        <w:t>ther noted that the only avermen</w:t>
      </w:r>
      <w:r w:rsidR="001C26C1">
        <w:rPr>
          <w:rFonts w:ascii="Bookman Old Style" w:hAnsi="Bookman Old Style"/>
        </w:rPr>
        <w:t>ts in Mr. Harini’s A</w:t>
      </w:r>
      <w:r w:rsidR="002035C6" w:rsidRPr="001C26C1">
        <w:rPr>
          <w:rFonts w:ascii="Bookman Old Style" w:hAnsi="Bookman Old Style"/>
        </w:rPr>
        <w:t>ffidavit as to his willingness to comply to arbitration is founded at paragraph 8 thereof wherein he avers that he wo</w:t>
      </w:r>
      <w:r w:rsidRPr="001C26C1">
        <w:rPr>
          <w:rFonts w:ascii="Bookman Old Style" w:hAnsi="Bookman Old Style"/>
        </w:rPr>
        <w:t>uld do all that is necessary to ensure</w:t>
      </w:r>
      <w:r w:rsidR="002035C6" w:rsidRPr="001C26C1">
        <w:rPr>
          <w:rFonts w:ascii="Bookman Old Style" w:hAnsi="Bookman Old Style"/>
        </w:rPr>
        <w:t>, deliver and respect arbitration and at paragraph 9 thereof that</w:t>
      </w:r>
      <w:r w:rsidRPr="001C26C1">
        <w:rPr>
          <w:rFonts w:ascii="Bookman Old Style" w:hAnsi="Bookman Old Style"/>
        </w:rPr>
        <w:t>,</w:t>
      </w:r>
      <w:r w:rsidR="002035C6" w:rsidRPr="001C26C1">
        <w:rPr>
          <w:rFonts w:ascii="Bookman Old Style" w:hAnsi="Bookman Old Style"/>
        </w:rPr>
        <w:t xml:space="preserve"> he would cooperate and participate in arbitration and fully respect any arbitration orders. In</w:t>
      </w:r>
      <w:r w:rsidRPr="001C26C1">
        <w:rPr>
          <w:rFonts w:ascii="Bookman Old Style" w:hAnsi="Bookman Old Style"/>
        </w:rPr>
        <w:t xml:space="preserve"> the latter respect, the avermen</w:t>
      </w:r>
      <w:r w:rsidR="002035C6" w:rsidRPr="001C26C1">
        <w:rPr>
          <w:rFonts w:ascii="Bookman Old Style" w:hAnsi="Bookman Old Style"/>
        </w:rPr>
        <w:t>ts is clearly couched in the pres</w:t>
      </w:r>
      <w:r w:rsidRPr="001C26C1">
        <w:rPr>
          <w:rFonts w:ascii="Bookman Old Style" w:hAnsi="Bookman Old Style"/>
        </w:rPr>
        <w:t>ent and future tenses. It thus</w:t>
      </w:r>
      <w:r w:rsidR="002035C6" w:rsidRPr="001C26C1">
        <w:rPr>
          <w:rFonts w:ascii="Bookman Old Style" w:hAnsi="Bookman Old Style"/>
        </w:rPr>
        <w:t xml:space="preserve"> to my mind amounts to the Applicant saying that he is ready to respect Arbitration process as of the day of him swearing the Affidavit which is the 22</w:t>
      </w:r>
      <w:r w:rsidR="002035C6" w:rsidRPr="001C26C1">
        <w:rPr>
          <w:rFonts w:ascii="Bookman Old Style" w:hAnsi="Bookman Old Style"/>
          <w:vertAlign w:val="superscript"/>
        </w:rPr>
        <w:t>nd</w:t>
      </w:r>
      <w:r w:rsidR="002035C6" w:rsidRPr="001C26C1">
        <w:rPr>
          <w:rFonts w:ascii="Bookman Old Style" w:hAnsi="Bookman Old Style"/>
        </w:rPr>
        <w:t xml:space="preserve"> day of January 2017.</w:t>
      </w:r>
    </w:p>
    <w:p w:rsidR="002035C6"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[22</w:t>
      </w:r>
      <w:r w:rsidR="002035C6" w:rsidRPr="001C26C1">
        <w:rPr>
          <w:rFonts w:ascii="Bookman Old Style" w:hAnsi="Bookman Old Style"/>
        </w:rPr>
        <w:t>]</w:t>
      </w:r>
      <w:r w:rsidR="002035C6" w:rsidRPr="001C26C1">
        <w:rPr>
          <w:rFonts w:ascii="Bookman Old Style" w:hAnsi="Bookman Old Style"/>
        </w:rPr>
        <w:tab/>
        <w:t>I accordingly</w:t>
      </w:r>
      <w:r w:rsidRPr="001C26C1">
        <w:rPr>
          <w:rFonts w:ascii="Bookman Old Style" w:hAnsi="Bookman Old Style"/>
        </w:rPr>
        <w:t xml:space="preserve"> based on the above reasons, </w:t>
      </w:r>
      <w:r w:rsidR="002035C6" w:rsidRPr="001C26C1">
        <w:rPr>
          <w:rFonts w:ascii="Bookman Old Style" w:hAnsi="Bookman Old Style"/>
        </w:rPr>
        <w:t xml:space="preserve">dismiss this Application on the basis that the Applicant has failed to show readiness to submit to arbitration at the commencement of the proceedings in this case and that the Applicant has further failed to show that there exist an arbitration agreement within the agreement between the parties ousting the jurisdiction of this Court. </w:t>
      </w:r>
    </w:p>
    <w:p w:rsidR="001832B6" w:rsidRPr="001C26C1" w:rsidRDefault="001832B6" w:rsidP="00F35031">
      <w:pPr>
        <w:pStyle w:val="JudgmentText"/>
        <w:numPr>
          <w:ilvl w:val="0"/>
          <w:numId w:val="0"/>
        </w:numPr>
        <w:ind w:left="720" w:hanging="720"/>
        <w:rPr>
          <w:rFonts w:ascii="Bookman Old Style" w:hAnsi="Bookman Old Style"/>
        </w:rPr>
      </w:pPr>
      <w:r w:rsidRPr="001C26C1">
        <w:rPr>
          <w:rFonts w:ascii="Bookman Old Style" w:hAnsi="Bookman Old Style"/>
        </w:rPr>
        <w:t>[23]</w:t>
      </w:r>
      <w:r w:rsidRPr="001C26C1">
        <w:rPr>
          <w:rFonts w:ascii="Bookman Old Style" w:hAnsi="Bookman Old Style"/>
        </w:rPr>
        <w:tab/>
        <w:t>I so order.</w:t>
      </w:r>
    </w:p>
    <w:p w:rsidR="001E4ED8" w:rsidRPr="001C26C1" w:rsidRDefault="001832B6"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1C26C1">
        <w:rPr>
          <w:rFonts w:ascii="Bookman Old Style" w:hAnsi="Bookman Old Style"/>
          <w:sz w:val="24"/>
          <w:szCs w:val="24"/>
        </w:rPr>
        <w:t>S</w:t>
      </w:r>
      <w:r w:rsidR="001E4ED8" w:rsidRPr="001C26C1">
        <w:rPr>
          <w:rFonts w:ascii="Bookman Old Style" w:hAnsi="Bookman Old Style"/>
          <w:sz w:val="24"/>
          <w:szCs w:val="24"/>
        </w:rPr>
        <w:t xml:space="preserve">igned, </w:t>
      </w:r>
      <w:r w:rsidR="00E33F35" w:rsidRPr="001C26C1">
        <w:rPr>
          <w:rFonts w:ascii="Bookman Old Style" w:hAnsi="Bookman Old Style"/>
          <w:sz w:val="24"/>
          <w:szCs w:val="24"/>
        </w:rPr>
        <w:t xml:space="preserve">dated and delivered at Ile du Port </w:t>
      </w:r>
      <w:r w:rsidR="001E4ED8" w:rsidRPr="001C26C1">
        <w:rPr>
          <w:rFonts w:ascii="Bookman Old Style" w:hAnsi="Bookman Old Style"/>
          <w:sz w:val="24"/>
          <w:szCs w:val="24"/>
        </w:rPr>
        <w:t xml:space="preserve">on </w:t>
      </w:r>
      <w:bookmarkStart w:id="11" w:name="Text19"/>
      <w:r w:rsidRPr="001C26C1">
        <w:rPr>
          <w:rFonts w:ascii="Bookman Old Style" w:hAnsi="Bookman Old Style"/>
          <w:sz w:val="24"/>
          <w:szCs w:val="24"/>
        </w:rPr>
        <w:t>9</w:t>
      </w:r>
      <w:r w:rsidR="00D77737" w:rsidRPr="001C26C1">
        <w:rPr>
          <w:rFonts w:ascii="Bookman Old Style" w:hAnsi="Bookman Old Style"/>
          <w:sz w:val="24"/>
          <w:szCs w:val="24"/>
          <w:vertAlign w:val="superscript"/>
        </w:rPr>
        <w:t>th</w:t>
      </w:r>
      <w:r w:rsidRPr="001C26C1">
        <w:rPr>
          <w:rFonts w:ascii="Bookman Old Style" w:hAnsi="Bookman Old Style"/>
          <w:sz w:val="24"/>
          <w:szCs w:val="24"/>
        </w:rPr>
        <w:t xml:space="preserve"> day of June 2017. </w:t>
      </w:r>
      <w:bookmarkEnd w:id="11"/>
    </w:p>
    <w:p w:rsidR="001832B6" w:rsidRPr="001C26C1" w:rsidRDefault="001832B6" w:rsidP="001832B6">
      <w:pPr>
        <w:pStyle w:val="ListParagraph"/>
        <w:widowControl/>
        <w:autoSpaceDE/>
        <w:autoSpaceDN/>
        <w:adjustRightInd/>
        <w:spacing w:line="360" w:lineRule="auto"/>
        <w:ind w:left="0"/>
        <w:contextualSpacing w:val="0"/>
        <w:jc w:val="both"/>
        <w:rPr>
          <w:rFonts w:ascii="Bookman Old Style" w:hAnsi="Bookman Old Style"/>
          <w:sz w:val="24"/>
          <w:szCs w:val="24"/>
        </w:rPr>
      </w:pPr>
    </w:p>
    <w:p w:rsidR="001832B6" w:rsidRPr="001C26C1" w:rsidRDefault="001832B6" w:rsidP="001832B6">
      <w:pPr>
        <w:pStyle w:val="ListParagraph"/>
        <w:widowControl/>
        <w:autoSpaceDE/>
        <w:autoSpaceDN/>
        <w:adjustRightInd/>
        <w:spacing w:line="360" w:lineRule="auto"/>
        <w:ind w:left="0"/>
        <w:contextualSpacing w:val="0"/>
        <w:jc w:val="both"/>
        <w:rPr>
          <w:rFonts w:ascii="Bookman Old Style" w:hAnsi="Bookman Old Style"/>
          <w:sz w:val="24"/>
          <w:szCs w:val="24"/>
        </w:rPr>
      </w:pPr>
    </w:p>
    <w:p w:rsidR="000B7EC3" w:rsidRPr="001C26C1" w:rsidRDefault="000B7EC3" w:rsidP="001832B6">
      <w:pPr>
        <w:pStyle w:val="ListParagraph"/>
        <w:widowControl/>
        <w:autoSpaceDE/>
        <w:autoSpaceDN/>
        <w:adjustRightInd/>
        <w:spacing w:line="360" w:lineRule="auto"/>
        <w:ind w:left="0"/>
        <w:contextualSpacing w:val="0"/>
        <w:jc w:val="both"/>
        <w:rPr>
          <w:rFonts w:ascii="Bookman Old Style" w:hAnsi="Bookman Old Style"/>
          <w:sz w:val="24"/>
          <w:szCs w:val="24"/>
        </w:rPr>
      </w:pPr>
    </w:p>
    <w:bookmarkStart w:id="12" w:name="_GoBack"/>
    <w:bookmarkEnd w:id="12"/>
    <w:p w:rsidR="00E33F35" w:rsidRPr="001C26C1" w:rsidRDefault="00070756" w:rsidP="001832B6">
      <w:pPr>
        <w:pStyle w:val="ListParagraph"/>
        <w:widowControl/>
        <w:autoSpaceDE/>
        <w:autoSpaceDN/>
        <w:adjustRightInd/>
        <w:spacing w:line="360" w:lineRule="auto"/>
        <w:ind w:left="0"/>
        <w:contextualSpacing w:val="0"/>
        <w:jc w:val="both"/>
        <w:rPr>
          <w:rFonts w:ascii="Bookman Old Style" w:hAnsi="Bookman Old Style"/>
          <w:sz w:val="24"/>
          <w:szCs w:val="24"/>
        </w:rPr>
      </w:pPr>
      <w:r w:rsidRPr="001C26C1">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3" w:name="Dropdown6"/>
      <w:r w:rsidR="00D9293D" w:rsidRPr="001C26C1">
        <w:rPr>
          <w:rFonts w:ascii="Bookman Old Style" w:hAnsi="Bookman Old Style"/>
          <w:sz w:val="24"/>
          <w:szCs w:val="24"/>
        </w:rPr>
        <w:instrText xml:space="preserve"> FORMDROPDOWN </w:instrText>
      </w:r>
      <w:r w:rsidRPr="001C26C1">
        <w:rPr>
          <w:rFonts w:ascii="Bookman Old Style" w:hAnsi="Bookman Old Style"/>
          <w:sz w:val="24"/>
          <w:szCs w:val="24"/>
        </w:rPr>
      </w:r>
      <w:r w:rsidRPr="001C26C1">
        <w:rPr>
          <w:rFonts w:ascii="Bookman Old Style" w:hAnsi="Bookman Old Style"/>
          <w:sz w:val="24"/>
          <w:szCs w:val="24"/>
        </w:rPr>
        <w:fldChar w:fldCharType="end"/>
      </w:r>
      <w:bookmarkEnd w:id="13"/>
    </w:p>
    <w:bookmarkStart w:id="14" w:name="Dropdown7"/>
    <w:p w:rsidR="009E05E5" w:rsidRPr="001C26C1" w:rsidRDefault="00070756" w:rsidP="00E33F35">
      <w:pPr>
        <w:pStyle w:val="ListParagraph"/>
        <w:widowControl/>
        <w:autoSpaceDE/>
        <w:autoSpaceDN/>
        <w:adjustRightInd/>
        <w:ind w:left="0"/>
        <w:contextualSpacing w:val="0"/>
        <w:jc w:val="both"/>
        <w:rPr>
          <w:rFonts w:ascii="Bookman Old Style" w:hAnsi="Bookman Old Style"/>
          <w:b/>
          <w:sz w:val="24"/>
          <w:szCs w:val="24"/>
        </w:rPr>
      </w:pPr>
      <w:r w:rsidRPr="001C26C1">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1C26C1">
        <w:rPr>
          <w:rFonts w:ascii="Bookman Old Style" w:hAnsi="Bookman Old Style"/>
          <w:b/>
          <w:sz w:val="24"/>
          <w:szCs w:val="24"/>
        </w:rPr>
        <w:instrText xml:space="preserve"> FORMDROPDOWN </w:instrText>
      </w:r>
      <w:r w:rsidRPr="001C26C1">
        <w:rPr>
          <w:rFonts w:ascii="Bookman Old Style" w:hAnsi="Bookman Old Style"/>
          <w:b/>
          <w:sz w:val="24"/>
          <w:szCs w:val="24"/>
        </w:rPr>
      </w:r>
      <w:r w:rsidRPr="001C26C1">
        <w:rPr>
          <w:rFonts w:ascii="Bookman Old Style" w:hAnsi="Bookman Old Style"/>
          <w:b/>
          <w:sz w:val="24"/>
          <w:szCs w:val="24"/>
        </w:rPr>
        <w:fldChar w:fldCharType="end"/>
      </w:r>
      <w:bookmarkEnd w:id="14"/>
      <w:r w:rsidRPr="001C26C1">
        <w:rPr>
          <w:rFonts w:ascii="Bookman Old Style" w:hAnsi="Bookman Old Style"/>
          <w:b/>
          <w:sz w:val="24"/>
          <w:szCs w:val="24"/>
        </w:rPr>
        <w:fldChar w:fldCharType="begin"/>
      </w:r>
      <w:r w:rsidRPr="001C26C1">
        <w:rPr>
          <w:rFonts w:ascii="Bookman Old Style" w:hAnsi="Bookman Old Style"/>
          <w:b/>
          <w:sz w:val="24"/>
          <w:szCs w:val="24"/>
        </w:rPr>
        <w:fldChar w:fldCharType="end"/>
      </w:r>
    </w:p>
    <w:sectPr w:rsidR="009E05E5" w:rsidRPr="001C26C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C1" w:rsidRDefault="001C26C1" w:rsidP="00DB6D34">
      <w:r>
        <w:separator/>
      </w:r>
    </w:p>
  </w:endnote>
  <w:endnote w:type="continuationSeparator" w:id="1">
    <w:p w:rsidR="001C26C1" w:rsidRDefault="001C26C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C1" w:rsidRDefault="00070756">
    <w:pPr>
      <w:pStyle w:val="Footer"/>
      <w:jc w:val="center"/>
    </w:pPr>
    <w:fldSimple w:instr=" PAGE   \* MERGEFORMAT ">
      <w:r w:rsidR="00D1482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C1" w:rsidRDefault="001C26C1" w:rsidP="00DB6D34">
      <w:r>
        <w:separator/>
      </w:r>
    </w:p>
  </w:footnote>
  <w:footnote w:type="continuationSeparator" w:id="1">
    <w:p w:rsidR="001C26C1" w:rsidRDefault="001C26C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685D3A"/>
    <w:multiLevelType w:val="hybridMultilevel"/>
    <w:tmpl w:val="64326748"/>
    <w:lvl w:ilvl="0" w:tplc="B37656C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02352"/>
    <w:multiLevelType w:val="hybridMultilevel"/>
    <w:tmpl w:val="29D672EE"/>
    <w:lvl w:ilvl="0" w:tplc="D8A4844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E5C89"/>
    <w:rsid w:val="00005BEF"/>
    <w:rsid w:val="000178B2"/>
    <w:rsid w:val="0002497E"/>
    <w:rsid w:val="00030C81"/>
    <w:rsid w:val="00040EBD"/>
    <w:rsid w:val="00043A39"/>
    <w:rsid w:val="00062020"/>
    <w:rsid w:val="0006489F"/>
    <w:rsid w:val="00070756"/>
    <w:rsid w:val="00075573"/>
    <w:rsid w:val="00087EF4"/>
    <w:rsid w:val="00091036"/>
    <w:rsid w:val="00092993"/>
    <w:rsid w:val="000A02CF"/>
    <w:rsid w:val="000A10B8"/>
    <w:rsid w:val="000B7EC3"/>
    <w:rsid w:val="000C2A7B"/>
    <w:rsid w:val="000C3E2A"/>
    <w:rsid w:val="000C7A8D"/>
    <w:rsid w:val="000D1DD3"/>
    <w:rsid w:val="000E39A5"/>
    <w:rsid w:val="000E7400"/>
    <w:rsid w:val="001008BC"/>
    <w:rsid w:val="00101D12"/>
    <w:rsid w:val="00102156"/>
    <w:rsid w:val="00117CBF"/>
    <w:rsid w:val="00126A10"/>
    <w:rsid w:val="00136F5E"/>
    <w:rsid w:val="001376AB"/>
    <w:rsid w:val="00144612"/>
    <w:rsid w:val="0016510C"/>
    <w:rsid w:val="00171F06"/>
    <w:rsid w:val="00172B5A"/>
    <w:rsid w:val="00180158"/>
    <w:rsid w:val="001832B6"/>
    <w:rsid w:val="00185139"/>
    <w:rsid w:val="00186F92"/>
    <w:rsid w:val="00187F7A"/>
    <w:rsid w:val="001B41B2"/>
    <w:rsid w:val="001C26C1"/>
    <w:rsid w:val="001E3539"/>
    <w:rsid w:val="001E4ED8"/>
    <w:rsid w:val="001E576A"/>
    <w:rsid w:val="0020244B"/>
    <w:rsid w:val="002035C6"/>
    <w:rsid w:val="00231C17"/>
    <w:rsid w:val="00236AAC"/>
    <w:rsid w:val="0024353F"/>
    <w:rsid w:val="00254D03"/>
    <w:rsid w:val="00270E65"/>
    <w:rsid w:val="00290E14"/>
    <w:rsid w:val="00297F85"/>
    <w:rsid w:val="002A7376"/>
    <w:rsid w:val="002B2255"/>
    <w:rsid w:val="002C7560"/>
    <w:rsid w:val="002D06AA"/>
    <w:rsid w:val="002D67FC"/>
    <w:rsid w:val="002E46DF"/>
    <w:rsid w:val="002E6963"/>
    <w:rsid w:val="002F40A1"/>
    <w:rsid w:val="002F7EBC"/>
    <w:rsid w:val="00301D88"/>
    <w:rsid w:val="00304E76"/>
    <w:rsid w:val="0035685D"/>
    <w:rsid w:val="003647E7"/>
    <w:rsid w:val="0037270D"/>
    <w:rsid w:val="00377341"/>
    <w:rsid w:val="003838CC"/>
    <w:rsid w:val="003862CB"/>
    <w:rsid w:val="0038700C"/>
    <w:rsid w:val="003A4CEE"/>
    <w:rsid w:val="003B461C"/>
    <w:rsid w:val="003B4C19"/>
    <w:rsid w:val="003D58AA"/>
    <w:rsid w:val="003D67FF"/>
    <w:rsid w:val="003D7B97"/>
    <w:rsid w:val="003E2ABC"/>
    <w:rsid w:val="003F0F8D"/>
    <w:rsid w:val="00413066"/>
    <w:rsid w:val="004156B9"/>
    <w:rsid w:val="00425A77"/>
    <w:rsid w:val="00433C72"/>
    <w:rsid w:val="00445BFA"/>
    <w:rsid w:val="00452BB6"/>
    <w:rsid w:val="0046133B"/>
    <w:rsid w:val="00466B90"/>
    <w:rsid w:val="004706DB"/>
    <w:rsid w:val="004809DD"/>
    <w:rsid w:val="004873AB"/>
    <w:rsid w:val="004C3D80"/>
    <w:rsid w:val="004D23C2"/>
    <w:rsid w:val="004D3019"/>
    <w:rsid w:val="004D4193"/>
    <w:rsid w:val="004F3823"/>
    <w:rsid w:val="005207C8"/>
    <w:rsid w:val="00520A7D"/>
    <w:rsid w:val="00530663"/>
    <w:rsid w:val="005460DE"/>
    <w:rsid w:val="0055036F"/>
    <w:rsid w:val="005514D6"/>
    <w:rsid w:val="00552704"/>
    <w:rsid w:val="00572AB3"/>
    <w:rsid w:val="005836AC"/>
    <w:rsid w:val="00584583"/>
    <w:rsid w:val="00590FC3"/>
    <w:rsid w:val="00594FAC"/>
    <w:rsid w:val="005B1AF9"/>
    <w:rsid w:val="005E369C"/>
    <w:rsid w:val="005E64BF"/>
    <w:rsid w:val="005F5FB0"/>
    <w:rsid w:val="00606587"/>
    <w:rsid w:val="00606EEA"/>
    <w:rsid w:val="006174DB"/>
    <w:rsid w:val="00621984"/>
    <w:rsid w:val="006263A5"/>
    <w:rsid w:val="0064023C"/>
    <w:rsid w:val="00647AB9"/>
    <w:rsid w:val="006578C2"/>
    <w:rsid w:val="00666D33"/>
    <w:rsid w:val="006A2C88"/>
    <w:rsid w:val="006A58E4"/>
    <w:rsid w:val="006D36C9"/>
    <w:rsid w:val="006F0FF9"/>
    <w:rsid w:val="00704846"/>
    <w:rsid w:val="007066FE"/>
    <w:rsid w:val="00711C06"/>
    <w:rsid w:val="007175A6"/>
    <w:rsid w:val="00720080"/>
    <w:rsid w:val="00720E6F"/>
    <w:rsid w:val="00734767"/>
    <w:rsid w:val="00744508"/>
    <w:rsid w:val="0075368A"/>
    <w:rsid w:val="007820CB"/>
    <w:rsid w:val="007A47DC"/>
    <w:rsid w:val="007B6178"/>
    <w:rsid w:val="007C2809"/>
    <w:rsid w:val="007C4EBB"/>
    <w:rsid w:val="007C687A"/>
    <w:rsid w:val="007D416E"/>
    <w:rsid w:val="007D782C"/>
    <w:rsid w:val="007E5472"/>
    <w:rsid w:val="00807411"/>
    <w:rsid w:val="00814CF5"/>
    <w:rsid w:val="00816425"/>
    <w:rsid w:val="00821527"/>
    <w:rsid w:val="00821758"/>
    <w:rsid w:val="00823079"/>
    <w:rsid w:val="00823890"/>
    <w:rsid w:val="0083298A"/>
    <w:rsid w:val="0083573A"/>
    <w:rsid w:val="00841387"/>
    <w:rsid w:val="00844B82"/>
    <w:rsid w:val="0084686E"/>
    <w:rsid w:val="008472B3"/>
    <w:rsid w:val="008478D6"/>
    <w:rsid w:val="008542ED"/>
    <w:rsid w:val="00861993"/>
    <w:rsid w:val="008864F4"/>
    <w:rsid w:val="008A5208"/>
    <w:rsid w:val="008A58A5"/>
    <w:rsid w:val="008C0FD6"/>
    <w:rsid w:val="008C22D0"/>
    <w:rsid w:val="008C3C81"/>
    <w:rsid w:val="008C5708"/>
    <w:rsid w:val="008D55C4"/>
    <w:rsid w:val="008D5B66"/>
    <w:rsid w:val="008E1DB1"/>
    <w:rsid w:val="008E512C"/>
    <w:rsid w:val="008E7749"/>
    <w:rsid w:val="008E7F92"/>
    <w:rsid w:val="008F0C10"/>
    <w:rsid w:val="008F311B"/>
    <w:rsid w:val="008F38F7"/>
    <w:rsid w:val="00900433"/>
    <w:rsid w:val="00902D3C"/>
    <w:rsid w:val="00922CDD"/>
    <w:rsid w:val="00926D09"/>
    <w:rsid w:val="009336BA"/>
    <w:rsid w:val="00935A12"/>
    <w:rsid w:val="00937761"/>
    <w:rsid w:val="00937FB4"/>
    <w:rsid w:val="0094087C"/>
    <w:rsid w:val="00947B19"/>
    <w:rsid w:val="00951EC0"/>
    <w:rsid w:val="0096041D"/>
    <w:rsid w:val="00981287"/>
    <w:rsid w:val="00983045"/>
    <w:rsid w:val="0098350C"/>
    <w:rsid w:val="0099672E"/>
    <w:rsid w:val="00996CA3"/>
    <w:rsid w:val="009D15F5"/>
    <w:rsid w:val="009E05E5"/>
    <w:rsid w:val="009E5887"/>
    <w:rsid w:val="009F1B68"/>
    <w:rsid w:val="009F4DC4"/>
    <w:rsid w:val="00A11166"/>
    <w:rsid w:val="00A14038"/>
    <w:rsid w:val="00A14859"/>
    <w:rsid w:val="00A26188"/>
    <w:rsid w:val="00A3626F"/>
    <w:rsid w:val="00A42850"/>
    <w:rsid w:val="00A468AE"/>
    <w:rsid w:val="00A53837"/>
    <w:rsid w:val="00A661D0"/>
    <w:rsid w:val="00A80E4E"/>
    <w:rsid w:val="00A9722D"/>
    <w:rsid w:val="00AB1DE9"/>
    <w:rsid w:val="00AC3885"/>
    <w:rsid w:val="00AC79F4"/>
    <w:rsid w:val="00AD75CD"/>
    <w:rsid w:val="00AD7B23"/>
    <w:rsid w:val="00AE3237"/>
    <w:rsid w:val="00AF34C2"/>
    <w:rsid w:val="00B0414B"/>
    <w:rsid w:val="00B05D6E"/>
    <w:rsid w:val="00B0684A"/>
    <w:rsid w:val="00B119B1"/>
    <w:rsid w:val="00B14612"/>
    <w:rsid w:val="00B23E73"/>
    <w:rsid w:val="00B24348"/>
    <w:rsid w:val="00B40898"/>
    <w:rsid w:val="00B4124C"/>
    <w:rsid w:val="00B444D1"/>
    <w:rsid w:val="00B4625E"/>
    <w:rsid w:val="00B51253"/>
    <w:rsid w:val="00B605B4"/>
    <w:rsid w:val="00B75AE2"/>
    <w:rsid w:val="00B82E52"/>
    <w:rsid w:val="00B90AB2"/>
    <w:rsid w:val="00B9148E"/>
    <w:rsid w:val="00B94805"/>
    <w:rsid w:val="00BA6027"/>
    <w:rsid w:val="00BB151A"/>
    <w:rsid w:val="00BC1D95"/>
    <w:rsid w:val="00BD0BE9"/>
    <w:rsid w:val="00BD4287"/>
    <w:rsid w:val="00BD60D5"/>
    <w:rsid w:val="00BE1D00"/>
    <w:rsid w:val="00BE3628"/>
    <w:rsid w:val="00BE424C"/>
    <w:rsid w:val="00BE7361"/>
    <w:rsid w:val="00BF20D3"/>
    <w:rsid w:val="00BF5CC9"/>
    <w:rsid w:val="00BF67F5"/>
    <w:rsid w:val="00C036A5"/>
    <w:rsid w:val="00C038F1"/>
    <w:rsid w:val="00C065A3"/>
    <w:rsid w:val="00C14327"/>
    <w:rsid w:val="00C22967"/>
    <w:rsid w:val="00C30894"/>
    <w:rsid w:val="00C35333"/>
    <w:rsid w:val="00C511D6"/>
    <w:rsid w:val="00C55FDF"/>
    <w:rsid w:val="00C5739F"/>
    <w:rsid w:val="00C60004"/>
    <w:rsid w:val="00C87FCA"/>
    <w:rsid w:val="00C95CFF"/>
    <w:rsid w:val="00CA1B0C"/>
    <w:rsid w:val="00CA7795"/>
    <w:rsid w:val="00CA7F40"/>
    <w:rsid w:val="00CB371F"/>
    <w:rsid w:val="00CB3C7E"/>
    <w:rsid w:val="00CC3015"/>
    <w:rsid w:val="00CF77E2"/>
    <w:rsid w:val="00D03314"/>
    <w:rsid w:val="00D06A0F"/>
    <w:rsid w:val="00D1482A"/>
    <w:rsid w:val="00D4036C"/>
    <w:rsid w:val="00D54B6B"/>
    <w:rsid w:val="00D77737"/>
    <w:rsid w:val="00D82047"/>
    <w:rsid w:val="00D9293D"/>
    <w:rsid w:val="00DA292E"/>
    <w:rsid w:val="00DA414B"/>
    <w:rsid w:val="00DB4681"/>
    <w:rsid w:val="00DB6D34"/>
    <w:rsid w:val="00DD4467"/>
    <w:rsid w:val="00DD4E02"/>
    <w:rsid w:val="00DE08C1"/>
    <w:rsid w:val="00DF2970"/>
    <w:rsid w:val="00DF303A"/>
    <w:rsid w:val="00DF303C"/>
    <w:rsid w:val="00DF7879"/>
    <w:rsid w:val="00E0467F"/>
    <w:rsid w:val="00E0505F"/>
    <w:rsid w:val="00E12D7B"/>
    <w:rsid w:val="00E30B60"/>
    <w:rsid w:val="00E33F35"/>
    <w:rsid w:val="00E35862"/>
    <w:rsid w:val="00E41E94"/>
    <w:rsid w:val="00E55C69"/>
    <w:rsid w:val="00E57D4D"/>
    <w:rsid w:val="00E6492F"/>
    <w:rsid w:val="00E65691"/>
    <w:rsid w:val="00E838B0"/>
    <w:rsid w:val="00E90F0A"/>
    <w:rsid w:val="00E91FA1"/>
    <w:rsid w:val="00E944E2"/>
    <w:rsid w:val="00E94E48"/>
    <w:rsid w:val="00EA6F17"/>
    <w:rsid w:val="00EC12D0"/>
    <w:rsid w:val="00EC2355"/>
    <w:rsid w:val="00EC4C4B"/>
    <w:rsid w:val="00EC6290"/>
    <w:rsid w:val="00EE484A"/>
    <w:rsid w:val="00EF0867"/>
    <w:rsid w:val="00EF2051"/>
    <w:rsid w:val="00EF3834"/>
    <w:rsid w:val="00EF5C11"/>
    <w:rsid w:val="00F00A19"/>
    <w:rsid w:val="00F12084"/>
    <w:rsid w:val="00F23F7D"/>
    <w:rsid w:val="00F338B0"/>
    <w:rsid w:val="00F35031"/>
    <w:rsid w:val="00F3686A"/>
    <w:rsid w:val="00F50590"/>
    <w:rsid w:val="00F64BFF"/>
    <w:rsid w:val="00F7059D"/>
    <w:rsid w:val="00F73742"/>
    <w:rsid w:val="00F74500"/>
    <w:rsid w:val="00F804CC"/>
    <w:rsid w:val="00F82A83"/>
    <w:rsid w:val="00F83B3D"/>
    <w:rsid w:val="00F9634F"/>
    <w:rsid w:val="00FA179D"/>
    <w:rsid w:val="00FB0AFB"/>
    <w:rsid w:val="00FB2453"/>
    <w:rsid w:val="00FB39BA"/>
    <w:rsid w:val="00FC61E3"/>
    <w:rsid w:val="00FC665C"/>
    <w:rsid w:val="00FE5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5D7F-6BD6-4CC8-8C4F-8C5F8C34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10</TotalTime>
  <Pages>11</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s.sanguignon</cp:lastModifiedBy>
  <cp:revision>4</cp:revision>
  <cp:lastPrinted>2017-06-12T04:58:00Z</cp:lastPrinted>
  <dcterms:created xsi:type="dcterms:W3CDTF">2017-06-09T09:12:00Z</dcterms:created>
  <dcterms:modified xsi:type="dcterms:W3CDTF">2017-06-12T04:58:00Z</dcterms:modified>
</cp:coreProperties>
</file>