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170170"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D54B6B">
        <w:rPr>
          <w:b/>
          <w:sz w:val="24"/>
          <w:szCs w:val="24"/>
        </w:rPr>
        <w:t> </w:t>
      </w:r>
      <w:r w:rsidRPr="0096251D">
        <w:rPr>
          <w:b/>
          <w:sz w:val="24"/>
          <w:szCs w:val="24"/>
        </w:rPr>
        <w:fldChar w:fldCharType="end"/>
      </w:r>
      <w:bookmarkEnd w:id="0"/>
    </w:p>
    <w:bookmarkStart w:id="1" w:name="Text42"/>
    <w:p w:rsidR="00E94E48" w:rsidRPr="00102156" w:rsidRDefault="00170170" w:rsidP="00E94E48">
      <w:pPr>
        <w:jc w:val="center"/>
        <w:rPr>
          <w:rFonts w:ascii="Bookman Old Style" w:hAnsi="Bookman Old Style"/>
          <w:i/>
          <w:sz w:val="24"/>
          <w:szCs w:val="24"/>
        </w:rPr>
      </w:pPr>
      <w:r w:rsidRPr="00102156">
        <w:rPr>
          <w:rFonts w:ascii="Bookman Old Style" w:hAnsi="Bookman Old Style"/>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102156">
        <w:rPr>
          <w:rFonts w:ascii="Bookman Old Style" w:hAnsi="Bookman Old Style"/>
          <w:i/>
          <w:sz w:val="24"/>
          <w:szCs w:val="24"/>
        </w:rPr>
        <w:instrText xml:space="preserve"> FORMTEXT </w:instrText>
      </w:r>
      <w:r w:rsidRPr="00102156">
        <w:rPr>
          <w:rFonts w:ascii="Bookman Old Style" w:hAnsi="Bookman Old Style"/>
          <w:i/>
          <w:sz w:val="24"/>
          <w:szCs w:val="24"/>
        </w:rPr>
      </w:r>
      <w:r w:rsidRPr="00102156">
        <w:rPr>
          <w:rFonts w:ascii="Bookman Old Style" w:hAnsi="Bookman Old Style"/>
          <w:i/>
          <w:sz w:val="24"/>
          <w:szCs w:val="24"/>
        </w:rPr>
        <w:fldChar w:fldCharType="separate"/>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Pr="00102156">
        <w:rPr>
          <w:rFonts w:ascii="Bookman Old Style" w:hAnsi="Bookman Old Style"/>
          <w:i/>
          <w:sz w:val="24"/>
          <w:szCs w:val="24"/>
        </w:rPr>
        <w:fldChar w:fldCharType="end"/>
      </w:r>
      <w:bookmarkEnd w:id="1"/>
    </w:p>
    <w:p w:rsidR="00E94E48" w:rsidRPr="00102156" w:rsidRDefault="00E94E48" w:rsidP="00CA7795">
      <w:pPr>
        <w:jc w:val="center"/>
        <w:rPr>
          <w:rFonts w:ascii="Bookman Old Style" w:hAnsi="Bookman Old Style"/>
          <w:b/>
          <w:sz w:val="24"/>
          <w:szCs w:val="24"/>
        </w:rPr>
      </w:pPr>
    </w:p>
    <w:p w:rsidR="00AD75CD" w:rsidRPr="00102156" w:rsidRDefault="00C55FDF" w:rsidP="00CA7795">
      <w:pPr>
        <w:jc w:val="center"/>
        <w:rPr>
          <w:rFonts w:ascii="Bookman Old Style" w:hAnsi="Bookman Old Style"/>
          <w:b/>
          <w:sz w:val="24"/>
          <w:szCs w:val="24"/>
        </w:rPr>
      </w:pPr>
      <w:r w:rsidRPr="00102156">
        <w:rPr>
          <w:rFonts w:ascii="Bookman Old Style" w:hAnsi="Bookman Old Style"/>
          <w:b/>
          <w:sz w:val="24"/>
          <w:szCs w:val="24"/>
        </w:rPr>
        <w:t>IN THE SUPREME COURT OF SEYCHELLES</w:t>
      </w:r>
    </w:p>
    <w:p w:rsidR="00C55FDF" w:rsidRPr="00102156" w:rsidRDefault="00C55FDF" w:rsidP="0006489F">
      <w:pPr>
        <w:spacing w:before="240"/>
        <w:jc w:val="center"/>
        <w:rPr>
          <w:rFonts w:ascii="Bookman Old Style" w:hAnsi="Bookman Old Style"/>
          <w:b/>
          <w:sz w:val="24"/>
          <w:szCs w:val="24"/>
        </w:rPr>
      </w:pPr>
      <w:r w:rsidRPr="00102156">
        <w:rPr>
          <w:rFonts w:ascii="Bookman Old Style" w:hAnsi="Bookman Old Style"/>
          <w:b/>
          <w:sz w:val="24"/>
          <w:szCs w:val="24"/>
        </w:rPr>
        <w:t>C</w:t>
      </w:r>
      <w:r w:rsidR="00B23E73" w:rsidRPr="00102156">
        <w:rPr>
          <w:rFonts w:ascii="Bookman Old Style" w:hAnsi="Bookman Old Style"/>
          <w:b/>
          <w:sz w:val="24"/>
          <w:szCs w:val="24"/>
        </w:rPr>
        <w:t xml:space="preserve">ivil </w:t>
      </w:r>
      <w:r w:rsidRPr="00102156">
        <w:rPr>
          <w:rFonts w:ascii="Bookman Old Style" w:hAnsi="Bookman Old Style"/>
          <w:b/>
          <w:sz w:val="24"/>
          <w:szCs w:val="24"/>
        </w:rPr>
        <w:t>S</w:t>
      </w:r>
      <w:r w:rsidR="00BF5CC9" w:rsidRPr="00102156">
        <w:rPr>
          <w:rFonts w:ascii="Bookman Old Style" w:hAnsi="Bookman Old Style"/>
          <w:b/>
          <w:sz w:val="24"/>
          <w:szCs w:val="24"/>
        </w:rPr>
        <w:t xml:space="preserve">ide: </w:t>
      </w:r>
      <w:r w:rsidR="006A2C88" w:rsidRPr="00102156">
        <w:rPr>
          <w:rFonts w:ascii="Bookman Old Style" w:hAnsi="Bookman Old Style"/>
          <w:b/>
          <w:sz w:val="24"/>
          <w:szCs w:val="24"/>
        </w:rPr>
        <w:t xml:space="preserve">MA </w:t>
      </w:r>
      <w:r w:rsidR="00C82784">
        <w:rPr>
          <w:rFonts w:ascii="Bookman Old Style" w:hAnsi="Bookman Old Style"/>
          <w:b/>
          <w:sz w:val="24"/>
          <w:szCs w:val="24"/>
        </w:rPr>
        <w:t>06</w:t>
      </w:r>
      <w:r w:rsidRPr="00102156">
        <w:rPr>
          <w:rFonts w:ascii="Bookman Old Style" w:hAnsi="Bookman Old Style"/>
          <w:b/>
          <w:sz w:val="24"/>
          <w:szCs w:val="24"/>
        </w:rPr>
        <w:t>/</w:t>
      </w:r>
      <w:r w:rsidR="00C87FCA" w:rsidRPr="00102156">
        <w:rPr>
          <w:rFonts w:ascii="Bookman Old Style" w:hAnsi="Bookman Old Style"/>
          <w:b/>
          <w:sz w:val="24"/>
          <w:szCs w:val="24"/>
        </w:rPr>
        <w:t>20</w:t>
      </w:r>
      <w:r w:rsidR="00C82784">
        <w:rPr>
          <w:rFonts w:ascii="Bookman Old Style" w:hAnsi="Bookman Old Style"/>
          <w:b/>
          <w:sz w:val="24"/>
          <w:szCs w:val="24"/>
        </w:rPr>
        <w:t>17</w:t>
      </w:r>
    </w:p>
    <w:p w:rsidR="006A2C88" w:rsidRPr="00102156" w:rsidRDefault="006A2C88" w:rsidP="005460DE">
      <w:pPr>
        <w:spacing w:before="120"/>
        <w:jc w:val="center"/>
        <w:rPr>
          <w:rFonts w:ascii="Bookman Old Style" w:hAnsi="Bookman Old Style"/>
          <w:b/>
          <w:sz w:val="24"/>
          <w:szCs w:val="24"/>
        </w:rPr>
      </w:pPr>
      <w:r w:rsidRPr="00102156">
        <w:rPr>
          <w:rFonts w:ascii="Bookman Old Style" w:hAnsi="Bookman Old Style"/>
          <w:b/>
          <w:sz w:val="24"/>
          <w:szCs w:val="24"/>
        </w:rPr>
        <w:t>(</w:t>
      </w:r>
      <w:proofErr w:type="gramStart"/>
      <w:r w:rsidRPr="00102156">
        <w:rPr>
          <w:rFonts w:ascii="Bookman Old Style" w:hAnsi="Bookman Old Style"/>
          <w:b/>
          <w:sz w:val="24"/>
          <w:szCs w:val="24"/>
        </w:rPr>
        <w:t>arising</w:t>
      </w:r>
      <w:proofErr w:type="gramEnd"/>
      <w:r w:rsidRPr="00102156">
        <w:rPr>
          <w:rFonts w:ascii="Bookman Old Style" w:hAnsi="Bookman Old Style"/>
          <w:b/>
          <w:sz w:val="24"/>
          <w:szCs w:val="24"/>
        </w:rPr>
        <w:t xml:space="preserve"> in </w:t>
      </w:r>
      <w:r w:rsidR="00102156" w:rsidRPr="00102156">
        <w:rPr>
          <w:rFonts w:ascii="Bookman Old Style" w:hAnsi="Bookman Old Style"/>
          <w:b/>
          <w:sz w:val="24"/>
          <w:szCs w:val="24"/>
        </w:rPr>
        <w:t>CS</w:t>
      </w:r>
      <w:r w:rsidR="00C82784">
        <w:rPr>
          <w:rFonts w:ascii="Bookman Old Style" w:hAnsi="Bookman Old Style"/>
          <w:b/>
          <w:sz w:val="24"/>
          <w:szCs w:val="24"/>
        </w:rPr>
        <w:t>104</w:t>
      </w:r>
      <w:r w:rsidRPr="00102156">
        <w:rPr>
          <w:rFonts w:ascii="Bookman Old Style" w:hAnsi="Bookman Old Style"/>
          <w:b/>
          <w:sz w:val="24"/>
          <w:szCs w:val="24"/>
        </w:rPr>
        <w:t>/20</w:t>
      </w:r>
      <w:r w:rsidR="00C82784">
        <w:rPr>
          <w:rFonts w:ascii="Bookman Old Style" w:hAnsi="Bookman Old Style"/>
          <w:b/>
          <w:sz w:val="24"/>
          <w:szCs w:val="24"/>
        </w:rPr>
        <w:t>14</w:t>
      </w:r>
      <w:r w:rsidRPr="00102156">
        <w:rPr>
          <w:rFonts w:ascii="Bookman Old Style" w:hAnsi="Bookman Old Style"/>
          <w:b/>
          <w:sz w:val="24"/>
          <w:szCs w:val="24"/>
        </w:rPr>
        <w:t>)</w:t>
      </w:r>
    </w:p>
    <w:p w:rsidR="00DB6D34" w:rsidRPr="00102156" w:rsidRDefault="00F60618" w:rsidP="00AE3237">
      <w:pPr>
        <w:spacing w:before="240" w:after="160"/>
        <w:ind w:left="648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bookmarkStart w:id="2" w:name="_GoBack"/>
      <w:bookmarkEnd w:id="2"/>
      <w:r w:rsidR="00DB6D34" w:rsidRPr="00102156">
        <w:rPr>
          <w:rFonts w:ascii="Bookman Old Style" w:hAnsi="Bookman Old Style"/>
          <w:b/>
          <w:sz w:val="24"/>
          <w:szCs w:val="24"/>
        </w:rPr>
        <w:t>[201</w:t>
      </w:r>
      <w:r w:rsidR="00C82784">
        <w:rPr>
          <w:rFonts w:ascii="Bookman Old Style" w:hAnsi="Bookman Old Style"/>
          <w:b/>
          <w:sz w:val="24"/>
          <w:szCs w:val="24"/>
        </w:rPr>
        <w:t>7</w:t>
      </w:r>
      <w:r w:rsidR="00170170" w:rsidRPr="00102156">
        <w:rPr>
          <w:rFonts w:ascii="Bookman Old Style" w:hAnsi="Bookman Old Style"/>
          <w:b/>
          <w:sz w:val="24"/>
          <w:szCs w:val="24"/>
        </w:rPr>
        <w:fldChar w:fldCharType="begin"/>
      </w:r>
      <w:r w:rsidR="00170170" w:rsidRPr="00102156">
        <w:rPr>
          <w:rFonts w:ascii="Bookman Old Style" w:hAnsi="Bookman Old Style"/>
          <w:b/>
          <w:sz w:val="24"/>
          <w:szCs w:val="24"/>
        </w:rPr>
        <w:fldChar w:fldCharType="end"/>
      </w:r>
      <w:r w:rsidR="00DB6D34" w:rsidRPr="00102156">
        <w:rPr>
          <w:rFonts w:ascii="Bookman Old Style" w:hAnsi="Bookman Old Style"/>
          <w:b/>
          <w:sz w:val="24"/>
          <w:szCs w:val="24"/>
        </w:rPr>
        <w:t>] SCSC</w:t>
      </w:r>
      <w:r w:rsidR="00170170" w:rsidRPr="00102156">
        <w:rPr>
          <w:rFonts w:ascii="Bookman Old Style" w:hAnsi="Bookman Old Style"/>
          <w:b/>
          <w:sz w:val="24"/>
          <w:szCs w:val="24"/>
        </w:rPr>
        <w:fldChar w:fldCharType="begin">
          <w:ffData>
            <w:name w:val="Text43"/>
            <w:enabled/>
            <w:calcOnExit w:val="0"/>
            <w:textInput/>
          </w:ffData>
        </w:fldChar>
      </w:r>
      <w:bookmarkStart w:id="3" w:name="Text43"/>
      <w:r w:rsidR="00AE3237" w:rsidRPr="00102156">
        <w:rPr>
          <w:rFonts w:ascii="Bookman Old Style" w:hAnsi="Bookman Old Style"/>
          <w:b/>
          <w:sz w:val="24"/>
          <w:szCs w:val="24"/>
        </w:rPr>
        <w:instrText xml:space="preserve"> FORMTEXT </w:instrText>
      </w:r>
      <w:r w:rsidR="00170170" w:rsidRPr="00102156">
        <w:rPr>
          <w:rFonts w:ascii="Bookman Old Style" w:hAnsi="Bookman Old Style"/>
          <w:b/>
          <w:sz w:val="24"/>
          <w:szCs w:val="24"/>
        </w:rPr>
      </w:r>
      <w:r w:rsidR="00170170" w:rsidRPr="00102156">
        <w:rPr>
          <w:rFonts w:ascii="Bookman Old Style" w:hAnsi="Bookman Old Style"/>
          <w:b/>
          <w:sz w:val="24"/>
          <w:szCs w:val="24"/>
        </w:rPr>
        <w:fldChar w:fldCharType="separate"/>
      </w:r>
      <w:r w:rsidR="00AE3237" w:rsidRPr="00102156">
        <w:rPr>
          <w:rFonts w:ascii="Bookman Old Style" w:hAnsi="Bookman Old Style"/>
          <w:b/>
          <w:noProof/>
          <w:sz w:val="24"/>
          <w:szCs w:val="24"/>
        </w:rPr>
        <w:t> </w:t>
      </w:r>
      <w:r w:rsidR="00AE3237" w:rsidRPr="00102156">
        <w:rPr>
          <w:rFonts w:ascii="Bookman Old Style" w:hAnsi="Bookman Old Style"/>
          <w:b/>
          <w:noProof/>
          <w:sz w:val="24"/>
          <w:szCs w:val="24"/>
        </w:rPr>
        <w:t> </w:t>
      </w:r>
      <w:r w:rsidR="00AE3237" w:rsidRPr="00102156">
        <w:rPr>
          <w:rFonts w:ascii="Bookman Old Style" w:hAnsi="Bookman Old Style"/>
          <w:b/>
          <w:noProof/>
          <w:sz w:val="24"/>
          <w:szCs w:val="24"/>
        </w:rPr>
        <w:t> </w:t>
      </w:r>
      <w:r w:rsidR="00AE3237" w:rsidRPr="00102156">
        <w:rPr>
          <w:rFonts w:ascii="Bookman Old Style" w:hAnsi="Bookman Old Style"/>
          <w:b/>
          <w:noProof/>
          <w:sz w:val="24"/>
          <w:szCs w:val="24"/>
        </w:rPr>
        <w:t> </w:t>
      </w:r>
      <w:r w:rsidR="00AE3237" w:rsidRPr="00102156">
        <w:rPr>
          <w:rFonts w:ascii="Bookman Old Style" w:hAnsi="Bookman Old Style"/>
          <w:b/>
          <w:noProof/>
          <w:sz w:val="24"/>
          <w:szCs w:val="24"/>
        </w:rPr>
        <w:t> </w:t>
      </w:r>
      <w:r w:rsidR="00170170" w:rsidRPr="00102156">
        <w:rPr>
          <w:rFonts w:ascii="Bookman Old Style" w:hAnsi="Bookman Old Style"/>
          <w:b/>
          <w:sz w:val="24"/>
          <w:szCs w:val="24"/>
        </w:rPr>
        <w:fldChar w:fldCharType="end"/>
      </w:r>
      <w:bookmarkEnd w:id="3"/>
    </w:p>
    <w:p w:rsidR="00C55FDF" w:rsidRPr="00102156" w:rsidRDefault="00C55FDF" w:rsidP="00E57D4D">
      <w:pPr>
        <w:pBdr>
          <w:bottom w:val="single" w:sz="4" w:space="5" w:color="auto"/>
        </w:pBdr>
        <w:jc w:val="center"/>
        <w:rPr>
          <w:rFonts w:ascii="Bookman Old Style" w:hAnsi="Bookman Old Style"/>
          <w:b/>
          <w:sz w:val="24"/>
          <w:szCs w:val="24"/>
        </w:rPr>
      </w:pPr>
    </w:p>
    <w:p w:rsidR="000057C9" w:rsidRDefault="000057C9" w:rsidP="00394B83">
      <w:pPr>
        <w:ind w:left="-180" w:firstLine="2160"/>
        <w:rPr>
          <w:rFonts w:ascii="Bookman Old Style" w:hAnsi="Bookman Old Style"/>
          <w:sz w:val="24"/>
          <w:szCs w:val="24"/>
        </w:rPr>
      </w:pPr>
    </w:p>
    <w:p w:rsidR="000057C9" w:rsidRDefault="000057C9" w:rsidP="00394B83">
      <w:pPr>
        <w:tabs>
          <w:tab w:val="left" w:pos="2160"/>
          <w:tab w:val="left" w:pos="2250"/>
        </w:tabs>
        <w:ind w:left="2160"/>
        <w:rPr>
          <w:rFonts w:ascii="Bookman Old Style" w:hAnsi="Bookman Old Style"/>
          <w:b/>
          <w:sz w:val="24"/>
          <w:szCs w:val="24"/>
        </w:rPr>
      </w:pPr>
      <w:r>
        <w:rPr>
          <w:rFonts w:ascii="Bookman Old Style" w:hAnsi="Bookman Old Style"/>
          <w:b/>
          <w:sz w:val="24"/>
          <w:szCs w:val="24"/>
        </w:rPr>
        <w:t>1.</w:t>
      </w:r>
      <w:r>
        <w:rPr>
          <w:rFonts w:ascii="Bookman Old Style" w:hAnsi="Bookman Old Style"/>
          <w:b/>
          <w:sz w:val="24"/>
          <w:szCs w:val="24"/>
        </w:rPr>
        <w:tab/>
        <w:t>BARRINGTON DEVELOPMENT LIMITED</w:t>
      </w:r>
    </w:p>
    <w:p w:rsidR="00394B83" w:rsidRDefault="00394B83" w:rsidP="00394B83">
      <w:pPr>
        <w:tabs>
          <w:tab w:val="left" w:pos="2160"/>
          <w:tab w:val="left" w:pos="2250"/>
        </w:tabs>
        <w:ind w:left="2160"/>
        <w:rPr>
          <w:rFonts w:ascii="Bookman Old Style" w:hAnsi="Bookman Old Style"/>
          <w:b/>
          <w:sz w:val="24"/>
          <w:szCs w:val="24"/>
        </w:rPr>
      </w:pPr>
    </w:p>
    <w:p w:rsidR="000057C9" w:rsidRDefault="00974996" w:rsidP="00394B83">
      <w:pPr>
        <w:tabs>
          <w:tab w:val="left" w:pos="2160"/>
          <w:tab w:val="left" w:pos="2250"/>
        </w:tabs>
        <w:ind w:left="2160"/>
        <w:rPr>
          <w:rFonts w:ascii="Bookman Old Style" w:hAnsi="Bookman Old Style"/>
          <w:b/>
          <w:sz w:val="24"/>
          <w:szCs w:val="24"/>
        </w:rPr>
      </w:pPr>
      <w:r>
        <w:rPr>
          <w:rFonts w:ascii="Bookman Old Style" w:hAnsi="Bookman Old Style"/>
          <w:b/>
          <w:sz w:val="24"/>
          <w:szCs w:val="24"/>
        </w:rPr>
        <w:t>2.</w:t>
      </w:r>
      <w:r w:rsidR="00394B83">
        <w:rPr>
          <w:rFonts w:ascii="Bookman Old Style" w:hAnsi="Bookman Old Style"/>
          <w:b/>
          <w:sz w:val="24"/>
          <w:szCs w:val="24"/>
        </w:rPr>
        <w:tab/>
      </w:r>
      <w:r w:rsidR="000057C9">
        <w:rPr>
          <w:rFonts w:ascii="Bookman Old Style" w:hAnsi="Bookman Old Style"/>
          <w:b/>
          <w:sz w:val="24"/>
          <w:szCs w:val="24"/>
        </w:rPr>
        <w:t>GIRISH DAHYABHAI PATEL</w:t>
      </w:r>
    </w:p>
    <w:p w:rsidR="00B40898" w:rsidRPr="00B63970" w:rsidRDefault="00394B83" w:rsidP="00394B83">
      <w:pPr>
        <w:tabs>
          <w:tab w:val="left" w:pos="810"/>
          <w:tab w:val="left" w:pos="2160"/>
          <w:tab w:val="left" w:pos="2250"/>
        </w:tabs>
        <w:ind w:left="2160"/>
        <w:rPr>
          <w:rFonts w:ascii="Bookman Old Style" w:hAnsi="Bookman Old Style"/>
          <w:b/>
          <w:sz w:val="24"/>
          <w:szCs w:val="24"/>
        </w:rPr>
        <w:sectPr w:rsidR="00B40898" w:rsidRPr="00B63970" w:rsidSect="00EF2051">
          <w:footerReference w:type="default" r:id="rId8"/>
          <w:type w:val="continuous"/>
          <w:pgSz w:w="12240" w:h="15840"/>
          <w:pgMar w:top="1440" w:right="1440" w:bottom="1440" w:left="1440" w:header="720" w:footer="720" w:gutter="0"/>
          <w:cols w:space="720"/>
          <w:docGrid w:linePitch="360"/>
        </w:sectPr>
      </w:pPr>
      <w:r>
        <w:rPr>
          <w:rFonts w:ascii="Bookman Old Style" w:hAnsi="Bookman Old Style"/>
          <w:sz w:val="24"/>
          <w:szCs w:val="24"/>
        </w:rPr>
        <w:tab/>
      </w:r>
      <w:r>
        <w:rPr>
          <w:rFonts w:ascii="Bookman Old Style" w:hAnsi="Bookman Old Style"/>
          <w:sz w:val="24"/>
          <w:szCs w:val="24"/>
        </w:rPr>
        <w:tab/>
      </w:r>
      <w:r w:rsidR="00230F3E">
        <w:rPr>
          <w:rFonts w:ascii="Bookman Old Style" w:hAnsi="Bookman Old Style"/>
          <w:sz w:val="24"/>
          <w:szCs w:val="24"/>
        </w:rPr>
        <w:t>PLAINTIFFS</w:t>
      </w:r>
      <w:r w:rsidR="00646CBA">
        <w:rPr>
          <w:rFonts w:ascii="Bookman Old Style" w:hAnsi="Bookman Old Style"/>
          <w:sz w:val="24"/>
          <w:szCs w:val="24"/>
        </w:rPr>
        <w:t>/RESPONDENT</w:t>
      </w:r>
    </w:p>
    <w:p w:rsidR="00B40898" w:rsidRPr="00102156" w:rsidRDefault="00B40898" w:rsidP="00394B83">
      <w:pPr>
        <w:tabs>
          <w:tab w:val="left" w:pos="2160"/>
          <w:tab w:val="left" w:pos="2250"/>
        </w:tabs>
        <w:ind w:left="2160"/>
        <w:rPr>
          <w:rFonts w:ascii="Bookman Old Style" w:hAnsi="Bookman Old Style"/>
          <w:sz w:val="24"/>
          <w:szCs w:val="24"/>
        </w:rPr>
        <w:sectPr w:rsidR="00B40898" w:rsidRPr="00102156" w:rsidSect="00EF2051">
          <w:type w:val="continuous"/>
          <w:pgSz w:w="12240" w:h="15840"/>
          <w:pgMar w:top="1440" w:right="1440" w:bottom="1440" w:left="1440" w:header="720" w:footer="720" w:gutter="0"/>
          <w:cols w:space="720"/>
          <w:formProt w:val="0"/>
          <w:docGrid w:linePitch="360"/>
        </w:sectPr>
      </w:pPr>
    </w:p>
    <w:p w:rsidR="00FB2453" w:rsidRPr="00102156" w:rsidRDefault="00394B83" w:rsidP="00394B83">
      <w:pPr>
        <w:tabs>
          <w:tab w:val="left" w:pos="2160"/>
          <w:tab w:val="left" w:pos="2250"/>
        </w:tabs>
        <w:ind w:left="2160"/>
        <w:rPr>
          <w:rFonts w:ascii="Bookman Old Style" w:hAnsi="Bookman Old Style"/>
          <w:sz w:val="24"/>
          <w:szCs w:val="24"/>
        </w:rPr>
      </w:pPr>
      <w:r>
        <w:rPr>
          <w:rFonts w:ascii="Bookman Old Style" w:hAnsi="Bookman Old Style"/>
          <w:sz w:val="24"/>
          <w:szCs w:val="24"/>
        </w:rPr>
        <w:lastRenderedPageBreak/>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gramStart"/>
      <w:r w:rsidR="00FB2453" w:rsidRPr="00102156">
        <w:rPr>
          <w:rFonts w:ascii="Bookman Old Style" w:hAnsi="Bookman Old Style"/>
          <w:sz w:val="24"/>
          <w:szCs w:val="24"/>
        </w:rPr>
        <w:t>versus</w:t>
      </w:r>
      <w:proofErr w:type="gramEnd"/>
    </w:p>
    <w:p w:rsidR="00FB2453" w:rsidRPr="00102156" w:rsidRDefault="00FB2453" w:rsidP="00394B83">
      <w:pPr>
        <w:tabs>
          <w:tab w:val="left" w:pos="2160"/>
          <w:tab w:val="left" w:pos="2250"/>
        </w:tabs>
        <w:ind w:left="2160"/>
        <w:jc w:val="center"/>
        <w:rPr>
          <w:rFonts w:ascii="Bookman Old Style" w:hAnsi="Bookman Old Style"/>
          <w:sz w:val="24"/>
          <w:szCs w:val="24"/>
        </w:rPr>
      </w:pPr>
    </w:p>
    <w:p w:rsidR="00187F7A" w:rsidRDefault="00394B83" w:rsidP="00394B83">
      <w:pPr>
        <w:tabs>
          <w:tab w:val="left" w:pos="2160"/>
          <w:tab w:val="left" w:pos="2250"/>
        </w:tabs>
        <w:ind w:left="2160"/>
        <w:rPr>
          <w:rFonts w:ascii="Bookman Old Style" w:hAnsi="Bookman Old Style"/>
          <w:b/>
          <w:sz w:val="24"/>
          <w:szCs w:val="24"/>
        </w:rPr>
      </w:pPr>
      <w:bookmarkStart w:id="4" w:name="Dropdown14"/>
      <w:r>
        <w:rPr>
          <w:rFonts w:ascii="Bookman Old Style" w:hAnsi="Bookman Old Style"/>
          <w:b/>
          <w:sz w:val="24"/>
          <w:szCs w:val="24"/>
        </w:rPr>
        <w:t xml:space="preserve">1.   </w:t>
      </w:r>
      <w:r>
        <w:rPr>
          <w:rFonts w:ascii="Bookman Old Style" w:hAnsi="Bookman Old Style"/>
          <w:b/>
          <w:sz w:val="24"/>
          <w:szCs w:val="24"/>
        </w:rPr>
        <w:tab/>
      </w:r>
      <w:r w:rsidR="000057C9">
        <w:rPr>
          <w:rFonts w:ascii="Bookman Old Style" w:hAnsi="Bookman Old Style"/>
          <w:b/>
          <w:sz w:val="24"/>
          <w:szCs w:val="24"/>
        </w:rPr>
        <w:t>OCRA (SEYCHELLES) LIMITED</w:t>
      </w:r>
    </w:p>
    <w:p w:rsidR="00B63970" w:rsidRDefault="00B63970" w:rsidP="00394B83">
      <w:pPr>
        <w:tabs>
          <w:tab w:val="left" w:pos="2160"/>
          <w:tab w:val="left" w:pos="2250"/>
        </w:tabs>
        <w:ind w:left="2160"/>
        <w:rPr>
          <w:rFonts w:ascii="Bookman Old Style" w:hAnsi="Bookman Old Style"/>
          <w:b/>
          <w:sz w:val="24"/>
          <w:szCs w:val="24"/>
        </w:rPr>
      </w:pPr>
    </w:p>
    <w:p w:rsidR="00B63970" w:rsidRPr="00102156" w:rsidRDefault="00B63970" w:rsidP="00394B83">
      <w:pPr>
        <w:tabs>
          <w:tab w:val="left" w:pos="2160"/>
          <w:tab w:val="left" w:pos="2250"/>
        </w:tabs>
        <w:ind w:left="2160"/>
        <w:rPr>
          <w:rFonts w:ascii="Bookman Old Style" w:hAnsi="Bookman Old Style"/>
          <w:b/>
          <w:sz w:val="24"/>
          <w:szCs w:val="24"/>
        </w:rPr>
      </w:pPr>
      <w:r>
        <w:rPr>
          <w:rFonts w:ascii="Bookman Old Style" w:hAnsi="Bookman Old Style"/>
          <w:b/>
          <w:sz w:val="24"/>
          <w:szCs w:val="24"/>
        </w:rPr>
        <w:t>2.</w:t>
      </w:r>
      <w:r>
        <w:rPr>
          <w:rFonts w:ascii="Bookman Old Style" w:hAnsi="Bookman Old Style"/>
          <w:b/>
          <w:sz w:val="24"/>
          <w:szCs w:val="24"/>
        </w:rPr>
        <w:tab/>
      </w:r>
      <w:r w:rsidR="000057C9">
        <w:rPr>
          <w:rFonts w:ascii="Bookman Old Style" w:hAnsi="Bookman Old Style"/>
          <w:b/>
          <w:sz w:val="24"/>
          <w:szCs w:val="24"/>
        </w:rPr>
        <w:t>YASHWANT DABYABHAI PATEL</w:t>
      </w:r>
    </w:p>
    <w:bookmarkEnd w:id="4"/>
    <w:p w:rsidR="00102156" w:rsidRPr="00187F7A" w:rsidRDefault="00394B83" w:rsidP="00394B83">
      <w:pPr>
        <w:tabs>
          <w:tab w:val="left" w:pos="2160"/>
          <w:tab w:val="left" w:pos="2250"/>
        </w:tabs>
        <w:ind w:left="21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30F3E">
        <w:rPr>
          <w:rFonts w:ascii="Bookman Old Style" w:hAnsi="Bookman Old Style"/>
          <w:sz w:val="24"/>
          <w:szCs w:val="24"/>
        </w:rPr>
        <w:t>DEFENDANTS/APPLICANTS</w:t>
      </w:r>
    </w:p>
    <w:p w:rsidR="00102156" w:rsidRPr="00102156" w:rsidRDefault="00102156" w:rsidP="00394B83">
      <w:pPr>
        <w:tabs>
          <w:tab w:val="left" w:pos="2250"/>
        </w:tabs>
        <w:spacing w:after="240"/>
        <w:rPr>
          <w:rFonts w:ascii="Bookman Old Style" w:hAnsi="Bookman Old Style"/>
          <w:sz w:val="24"/>
          <w:szCs w:val="24"/>
        </w:rPr>
        <w:sectPr w:rsidR="00102156" w:rsidRPr="00102156" w:rsidSect="00EF2051">
          <w:type w:val="continuous"/>
          <w:pgSz w:w="12240" w:h="15840"/>
          <w:pgMar w:top="1440" w:right="1440" w:bottom="1440" w:left="1440" w:header="720" w:footer="720" w:gutter="0"/>
          <w:cols w:space="720"/>
          <w:docGrid w:linePitch="360"/>
        </w:sectPr>
      </w:pPr>
    </w:p>
    <w:p w:rsidR="00E0467F" w:rsidRPr="00102156" w:rsidRDefault="00E0467F" w:rsidP="00E57D4D">
      <w:pPr>
        <w:pBdr>
          <w:bottom w:val="single" w:sz="4" w:space="1" w:color="auto"/>
        </w:pBdr>
        <w:jc w:val="center"/>
        <w:rPr>
          <w:rFonts w:ascii="Bookman Old Style" w:hAnsi="Bookman Old Style"/>
          <w:sz w:val="24"/>
          <w:szCs w:val="24"/>
        </w:rPr>
      </w:pPr>
    </w:p>
    <w:p w:rsidR="00E0467F" w:rsidRPr="00102156" w:rsidRDefault="00E0467F" w:rsidP="00C22967">
      <w:pPr>
        <w:spacing w:before="240" w:after="120"/>
        <w:rPr>
          <w:rFonts w:ascii="Bookman Old Style" w:hAnsi="Bookman Old Style"/>
          <w:sz w:val="24"/>
          <w:szCs w:val="24"/>
        </w:rPr>
      </w:pPr>
      <w:r w:rsidRPr="00102156">
        <w:rPr>
          <w:rFonts w:ascii="Bookman Old Style" w:hAnsi="Bookman Old Style"/>
          <w:sz w:val="24"/>
          <w:szCs w:val="24"/>
        </w:rPr>
        <w:t>Hear</w:t>
      </w:r>
      <w:r w:rsidR="00E6492F" w:rsidRPr="00102156">
        <w:rPr>
          <w:rFonts w:ascii="Bookman Old Style" w:hAnsi="Bookman Old Style"/>
          <w:sz w:val="24"/>
          <w:szCs w:val="24"/>
        </w:rPr>
        <w:t>d</w:t>
      </w:r>
      <w:r w:rsidRPr="00102156">
        <w:rPr>
          <w:rFonts w:ascii="Bookman Old Style" w:hAnsi="Bookman Old Style"/>
          <w:sz w:val="24"/>
          <w:szCs w:val="24"/>
        </w:rPr>
        <w:t>:</w:t>
      </w:r>
      <w:r w:rsidR="00E6492F" w:rsidRPr="00102156">
        <w:rPr>
          <w:rFonts w:ascii="Bookman Old Style" w:hAnsi="Bookman Old Style"/>
          <w:sz w:val="24"/>
          <w:szCs w:val="24"/>
        </w:rPr>
        <w:tab/>
      </w:r>
      <w:r w:rsidRPr="00102156">
        <w:rPr>
          <w:rFonts w:ascii="Bookman Old Style" w:hAnsi="Bookman Old Style"/>
          <w:sz w:val="24"/>
          <w:szCs w:val="24"/>
        </w:rPr>
        <w:tab/>
      </w:r>
      <w:r w:rsidR="00A76B8E">
        <w:rPr>
          <w:rFonts w:ascii="Bookman Old Style" w:hAnsi="Bookman Old Style"/>
          <w:sz w:val="24"/>
          <w:szCs w:val="24"/>
        </w:rPr>
        <w:t>23</w:t>
      </w:r>
      <w:r w:rsidR="00A76B8E" w:rsidRPr="00A76B8E">
        <w:rPr>
          <w:rFonts w:ascii="Bookman Old Style" w:hAnsi="Bookman Old Style"/>
          <w:sz w:val="24"/>
          <w:szCs w:val="24"/>
          <w:vertAlign w:val="superscript"/>
        </w:rPr>
        <w:t>rd</w:t>
      </w:r>
      <w:r w:rsidR="00A76B8E">
        <w:rPr>
          <w:rFonts w:ascii="Bookman Old Style" w:hAnsi="Bookman Old Style"/>
          <w:sz w:val="24"/>
          <w:szCs w:val="24"/>
        </w:rPr>
        <w:t xml:space="preserve"> and the 2</w:t>
      </w:r>
      <w:r w:rsidR="00137B0A">
        <w:rPr>
          <w:rFonts w:ascii="Bookman Old Style" w:hAnsi="Bookman Old Style"/>
          <w:sz w:val="24"/>
          <w:szCs w:val="24"/>
        </w:rPr>
        <w:t>6</w:t>
      </w:r>
      <w:r w:rsidR="00A76B8E" w:rsidRPr="00A76B8E">
        <w:rPr>
          <w:rFonts w:ascii="Bookman Old Style" w:hAnsi="Bookman Old Style"/>
          <w:sz w:val="24"/>
          <w:szCs w:val="24"/>
          <w:vertAlign w:val="superscript"/>
        </w:rPr>
        <w:t>th</w:t>
      </w:r>
      <w:r w:rsidR="00A76B8E">
        <w:rPr>
          <w:rFonts w:ascii="Bookman Old Style" w:hAnsi="Bookman Old Style"/>
          <w:sz w:val="24"/>
          <w:szCs w:val="24"/>
        </w:rPr>
        <w:t xml:space="preserve"> day </w:t>
      </w:r>
      <w:r w:rsidR="00646CBA">
        <w:rPr>
          <w:rFonts w:ascii="Bookman Old Style" w:hAnsi="Bookman Old Style"/>
          <w:sz w:val="24"/>
          <w:szCs w:val="24"/>
        </w:rPr>
        <w:t xml:space="preserve">of </w:t>
      </w:r>
      <w:r w:rsidR="00A76B8E">
        <w:rPr>
          <w:rFonts w:ascii="Bookman Old Style" w:hAnsi="Bookman Old Style"/>
          <w:sz w:val="24"/>
          <w:szCs w:val="24"/>
        </w:rPr>
        <w:t xml:space="preserve">June </w:t>
      </w:r>
      <w:r w:rsidR="00646CBA">
        <w:rPr>
          <w:rFonts w:ascii="Bookman Old Style" w:hAnsi="Bookman Old Style"/>
          <w:sz w:val="24"/>
          <w:szCs w:val="24"/>
        </w:rPr>
        <w:t>2017</w:t>
      </w:r>
      <w:r w:rsidR="00170170" w:rsidRPr="00102156">
        <w:rPr>
          <w:rFonts w:ascii="Bookman Old Style" w:hAnsi="Bookman Old Style"/>
          <w:sz w:val="24"/>
          <w:szCs w:val="24"/>
        </w:rPr>
        <w:fldChar w:fldCharType="begin"/>
      </w:r>
      <w:r w:rsidR="00170170" w:rsidRPr="00102156">
        <w:rPr>
          <w:rFonts w:ascii="Bookman Old Style" w:hAnsi="Bookman Old Style"/>
          <w:sz w:val="24"/>
          <w:szCs w:val="24"/>
        </w:rPr>
        <w:fldChar w:fldCharType="end"/>
      </w:r>
    </w:p>
    <w:p w:rsidR="005F5FB0" w:rsidRPr="00102156" w:rsidRDefault="00E0467F" w:rsidP="00B0414B">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t>Counsel:</w:t>
      </w:r>
      <w:r w:rsidRPr="00102156">
        <w:rPr>
          <w:rFonts w:ascii="Bookman Old Style" w:hAnsi="Bookman Old Style"/>
          <w:sz w:val="24"/>
          <w:szCs w:val="24"/>
        </w:rPr>
        <w:tab/>
      </w:r>
      <w:r w:rsidRPr="00102156">
        <w:rPr>
          <w:rFonts w:ascii="Bookman Old Style" w:hAnsi="Bookman Old Style"/>
          <w:sz w:val="24"/>
          <w:szCs w:val="24"/>
        </w:rPr>
        <w:tab/>
      </w:r>
      <w:r w:rsidR="00102156" w:rsidRPr="00102156">
        <w:rPr>
          <w:rFonts w:ascii="Bookman Old Style" w:hAnsi="Bookman Old Style"/>
          <w:sz w:val="24"/>
          <w:szCs w:val="24"/>
        </w:rPr>
        <w:t xml:space="preserve">Mr. </w:t>
      </w:r>
      <w:r w:rsidR="00230F3E">
        <w:rPr>
          <w:rFonts w:ascii="Bookman Old Style" w:hAnsi="Bookman Old Style"/>
          <w:sz w:val="24"/>
          <w:szCs w:val="24"/>
        </w:rPr>
        <w:t xml:space="preserve">B. Georges for the </w:t>
      </w:r>
      <w:r w:rsidR="00137B0A">
        <w:rPr>
          <w:rFonts w:ascii="Bookman Old Style" w:hAnsi="Bookman Old Style"/>
          <w:sz w:val="24"/>
          <w:szCs w:val="24"/>
        </w:rPr>
        <w:t>Second</w:t>
      </w:r>
      <w:r w:rsidR="00974996">
        <w:rPr>
          <w:rFonts w:ascii="Bookman Old Style" w:hAnsi="Bookman Old Style"/>
          <w:sz w:val="24"/>
          <w:szCs w:val="24"/>
        </w:rPr>
        <w:t xml:space="preserve"> Defendant/Applicant</w:t>
      </w:r>
      <w:r w:rsidR="00B63970">
        <w:rPr>
          <w:rFonts w:ascii="Bookman Old Style" w:hAnsi="Bookman Old Style"/>
          <w:sz w:val="24"/>
          <w:szCs w:val="24"/>
        </w:rPr>
        <w:t xml:space="preserve">. </w:t>
      </w:r>
      <w:r w:rsidR="00230F3E">
        <w:rPr>
          <w:rFonts w:ascii="Bookman Old Style" w:hAnsi="Bookman Old Style"/>
          <w:sz w:val="24"/>
          <w:szCs w:val="24"/>
        </w:rPr>
        <w:tab/>
      </w:r>
      <w:r w:rsidR="00230F3E">
        <w:rPr>
          <w:rFonts w:ascii="Bookman Old Style" w:hAnsi="Bookman Old Style"/>
          <w:sz w:val="24"/>
          <w:szCs w:val="24"/>
        </w:rPr>
        <w:tab/>
      </w:r>
    </w:p>
    <w:p w:rsidR="005F5FB0" w:rsidRPr="00102156" w:rsidRDefault="005F5FB0" w:rsidP="009E05E5">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lastRenderedPageBreak/>
        <w:tab/>
      </w:r>
      <w:r w:rsidRPr="00102156">
        <w:rPr>
          <w:rFonts w:ascii="Bookman Old Style" w:hAnsi="Bookman Old Style"/>
          <w:sz w:val="24"/>
          <w:szCs w:val="24"/>
        </w:rPr>
        <w:tab/>
      </w:r>
      <w:r w:rsidRPr="00102156">
        <w:rPr>
          <w:rFonts w:ascii="Bookman Old Style" w:hAnsi="Bookman Old Style"/>
          <w:sz w:val="24"/>
          <w:szCs w:val="24"/>
        </w:rPr>
        <w:tab/>
      </w:r>
      <w:r w:rsidR="00170170" w:rsidRPr="00102156">
        <w:rPr>
          <w:rFonts w:ascii="Bookman Old Style" w:hAnsi="Bookman Old Style"/>
          <w:sz w:val="24"/>
          <w:szCs w:val="24"/>
        </w:rPr>
        <w:fldChar w:fldCharType="begin">
          <w:ffData>
            <w:name w:val="Text36"/>
            <w:enabled/>
            <w:calcOnExit w:val="0"/>
            <w:textInput/>
          </w:ffData>
        </w:fldChar>
      </w:r>
      <w:bookmarkStart w:id="5" w:name="Text36"/>
      <w:r w:rsidRPr="00102156">
        <w:rPr>
          <w:rFonts w:ascii="Bookman Old Style" w:hAnsi="Bookman Old Style"/>
          <w:sz w:val="24"/>
          <w:szCs w:val="24"/>
        </w:rPr>
        <w:instrText xml:space="preserve"> FORMTEXT </w:instrText>
      </w:r>
      <w:r w:rsidR="00170170" w:rsidRPr="00102156">
        <w:rPr>
          <w:rFonts w:ascii="Bookman Old Style" w:hAnsi="Bookman Old Style"/>
          <w:sz w:val="24"/>
          <w:szCs w:val="24"/>
        </w:rPr>
      </w:r>
      <w:r w:rsidR="00170170" w:rsidRPr="00102156">
        <w:rPr>
          <w:rFonts w:ascii="Bookman Old Style" w:hAnsi="Bookman Old Style"/>
          <w:sz w:val="24"/>
          <w:szCs w:val="24"/>
        </w:rPr>
        <w:fldChar w:fldCharType="separate"/>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00170170" w:rsidRPr="00102156">
        <w:rPr>
          <w:rFonts w:ascii="Bookman Old Style" w:hAnsi="Bookman Old Style"/>
          <w:sz w:val="24"/>
          <w:szCs w:val="24"/>
        </w:rPr>
        <w:fldChar w:fldCharType="end"/>
      </w:r>
      <w:bookmarkEnd w:id="5"/>
    </w:p>
    <w:p w:rsidR="00B63970" w:rsidRDefault="009E05E5" w:rsidP="00A53837">
      <w:pPr>
        <w:rPr>
          <w:rFonts w:ascii="Bookman Old Style" w:hAnsi="Bookman Old Style"/>
          <w:sz w:val="24"/>
          <w:szCs w:val="24"/>
        </w:rPr>
      </w:pPr>
      <w:r w:rsidRPr="00102156">
        <w:rPr>
          <w:rFonts w:ascii="Bookman Old Style" w:hAnsi="Bookman Old Style"/>
          <w:sz w:val="24"/>
          <w:szCs w:val="24"/>
        </w:rPr>
        <w:lastRenderedPageBreak/>
        <w:tab/>
      </w:r>
      <w:r w:rsidRPr="00102156">
        <w:rPr>
          <w:rFonts w:ascii="Bookman Old Style" w:hAnsi="Bookman Old Style"/>
          <w:sz w:val="24"/>
          <w:szCs w:val="24"/>
        </w:rPr>
        <w:tab/>
      </w:r>
      <w:r w:rsidRPr="00102156">
        <w:rPr>
          <w:rFonts w:ascii="Bookman Old Style" w:hAnsi="Bookman Old Style"/>
          <w:sz w:val="24"/>
          <w:szCs w:val="24"/>
        </w:rPr>
        <w:tab/>
      </w:r>
      <w:r w:rsidR="00230F3E">
        <w:rPr>
          <w:rFonts w:ascii="Bookman Old Style" w:hAnsi="Bookman Old Style"/>
          <w:sz w:val="24"/>
          <w:szCs w:val="24"/>
        </w:rPr>
        <w:t>Mr. F</w:t>
      </w:r>
      <w:r w:rsidR="00102156" w:rsidRPr="00102156">
        <w:rPr>
          <w:rFonts w:ascii="Bookman Old Style" w:hAnsi="Bookman Old Style"/>
          <w:sz w:val="24"/>
          <w:szCs w:val="24"/>
        </w:rPr>
        <w:t xml:space="preserve">. </w:t>
      </w:r>
      <w:r w:rsidR="00230F3E">
        <w:rPr>
          <w:rFonts w:ascii="Bookman Old Style" w:hAnsi="Bookman Old Style"/>
          <w:sz w:val="24"/>
          <w:szCs w:val="24"/>
        </w:rPr>
        <w:t>Ally</w:t>
      </w:r>
      <w:r w:rsidR="00A76B8E">
        <w:rPr>
          <w:rFonts w:ascii="Bookman Old Style" w:hAnsi="Bookman Old Style"/>
          <w:sz w:val="24"/>
          <w:szCs w:val="24"/>
        </w:rPr>
        <w:t>/Hoareau</w:t>
      </w:r>
      <w:r w:rsidR="00394B83">
        <w:rPr>
          <w:rFonts w:ascii="Bookman Old Style" w:hAnsi="Bookman Old Style"/>
          <w:sz w:val="24"/>
          <w:szCs w:val="24"/>
        </w:rPr>
        <w:t xml:space="preserve"> </w:t>
      </w:r>
      <w:r w:rsidR="00170170" w:rsidRPr="00102156">
        <w:rPr>
          <w:rFonts w:ascii="Bookman Old Style" w:hAnsi="Bookman Old Style"/>
          <w:sz w:val="24"/>
          <w:szCs w:val="24"/>
        </w:rPr>
        <w:fldChar w:fldCharType="begin"/>
      </w:r>
      <w:r w:rsidR="00F804CC" w:rsidRPr="00102156">
        <w:rPr>
          <w:rFonts w:ascii="Bookman Old Style" w:hAnsi="Bookman Old Style"/>
          <w:sz w:val="24"/>
          <w:szCs w:val="24"/>
        </w:rPr>
        <w:instrText xml:space="preserve"> ASK  "Enter Respondent Lawyer Full Name"  \* MERGEFORMAT </w:instrText>
      </w:r>
      <w:r w:rsidR="00170170" w:rsidRPr="00102156">
        <w:rPr>
          <w:rFonts w:ascii="Bookman Old Style" w:hAnsi="Bookman Old Style"/>
          <w:sz w:val="24"/>
          <w:szCs w:val="24"/>
        </w:rPr>
        <w:fldChar w:fldCharType="end"/>
      </w:r>
      <w:r w:rsidR="00170170" w:rsidRPr="00102156">
        <w:rPr>
          <w:rFonts w:ascii="Bookman Old Style" w:hAnsi="Bookman Old Style"/>
          <w:sz w:val="24"/>
          <w:szCs w:val="24"/>
        </w:rPr>
        <w:fldChar w:fldCharType="begin"/>
      </w:r>
      <w:r w:rsidR="00170170" w:rsidRPr="00102156">
        <w:rPr>
          <w:rFonts w:ascii="Bookman Old Style" w:hAnsi="Bookman Old Style"/>
          <w:sz w:val="24"/>
          <w:szCs w:val="24"/>
        </w:rPr>
        <w:fldChar w:fldCharType="end"/>
      </w:r>
      <w:r w:rsidRPr="00102156">
        <w:rPr>
          <w:rFonts w:ascii="Bookman Old Style" w:hAnsi="Bookman Old Style"/>
          <w:sz w:val="24"/>
          <w:szCs w:val="24"/>
        </w:rPr>
        <w:t xml:space="preserve">for </w:t>
      </w:r>
      <w:bookmarkStart w:id="6" w:name="Dropdown12"/>
      <w:r w:rsidR="00230F3E">
        <w:rPr>
          <w:rFonts w:ascii="Bookman Old Style" w:hAnsi="Bookman Old Style"/>
          <w:sz w:val="24"/>
          <w:szCs w:val="24"/>
        </w:rPr>
        <w:t>Plaintiffs/Respondents</w:t>
      </w:r>
      <w:bookmarkEnd w:id="6"/>
    </w:p>
    <w:p w:rsidR="005F5FB0" w:rsidRPr="00102156" w:rsidRDefault="005F5FB0" w:rsidP="00A53837">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tab/>
      </w:r>
      <w:r w:rsidRPr="00102156">
        <w:rPr>
          <w:rFonts w:ascii="Bookman Old Style" w:hAnsi="Bookman Old Style"/>
          <w:sz w:val="24"/>
          <w:szCs w:val="24"/>
        </w:rPr>
        <w:tab/>
      </w:r>
      <w:r w:rsidR="00170170" w:rsidRPr="00102156">
        <w:rPr>
          <w:rFonts w:ascii="Bookman Old Style" w:hAnsi="Bookman Old Style"/>
          <w:sz w:val="24"/>
          <w:szCs w:val="24"/>
        </w:rPr>
        <w:fldChar w:fldCharType="begin">
          <w:ffData>
            <w:name w:val="Text37"/>
            <w:enabled/>
            <w:calcOnExit w:val="0"/>
            <w:textInput/>
          </w:ffData>
        </w:fldChar>
      </w:r>
      <w:bookmarkStart w:id="7" w:name="Text37"/>
      <w:r w:rsidRPr="00102156">
        <w:rPr>
          <w:rFonts w:ascii="Bookman Old Style" w:hAnsi="Bookman Old Style"/>
          <w:sz w:val="24"/>
          <w:szCs w:val="24"/>
        </w:rPr>
        <w:instrText xml:space="preserve"> FORMTEXT </w:instrText>
      </w:r>
      <w:r w:rsidR="00170170" w:rsidRPr="00102156">
        <w:rPr>
          <w:rFonts w:ascii="Bookman Old Style" w:hAnsi="Bookman Old Style"/>
          <w:sz w:val="24"/>
          <w:szCs w:val="24"/>
        </w:rPr>
      </w:r>
      <w:r w:rsidR="00170170" w:rsidRPr="00102156">
        <w:rPr>
          <w:rFonts w:ascii="Bookman Old Style" w:hAnsi="Bookman Old Style"/>
          <w:sz w:val="24"/>
          <w:szCs w:val="24"/>
        </w:rPr>
        <w:fldChar w:fldCharType="separate"/>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00170170" w:rsidRPr="00102156">
        <w:rPr>
          <w:rFonts w:ascii="Bookman Old Style" w:hAnsi="Bookman Old Style"/>
          <w:sz w:val="24"/>
          <w:szCs w:val="24"/>
        </w:rPr>
        <w:fldChar w:fldCharType="end"/>
      </w:r>
      <w:bookmarkEnd w:id="7"/>
    </w:p>
    <w:p w:rsidR="00E6492F" w:rsidRPr="00102156" w:rsidRDefault="00E6492F" w:rsidP="006578C2">
      <w:pPr>
        <w:spacing w:before="120" w:after="240"/>
        <w:rPr>
          <w:rFonts w:ascii="Bookman Old Style" w:hAnsi="Bookman Old Style"/>
          <w:b/>
          <w:sz w:val="24"/>
          <w:szCs w:val="24"/>
        </w:rPr>
      </w:pPr>
      <w:r w:rsidRPr="00102156">
        <w:rPr>
          <w:rFonts w:ascii="Bookman Old Style" w:hAnsi="Bookman Old Style"/>
          <w:sz w:val="24"/>
          <w:szCs w:val="24"/>
        </w:rPr>
        <w:lastRenderedPageBreak/>
        <w:t>Delivered</w:t>
      </w:r>
      <w:r w:rsidR="00E0467F" w:rsidRPr="00102156">
        <w:rPr>
          <w:rFonts w:ascii="Bookman Old Style" w:hAnsi="Bookman Old Style"/>
          <w:sz w:val="24"/>
          <w:szCs w:val="24"/>
        </w:rPr>
        <w:t>:</w:t>
      </w:r>
      <w:r w:rsidR="00E0467F" w:rsidRPr="00102156">
        <w:rPr>
          <w:rFonts w:ascii="Bookman Old Style" w:hAnsi="Bookman Old Style"/>
          <w:sz w:val="24"/>
          <w:szCs w:val="24"/>
        </w:rPr>
        <w:tab/>
      </w:r>
      <w:r w:rsidR="00E0467F" w:rsidRPr="00102156">
        <w:rPr>
          <w:rFonts w:ascii="Bookman Old Style" w:hAnsi="Bookman Old Style"/>
          <w:sz w:val="24"/>
          <w:szCs w:val="24"/>
        </w:rPr>
        <w:tab/>
      </w:r>
      <w:r w:rsidR="00A76B8E">
        <w:rPr>
          <w:rFonts w:ascii="Bookman Old Style" w:hAnsi="Bookman Old Style"/>
          <w:sz w:val="24"/>
          <w:szCs w:val="24"/>
        </w:rPr>
        <w:t>2</w:t>
      </w:r>
      <w:r w:rsidR="00137B0A">
        <w:rPr>
          <w:rFonts w:ascii="Bookman Old Style" w:hAnsi="Bookman Old Style"/>
          <w:sz w:val="24"/>
          <w:szCs w:val="24"/>
        </w:rPr>
        <w:t>6</w:t>
      </w:r>
      <w:r w:rsidR="00A76B8E" w:rsidRPr="00A76B8E">
        <w:rPr>
          <w:rFonts w:ascii="Bookman Old Style" w:hAnsi="Bookman Old Style"/>
          <w:sz w:val="24"/>
          <w:szCs w:val="24"/>
          <w:vertAlign w:val="superscript"/>
        </w:rPr>
        <w:t>th</w:t>
      </w:r>
      <w:r w:rsidR="00A76B8E">
        <w:rPr>
          <w:rFonts w:ascii="Bookman Old Style" w:hAnsi="Bookman Old Style"/>
          <w:sz w:val="24"/>
          <w:szCs w:val="24"/>
        </w:rPr>
        <w:t xml:space="preserve"> day of June</w:t>
      </w:r>
      <w:r w:rsidR="00230F3E">
        <w:rPr>
          <w:rFonts w:ascii="Bookman Old Style" w:hAnsi="Bookman Old Style"/>
          <w:sz w:val="24"/>
          <w:szCs w:val="24"/>
        </w:rPr>
        <w:t xml:space="preserve"> 2017</w:t>
      </w:r>
    </w:p>
    <w:p w:rsidR="00D06A0F" w:rsidRPr="00102156"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8" w:name="Dropdown2"/>
    </w:p>
    <w:bookmarkStart w:id="9" w:name="Dropdown8"/>
    <w:bookmarkEnd w:id="8"/>
    <w:p w:rsidR="00C87FCA" w:rsidRPr="00102156" w:rsidRDefault="00170170" w:rsidP="00394B83">
      <w:pPr>
        <w:pBdr>
          <w:top w:val="dotted" w:sz="4" w:space="1" w:color="auto"/>
          <w:bottom w:val="dotted" w:sz="4" w:space="1" w:color="auto"/>
        </w:pBdr>
        <w:jc w:val="both"/>
        <w:rPr>
          <w:rFonts w:ascii="Bookman Old Style" w:hAnsi="Bookman Old Style"/>
          <w:b/>
          <w:sz w:val="24"/>
          <w:szCs w:val="24"/>
        </w:rPr>
      </w:pPr>
      <w:r w:rsidRPr="00102156">
        <w:rPr>
          <w:rFonts w:ascii="Bookman Old Style" w:hAnsi="Bookman Old Style"/>
          <w:b/>
          <w:sz w:val="24"/>
          <w:szCs w:val="24"/>
        </w:rPr>
        <w:fldChar w:fldCharType="begin">
          <w:ffData>
            <w:name w:val="Dropdown8"/>
            <w:enabled/>
            <w:calcOnExit w:val="0"/>
            <w:ddList>
              <w:result w:val="1"/>
              <w:listEntry w:val="ORDER"/>
              <w:listEntry w:val="RULING"/>
              <w:listEntry w:val="JUDGMENT BY CONSENT"/>
            </w:ddList>
          </w:ffData>
        </w:fldChar>
      </w:r>
      <w:r w:rsidR="001E576A"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9"/>
      <w:r w:rsidR="00A76B8E">
        <w:rPr>
          <w:rFonts w:ascii="Bookman Old Style" w:hAnsi="Bookman Old Style"/>
          <w:b/>
          <w:sz w:val="24"/>
          <w:szCs w:val="24"/>
        </w:rPr>
        <w:t xml:space="preserve"> ON </w:t>
      </w:r>
      <w:r w:rsidR="003105EB">
        <w:rPr>
          <w:rFonts w:ascii="Bookman Old Style" w:hAnsi="Bookman Old Style"/>
          <w:b/>
          <w:sz w:val="24"/>
          <w:szCs w:val="24"/>
        </w:rPr>
        <w:t xml:space="preserve">SECOND </w:t>
      </w:r>
      <w:r w:rsidR="00A76B8E">
        <w:rPr>
          <w:rFonts w:ascii="Bookman Old Style" w:hAnsi="Bookman Old Style"/>
          <w:b/>
          <w:sz w:val="24"/>
          <w:szCs w:val="24"/>
        </w:rPr>
        <w:t xml:space="preserve">VIVA VOCE </w:t>
      </w:r>
      <w:r w:rsidR="00230F3E">
        <w:rPr>
          <w:rFonts w:ascii="Bookman Old Style" w:hAnsi="Bookman Old Style"/>
          <w:b/>
          <w:sz w:val="24"/>
          <w:szCs w:val="24"/>
        </w:rPr>
        <w:t xml:space="preserve">APPLICATION FOR </w:t>
      </w:r>
      <w:r w:rsidR="003105EB">
        <w:rPr>
          <w:rFonts w:ascii="Bookman Old Style" w:hAnsi="Bookman Old Style"/>
          <w:b/>
          <w:sz w:val="24"/>
          <w:szCs w:val="24"/>
        </w:rPr>
        <w:t>AN ‘</w:t>
      </w:r>
      <w:r w:rsidR="00394B83">
        <w:rPr>
          <w:rFonts w:ascii="Bookman Old Style" w:hAnsi="Bookman Old Style"/>
          <w:b/>
          <w:sz w:val="24"/>
          <w:szCs w:val="24"/>
        </w:rPr>
        <w:t xml:space="preserve">INTERIM ORDER </w:t>
      </w:r>
      <w:r w:rsidR="00230F3E">
        <w:rPr>
          <w:rFonts w:ascii="Bookman Old Style" w:hAnsi="Bookman Old Style"/>
          <w:b/>
          <w:sz w:val="24"/>
          <w:szCs w:val="24"/>
        </w:rPr>
        <w:t>OF INJUNCTION</w:t>
      </w:r>
      <w:r w:rsidR="003105EB">
        <w:rPr>
          <w:rFonts w:ascii="Bookman Old Style" w:hAnsi="Bookman Old Style"/>
          <w:b/>
          <w:sz w:val="24"/>
          <w:szCs w:val="24"/>
        </w:rPr>
        <w:t>’</w:t>
      </w:r>
      <w:r w:rsidR="00230F3E">
        <w:rPr>
          <w:rFonts w:ascii="Bookman Old Style" w:hAnsi="Bookman Old Style"/>
          <w:b/>
          <w:sz w:val="24"/>
          <w:szCs w:val="24"/>
        </w:rPr>
        <w:t xml:space="preserve"> PENDING THE FINAL RULING IN MA 06/2017 </w:t>
      </w:r>
    </w:p>
    <w:p w:rsidR="001008BC" w:rsidRPr="00102156"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102156"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102156" w:rsidRDefault="00170170"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102156">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0" w:name="Dropdown9"/>
      <w:r w:rsidR="00270E65"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10"/>
    </w:p>
    <w:p w:rsidR="001008BC" w:rsidRPr="00102156"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102156" w:rsidSect="00EF2051">
          <w:type w:val="continuous"/>
          <w:pgSz w:w="12240" w:h="15840"/>
          <w:pgMar w:top="1440" w:right="1440" w:bottom="1440" w:left="1440" w:header="720" w:footer="720" w:gutter="0"/>
          <w:cols w:space="720"/>
          <w:docGrid w:linePitch="360"/>
        </w:sectPr>
      </w:pPr>
    </w:p>
    <w:p w:rsidR="00A76B8E" w:rsidRDefault="00F35031" w:rsidP="00F35031">
      <w:pPr>
        <w:pStyle w:val="JudgmentText"/>
        <w:numPr>
          <w:ilvl w:val="0"/>
          <w:numId w:val="0"/>
        </w:numPr>
        <w:ind w:left="720" w:hanging="720"/>
        <w:rPr>
          <w:rFonts w:ascii="Bookman Old Style" w:hAnsi="Bookman Old Style"/>
        </w:rPr>
      </w:pPr>
      <w:r w:rsidRPr="00102156">
        <w:rPr>
          <w:rFonts w:ascii="Bookman Old Style" w:hAnsi="Bookman Old Style"/>
        </w:rPr>
        <w:lastRenderedPageBreak/>
        <w:t>[1]</w:t>
      </w:r>
      <w:r w:rsidRPr="00102156">
        <w:rPr>
          <w:rFonts w:ascii="Bookman Old Style" w:hAnsi="Bookman Old Style"/>
        </w:rPr>
        <w:tab/>
      </w:r>
      <w:r w:rsidR="00A76B8E">
        <w:rPr>
          <w:rFonts w:ascii="Bookman Old Style" w:hAnsi="Bookman Old Style"/>
        </w:rPr>
        <w:t xml:space="preserve">This Ruling arises out of </w:t>
      </w:r>
      <w:r w:rsidR="00230F3E">
        <w:rPr>
          <w:rFonts w:ascii="Bookman Old Style" w:hAnsi="Bookman Old Style"/>
        </w:rPr>
        <w:t>a viva voce Motion made by Learned Counsel</w:t>
      </w:r>
      <w:r w:rsidR="00F04855">
        <w:rPr>
          <w:rFonts w:ascii="Bookman Old Style" w:hAnsi="Bookman Old Style"/>
        </w:rPr>
        <w:t xml:space="preserve"> Mr. B. Georges</w:t>
      </w:r>
      <w:r w:rsidR="00230F3E">
        <w:rPr>
          <w:rFonts w:ascii="Bookman Old Style" w:hAnsi="Bookman Old Style"/>
        </w:rPr>
        <w:t xml:space="preserve"> for the </w:t>
      </w:r>
      <w:r w:rsidR="0089520C">
        <w:rPr>
          <w:rFonts w:ascii="Bookman Old Style" w:hAnsi="Bookman Old Style"/>
        </w:rPr>
        <w:t xml:space="preserve">Second </w:t>
      </w:r>
      <w:r w:rsidR="00230F3E">
        <w:rPr>
          <w:rFonts w:ascii="Bookman Old Style" w:hAnsi="Bookman Old Style"/>
        </w:rPr>
        <w:t xml:space="preserve">Defendant/Applicant in this matter </w:t>
      </w:r>
      <w:r w:rsidR="00A76B8E">
        <w:rPr>
          <w:rFonts w:ascii="Bookman Old Style" w:hAnsi="Bookman Old Style"/>
        </w:rPr>
        <w:t>of the 23</w:t>
      </w:r>
      <w:r w:rsidR="00A76B8E" w:rsidRPr="00A76B8E">
        <w:rPr>
          <w:rFonts w:ascii="Bookman Old Style" w:hAnsi="Bookman Old Style"/>
          <w:vertAlign w:val="superscript"/>
        </w:rPr>
        <w:t>rd</w:t>
      </w:r>
      <w:r w:rsidR="00A76B8E">
        <w:rPr>
          <w:rFonts w:ascii="Bookman Old Style" w:hAnsi="Bookman Old Style"/>
        </w:rPr>
        <w:t xml:space="preserve"> day of June 2017 </w:t>
      </w:r>
      <w:r w:rsidR="00504640">
        <w:rPr>
          <w:rFonts w:ascii="Bookman Old Style" w:hAnsi="Bookman Old Style"/>
        </w:rPr>
        <w:t>“as a matter of urgency</w:t>
      </w:r>
      <w:r w:rsidR="00E151A6">
        <w:rPr>
          <w:rFonts w:ascii="Bookman Old Style" w:hAnsi="Bookman Old Style"/>
        </w:rPr>
        <w:t>”,</w:t>
      </w:r>
      <w:r w:rsidR="00504640">
        <w:rPr>
          <w:rFonts w:ascii="Bookman Old Style" w:hAnsi="Bookman Old Style"/>
        </w:rPr>
        <w:t xml:space="preserve"> in Open Court, </w:t>
      </w:r>
      <w:r w:rsidR="00E151A6">
        <w:rPr>
          <w:rFonts w:ascii="Bookman Old Style" w:hAnsi="Bookman Old Style"/>
        </w:rPr>
        <w:t>pending the f</w:t>
      </w:r>
      <w:r w:rsidR="00230F3E">
        <w:rPr>
          <w:rFonts w:ascii="Bookman Old Style" w:hAnsi="Bookman Old Style"/>
        </w:rPr>
        <w:t xml:space="preserve">inal Ruling in MA 06 of 2017 (which Ruling </w:t>
      </w:r>
      <w:r w:rsidR="00A76B8E">
        <w:rPr>
          <w:rFonts w:ascii="Bookman Old Style" w:hAnsi="Bookman Old Style"/>
        </w:rPr>
        <w:t xml:space="preserve">was </w:t>
      </w:r>
      <w:r w:rsidR="00230F3E">
        <w:rPr>
          <w:rFonts w:ascii="Bookman Old Style" w:hAnsi="Bookman Old Style"/>
        </w:rPr>
        <w:t xml:space="preserve">pending </w:t>
      </w:r>
      <w:r w:rsidR="00A76B8E">
        <w:rPr>
          <w:rFonts w:ascii="Bookman Old Style" w:hAnsi="Bookman Old Style"/>
        </w:rPr>
        <w:t>upon Applicant’s motion in view of an awaited Malaysian Court Order with respect to the dividends held by Aumkar Plantations Sdn BHD (Company NO. 04220-K), MPT 46-6, 3</w:t>
      </w:r>
      <w:r w:rsidR="00A76B8E" w:rsidRPr="00AC0A8C">
        <w:rPr>
          <w:rFonts w:ascii="Bookman Old Style" w:hAnsi="Bookman Old Style"/>
          <w:vertAlign w:val="superscript"/>
        </w:rPr>
        <w:t>rd</w:t>
      </w:r>
      <w:r w:rsidR="00A76B8E">
        <w:rPr>
          <w:rFonts w:ascii="Bookman Old Style" w:hAnsi="Bookman Old Style"/>
        </w:rPr>
        <w:t xml:space="preserve"> Floor, Lots 15-16 Block B Bandaran</w:t>
      </w:r>
      <w:r w:rsidR="00F04855">
        <w:rPr>
          <w:rFonts w:ascii="Bookman Old Style" w:hAnsi="Bookman Old Style"/>
        </w:rPr>
        <w:t xml:space="preserve"> </w:t>
      </w:r>
      <w:r w:rsidR="00A76B8E">
        <w:rPr>
          <w:rFonts w:ascii="Bookman Old Style" w:hAnsi="Bookman Old Style"/>
        </w:rPr>
        <w:t>Baru, Jalan</w:t>
      </w:r>
      <w:r w:rsidR="00F04855">
        <w:rPr>
          <w:rFonts w:ascii="Bookman Old Style" w:hAnsi="Bookman Old Style"/>
        </w:rPr>
        <w:t xml:space="preserve"> </w:t>
      </w:r>
      <w:r w:rsidR="00A76B8E">
        <w:rPr>
          <w:rFonts w:ascii="Bookman Old Style" w:hAnsi="Bookman Old Style"/>
        </w:rPr>
        <w:t>Baru, 91000 Tawau, Malaysia (hereinafter referred to as Aumkar”)</w:t>
      </w:r>
      <w:r w:rsidR="00F04855">
        <w:rPr>
          <w:rFonts w:ascii="Bookman Old Style" w:hAnsi="Bookman Old Style"/>
        </w:rPr>
        <w:t xml:space="preserve"> </w:t>
      </w:r>
      <w:r w:rsidR="00504640">
        <w:rPr>
          <w:rFonts w:ascii="Bookman Old Style" w:hAnsi="Bookman Old Style"/>
        </w:rPr>
        <w:t>in</w:t>
      </w:r>
      <w:r w:rsidR="00E151A6">
        <w:rPr>
          <w:rFonts w:ascii="Bookman Old Style" w:hAnsi="Bookman Old Style"/>
        </w:rPr>
        <w:t xml:space="preserve"> favour of the First Plaintiff/</w:t>
      </w:r>
      <w:r w:rsidR="00504640">
        <w:rPr>
          <w:rFonts w:ascii="Bookman Old Style" w:hAnsi="Bookman Old Style"/>
        </w:rPr>
        <w:t>Respondent.</w:t>
      </w:r>
    </w:p>
    <w:p w:rsidR="00671BF4" w:rsidRDefault="00671BF4" w:rsidP="00F35031">
      <w:pPr>
        <w:pStyle w:val="JudgmentText"/>
        <w:numPr>
          <w:ilvl w:val="0"/>
          <w:numId w:val="0"/>
        </w:numPr>
        <w:ind w:left="720" w:hanging="720"/>
        <w:rPr>
          <w:rFonts w:ascii="Bookman Old Style" w:hAnsi="Bookman Old Style"/>
        </w:rPr>
      </w:pPr>
      <w:r>
        <w:rPr>
          <w:rFonts w:ascii="Bookman Old Style" w:hAnsi="Bookman Old Style"/>
        </w:rPr>
        <w:t>[2]</w:t>
      </w:r>
      <w:r>
        <w:rPr>
          <w:rFonts w:ascii="Bookman Old Style" w:hAnsi="Bookman Old Style"/>
        </w:rPr>
        <w:tab/>
        <w:t xml:space="preserve">Learned Counsel for the </w:t>
      </w:r>
      <w:r w:rsidR="0089520C">
        <w:rPr>
          <w:rFonts w:ascii="Bookman Old Style" w:hAnsi="Bookman Old Style"/>
        </w:rPr>
        <w:t>Second</w:t>
      </w:r>
      <w:r>
        <w:rPr>
          <w:rFonts w:ascii="Bookman Old Style" w:hAnsi="Bookman Old Style"/>
        </w:rPr>
        <w:t xml:space="preserve"> Defendant/Applicant has informed this Court that an Order of the Malaysian Court has already lifted the injunction as against the Plaintiffs hence rendering the disbursement of the Amkar dividend to the </w:t>
      </w:r>
      <w:r w:rsidR="00A6431F">
        <w:rPr>
          <w:rFonts w:ascii="Bookman Old Style" w:hAnsi="Bookman Old Style"/>
        </w:rPr>
        <w:t>first</w:t>
      </w:r>
      <w:r>
        <w:rPr>
          <w:rFonts w:ascii="Bookman Old Style" w:hAnsi="Bookman Old Style"/>
        </w:rPr>
        <w:t xml:space="preserve"> Pla</w:t>
      </w:r>
      <w:r w:rsidR="00E151A6">
        <w:rPr>
          <w:rFonts w:ascii="Bookman Old Style" w:hAnsi="Bookman Old Style"/>
        </w:rPr>
        <w:t>intiff imminent hence utmost for</w:t>
      </w:r>
      <w:r>
        <w:rPr>
          <w:rFonts w:ascii="Bookman Old Style" w:hAnsi="Bookman Old Style"/>
        </w:rPr>
        <w:t xml:space="preserve"> an urgent interim injunctive relief so as to hold the ring </w:t>
      </w:r>
      <w:r w:rsidR="00E151A6">
        <w:rPr>
          <w:rFonts w:ascii="Bookman Old Style" w:hAnsi="Bookman Old Style"/>
        </w:rPr>
        <w:t>a</w:t>
      </w:r>
      <w:r>
        <w:rPr>
          <w:rFonts w:ascii="Bookman Old Style" w:hAnsi="Bookman Old Style"/>
        </w:rPr>
        <w:t xml:space="preserve">nd prevent the </w:t>
      </w:r>
      <w:r w:rsidR="00A6431F">
        <w:rPr>
          <w:rFonts w:ascii="Bookman Old Style" w:hAnsi="Bookman Old Style"/>
        </w:rPr>
        <w:t>second</w:t>
      </w:r>
      <w:r>
        <w:rPr>
          <w:rFonts w:ascii="Bookman Old Style" w:hAnsi="Bookman Old Style"/>
        </w:rPr>
        <w:t xml:space="preserve"> Plain</w:t>
      </w:r>
      <w:r w:rsidR="00E151A6">
        <w:rPr>
          <w:rFonts w:ascii="Bookman Old Style" w:hAnsi="Bookman Old Style"/>
        </w:rPr>
        <w:t>ti</w:t>
      </w:r>
      <w:r>
        <w:rPr>
          <w:rFonts w:ascii="Bookman Old Style" w:hAnsi="Bookman Old Style"/>
        </w:rPr>
        <w:t xml:space="preserve">ff and or the </w:t>
      </w:r>
      <w:r w:rsidR="00E151A6">
        <w:rPr>
          <w:rFonts w:ascii="Bookman Old Style" w:hAnsi="Bookman Old Style"/>
        </w:rPr>
        <w:t xml:space="preserve"> First Plaintiff from dealing </w:t>
      </w:r>
      <w:r>
        <w:rPr>
          <w:rFonts w:ascii="Bookman Old Style" w:hAnsi="Bookman Old Style"/>
        </w:rPr>
        <w:t xml:space="preserve">with or disbursing </w:t>
      </w:r>
      <w:r w:rsidR="00E151A6">
        <w:rPr>
          <w:rFonts w:ascii="Bookman Old Style" w:hAnsi="Bookman Old Style"/>
        </w:rPr>
        <w:t xml:space="preserve">the Aumkar dividend (except with the </w:t>
      </w:r>
      <w:r>
        <w:rPr>
          <w:rFonts w:ascii="Bookman Old Style" w:hAnsi="Bookman Old Style"/>
        </w:rPr>
        <w:t xml:space="preserve">agreement of the </w:t>
      </w:r>
      <w:r w:rsidR="00A6431F">
        <w:rPr>
          <w:rFonts w:ascii="Bookman Old Style" w:hAnsi="Bookman Old Style"/>
        </w:rPr>
        <w:t xml:space="preserve">second </w:t>
      </w:r>
      <w:r>
        <w:rPr>
          <w:rFonts w:ascii="Bookman Old Style" w:hAnsi="Bookman Old Style"/>
        </w:rPr>
        <w:t>Defendant</w:t>
      </w:r>
      <w:r w:rsidR="00E151A6">
        <w:rPr>
          <w:rFonts w:ascii="Bookman Old Style" w:hAnsi="Bookman Old Style"/>
        </w:rPr>
        <w:t>/Applicant</w:t>
      </w:r>
      <w:r>
        <w:rPr>
          <w:rFonts w:ascii="Bookman Old Style" w:hAnsi="Bookman Old Style"/>
        </w:rPr>
        <w:t xml:space="preserve"> and</w:t>
      </w:r>
      <w:r w:rsidR="00E151A6">
        <w:rPr>
          <w:rFonts w:ascii="Bookman Old Style" w:hAnsi="Bookman Old Style"/>
        </w:rPr>
        <w:t>/</w:t>
      </w:r>
      <w:r>
        <w:rPr>
          <w:rFonts w:ascii="Bookman Old Style" w:hAnsi="Bookman Old Style"/>
        </w:rPr>
        <w:t>or Court Order.</w:t>
      </w:r>
    </w:p>
    <w:p w:rsidR="00206396" w:rsidRDefault="00206396" w:rsidP="00206396">
      <w:pPr>
        <w:pStyle w:val="JudgmentText"/>
        <w:numPr>
          <w:ilvl w:val="0"/>
          <w:numId w:val="0"/>
        </w:numPr>
        <w:ind w:left="720" w:hanging="720"/>
        <w:rPr>
          <w:rFonts w:ascii="Bookman Old Style" w:hAnsi="Bookman Old Style"/>
        </w:rPr>
      </w:pPr>
      <w:r>
        <w:rPr>
          <w:rFonts w:ascii="Bookman Old Style" w:hAnsi="Bookman Old Style"/>
        </w:rPr>
        <w:t>[3]</w:t>
      </w:r>
      <w:r>
        <w:rPr>
          <w:rFonts w:ascii="Bookman Old Style" w:hAnsi="Bookman Old Style"/>
        </w:rPr>
        <w:tab/>
        <w:t>In a gist</w:t>
      </w:r>
      <w:r w:rsidR="00E151A6">
        <w:rPr>
          <w:rFonts w:ascii="Bookman Old Style" w:hAnsi="Bookman Old Style"/>
        </w:rPr>
        <w:t>,</w:t>
      </w:r>
      <w:r>
        <w:rPr>
          <w:rFonts w:ascii="Bookman Old Style" w:hAnsi="Bookman Old Style"/>
        </w:rPr>
        <w:t xml:space="preserve"> only for the purpose of this Ruling, the pending Motion in the</w:t>
      </w:r>
      <w:r w:rsidR="0089520C">
        <w:rPr>
          <w:rFonts w:ascii="Bookman Old Style" w:hAnsi="Bookman Old Style"/>
        </w:rPr>
        <w:t xml:space="preserve"> above-mentioned captioned matter namely MA 06/2017 filed by the</w:t>
      </w:r>
      <w:r>
        <w:rPr>
          <w:rFonts w:ascii="Bookman Old Style" w:hAnsi="Bookman Old Style"/>
        </w:rPr>
        <w:t xml:space="preserve"> </w:t>
      </w:r>
      <w:r w:rsidR="0089520C">
        <w:rPr>
          <w:rFonts w:ascii="Bookman Old Style" w:hAnsi="Bookman Old Style"/>
        </w:rPr>
        <w:t>S</w:t>
      </w:r>
      <w:r w:rsidR="00A6431F">
        <w:rPr>
          <w:rFonts w:ascii="Bookman Old Style" w:hAnsi="Bookman Old Style"/>
        </w:rPr>
        <w:t>econd</w:t>
      </w:r>
      <w:r>
        <w:rPr>
          <w:rFonts w:ascii="Bookman Old Style" w:hAnsi="Bookman Old Style"/>
        </w:rPr>
        <w:t xml:space="preserve"> Defendant/Applicant on the 14</w:t>
      </w:r>
      <w:r w:rsidRPr="00AC0A8C">
        <w:rPr>
          <w:rFonts w:ascii="Bookman Old Style" w:hAnsi="Bookman Old Style"/>
          <w:vertAlign w:val="superscript"/>
        </w:rPr>
        <w:t>th</w:t>
      </w:r>
      <w:r>
        <w:rPr>
          <w:rFonts w:ascii="Bookman Old Style" w:hAnsi="Bookman Old Style"/>
        </w:rPr>
        <w:t xml:space="preserve"> day of January 2017 is seeking for an interlocutory prohibitory Order preventing the </w:t>
      </w:r>
      <w:r w:rsidR="00A6431F">
        <w:rPr>
          <w:rFonts w:ascii="Bookman Old Style" w:hAnsi="Bookman Old Style"/>
        </w:rPr>
        <w:t xml:space="preserve">second  Plaintiff/Respondent </w:t>
      </w:r>
      <w:r w:rsidR="00C50457">
        <w:rPr>
          <w:rFonts w:ascii="Bookman Old Style" w:hAnsi="Bookman Old Style"/>
        </w:rPr>
        <w:t xml:space="preserve">personally or on behalf of the First </w:t>
      </w:r>
      <w:r w:rsidR="00E151A6">
        <w:rPr>
          <w:rFonts w:ascii="Bookman Old Style" w:hAnsi="Bookman Old Style"/>
        </w:rPr>
        <w:t>Pl</w:t>
      </w:r>
      <w:r>
        <w:rPr>
          <w:rFonts w:ascii="Bookman Old Style" w:hAnsi="Bookman Old Style"/>
        </w:rPr>
        <w:t>aintiff</w:t>
      </w:r>
      <w:r w:rsidR="00C50457">
        <w:rPr>
          <w:rFonts w:ascii="Bookman Old Style" w:hAnsi="Bookman Old Style"/>
        </w:rPr>
        <w:t xml:space="preserve">/ </w:t>
      </w:r>
      <w:r w:rsidR="00E151A6">
        <w:rPr>
          <w:rFonts w:ascii="Bookman Old Style" w:hAnsi="Bookman Old Style"/>
        </w:rPr>
        <w:t xml:space="preserve">Respondent </w:t>
      </w:r>
      <w:r>
        <w:rPr>
          <w:rFonts w:ascii="Bookman Old Style" w:hAnsi="Bookman Old Style"/>
        </w:rPr>
        <w:t xml:space="preserve">until the </w:t>
      </w:r>
      <w:r w:rsidR="00E151A6">
        <w:rPr>
          <w:rFonts w:ascii="Bookman Old Style" w:hAnsi="Bookman Old Style"/>
        </w:rPr>
        <w:t>trial or further O</w:t>
      </w:r>
      <w:r>
        <w:rPr>
          <w:rFonts w:ascii="Bookman Old Style" w:hAnsi="Bookman Old Style"/>
        </w:rPr>
        <w:t>rder from transferring,</w:t>
      </w:r>
      <w:r w:rsidR="00A6431F">
        <w:rPr>
          <w:rFonts w:ascii="Bookman Old Style" w:hAnsi="Bookman Old Style"/>
        </w:rPr>
        <w:t xml:space="preserve"> </w:t>
      </w:r>
      <w:r>
        <w:rPr>
          <w:rFonts w:ascii="Bookman Old Style" w:hAnsi="Bookman Old Style"/>
        </w:rPr>
        <w:t>disposing of or in</w:t>
      </w:r>
      <w:r w:rsidR="00E151A6">
        <w:rPr>
          <w:rFonts w:ascii="Bookman Old Style" w:hAnsi="Bookman Old Style"/>
        </w:rPr>
        <w:t xml:space="preserve"> any other way dealing with the </w:t>
      </w:r>
      <w:r>
        <w:rPr>
          <w:rFonts w:ascii="Bookman Old Style" w:hAnsi="Bookman Old Style"/>
        </w:rPr>
        <w:t>dividend declared by Aumkar on the 6</w:t>
      </w:r>
      <w:r w:rsidRPr="00AC0A8C">
        <w:rPr>
          <w:rFonts w:ascii="Bookman Old Style" w:hAnsi="Bookman Old Style"/>
          <w:vertAlign w:val="superscript"/>
        </w:rPr>
        <w:t>th</w:t>
      </w:r>
      <w:r>
        <w:rPr>
          <w:rFonts w:ascii="Bookman Old Style" w:hAnsi="Bookman Old Style"/>
        </w:rPr>
        <w:t xml:space="preserve"> August 2014 in the sum of RM 9,150,000.00 (“hereinafter referred to the “</w:t>
      </w:r>
      <w:r w:rsidR="00E151A6">
        <w:rPr>
          <w:rFonts w:ascii="Bookman Old Style" w:hAnsi="Bookman Old Style"/>
        </w:rPr>
        <w:t>Aumkar dividend</w:t>
      </w:r>
      <w:r>
        <w:rPr>
          <w:rFonts w:ascii="Bookman Old Style" w:hAnsi="Bookman Old Style"/>
        </w:rPr>
        <w:t>”), except stric</w:t>
      </w:r>
      <w:r w:rsidR="00E151A6">
        <w:rPr>
          <w:rFonts w:ascii="Bookman Old Style" w:hAnsi="Bookman Old Style"/>
        </w:rPr>
        <w:t>tly pursuant to the terms of a</w:t>
      </w:r>
      <w:r>
        <w:rPr>
          <w:rFonts w:ascii="Bookman Old Style" w:hAnsi="Bookman Old Style"/>
        </w:rPr>
        <w:t xml:space="preserve"> draft escrow Agreement in the form (or substantially in the same form) attached to the Affidavit of the </w:t>
      </w:r>
      <w:r w:rsidR="0089520C">
        <w:rPr>
          <w:rFonts w:ascii="Bookman Old Style" w:hAnsi="Bookman Old Style"/>
        </w:rPr>
        <w:t>S</w:t>
      </w:r>
      <w:r w:rsidR="00A6431F">
        <w:rPr>
          <w:rFonts w:ascii="Bookman Old Style" w:hAnsi="Bookman Old Style"/>
        </w:rPr>
        <w:t>econd</w:t>
      </w:r>
      <w:r>
        <w:rPr>
          <w:rFonts w:ascii="Bookman Old Style" w:hAnsi="Bookman Old Style"/>
        </w:rPr>
        <w:t xml:space="preserve"> Defendant/Applicant and filed before Court or on such other terms as the Court deems just; and the </w:t>
      </w:r>
      <w:r>
        <w:rPr>
          <w:rFonts w:ascii="Bookman Old Style" w:hAnsi="Bookman Old Style"/>
        </w:rPr>
        <w:lastRenderedPageBreak/>
        <w:t>Parties shall take all steps necessary to bring such terms in</w:t>
      </w:r>
      <w:r w:rsidR="00E151A6">
        <w:rPr>
          <w:rFonts w:ascii="Bookman Old Style" w:hAnsi="Bookman Old Style"/>
        </w:rPr>
        <w:t>to effect prior to the Interim d</w:t>
      </w:r>
      <w:r>
        <w:rPr>
          <w:rFonts w:ascii="Bookman Old Style" w:hAnsi="Bookman Old Style"/>
        </w:rPr>
        <w:t>ividend being paid to the First Plaintiff by Aumkar.</w:t>
      </w:r>
    </w:p>
    <w:p w:rsidR="00206396" w:rsidRDefault="00206396" w:rsidP="00206396">
      <w:pPr>
        <w:pStyle w:val="JudgmentText"/>
        <w:numPr>
          <w:ilvl w:val="0"/>
          <w:numId w:val="0"/>
        </w:numPr>
        <w:ind w:left="720" w:hanging="720"/>
        <w:rPr>
          <w:rFonts w:ascii="Bookman Old Style" w:hAnsi="Bookman Old Style"/>
        </w:rPr>
      </w:pPr>
      <w:r>
        <w:rPr>
          <w:rFonts w:ascii="Bookman Old Style" w:hAnsi="Bookman Old Style"/>
        </w:rPr>
        <w:t>[4]</w:t>
      </w:r>
      <w:r>
        <w:rPr>
          <w:rFonts w:ascii="Bookman Old Style" w:hAnsi="Bookman Old Style"/>
        </w:rPr>
        <w:tab/>
      </w:r>
      <w:r w:rsidR="00E151A6">
        <w:rPr>
          <w:rFonts w:ascii="Bookman Old Style" w:hAnsi="Bookman Old Style"/>
        </w:rPr>
        <w:t>Lea</w:t>
      </w:r>
      <w:r>
        <w:rPr>
          <w:rFonts w:ascii="Bookman Old Style" w:hAnsi="Bookman Old Style"/>
        </w:rPr>
        <w:t>r</w:t>
      </w:r>
      <w:r w:rsidR="00E151A6">
        <w:rPr>
          <w:rFonts w:ascii="Bookman Old Style" w:hAnsi="Bookman Old Style"/>
        </w:rPr>
        <w:t xml:space="preserve">ned Counsel Mr. </w:t>
      </w:r>
      <w:r>
        <w:rPr>
          <w:rFonts w:ascii="Bookman Old Style" w:hAnsi="Bookman Old Style"/>
        </w:rPr>
        <w:t xml:space="preserve">B. Georges was required to produce at least a certified copy of the said Order of the Malaysian Court for the purpose of this Motion as proof of the lifting </w:t>
      </w:r>
      <w:r w:rsidR="00E151A6">
        <w:rPr>
          <w:rFonts w:ascii="Bookman Old Style" w:hAnsi="Bookman Old Style"/>
        </w:rPr>
        <w:t>of the injunction rendering this Motion urgent.</w:t>
      </w:r>
    </w:p>
    <w:p w:rsidR="00671BF4" w:rsidRPr="00E151A6" w:rsidRDefault="00206396" w:rsidP="00F35031">
      <w:pPr>
        <w:pStyle w:val="JudgmentText"/>
        <w:numPr>
          <w:ilvl w:val="0"/>
          <w:numId w:val="0"/>
        </w:numPr>
        <w:ind w:left="720" w:hanging="720"/>
        <w:rPr>
          <w:rFonts w:ascii="Bookman Old Style" w:hAnsi="Bookman Old Style"/>
          <w:i/>
        </w:rPr>
      </w:pPr>
      <w:r>
        <w:rPr>
          <w:rFonts w:ascii="Bookman Old Style" w:hAnsi="Bookman Old Style"/>
        </w:rPr>
        <w:t>[5</w:t>
      </w:r>
      <w:r w:rsidR="00671BF4">
        <w:rPr>
          <w:rFonts w:ascii="Bookman Old Style" w:hAnsi="Bookman Old Style"/>
        </w:rPr>
        <w:t>]</w:t>
      </w:r>
      <w:r w:rsidR="00671BF4">
        <w:rPr>
          <w:rFonts w:ascii="Bookman Old Style" w:hAnsi="Bookman Old Style"/>
        </w:rPr>
        <w:tab/>
        <w:t>I note</w:t>
      </w:r>
      <w:r>
        <w:rPr>
          <w:rFonts w:ascii="Bookman Old Style" w:hAnsi="Bookman Old Style"/>
        </w:rPr>
        <w:t>,</w:t>
      </w:r>
      <w:r w:rsidR="00671BF4">
        <w:rPr>
          <w:rFonts w:ascii="Bookman Old Style" w:hAnsi="Bookman Old Style"/>
        </w:rPr>
        <w:t xml:space="preserve"> that in furtherance to the advice of this Court of the 23</w:t>
      </w:r>
      <w:r w:rsidR="00671BF4" w:rsidRPr="00671BF4">
        <w:rPr>
          <w:rFonts w:ascii="Bookman Old Style" w:hAnsi="Bookman Old Style"/>
          <w:vertAlign w:val="superscript"/>
        </w:rPr>
        <w:t>rd</w:t>
      </w:r>
      <w:r w:rsidR="00671BF4">
        <w:rPr>
          <w:rFonts w:ascii="Bookman Old Style" w:hAnsi="Bookman Old Style"/>
        </w:rPr>
        <w:t xml:space="preserve"> day of June 2017, Learned Counsel has filed an Affidavit in support of the urgency of this Motion of </w:t>
      </w:r>
      <w:r w:rsidR="00671BF4" w:rsidRPr="00E151A6">
        <w:rPr>
          <w:rFonts w:ascii="Bookman Old Style" w:hAnsi="Bookman Old Style"/>
          <w:i/>
        </w:rPr>
        <w:t xml:space="preserve">one Christopher George Felton of Gardner Leader LLP, White Hart House, Market Place, Nebury, Berkshire RG 14 5A </w:t>
      </w:r>
      <w:r w:rsidR="00E151A6">
        <w:rPr>
          <w:rFonts w:ascii="Bookman Old Style" w:hAnsi="Bookman Old Style"/>
          <w:i/>
        </w:rPr>
        <w:t>being the legal F</w:t>
      </w:r>
      <w:r w:rsidR="00671BF4" w:rsidRPr="00E151A6">
        <w:rPr>
          <w:rFonts w:ascii="Bookman Old Style" w:hAnsi="Bookman Old Style"/>
          <w:i/>
        </w:rPr>
        <w:t>irm representing the 2</w:t>
      </w:r>
      <w:r w:rsidR="00671BF4" w:rsidRPr="00E151A6">
        <w:rPr>
          <w:rFonts w:ascii="Bookman Old Style" w:hAnsi="Bookman Old Style"/>
          <w:i/>
          <w:vertAlign w:val="superscript"/>
        </w:rPr>
        <w:t>nd</w:t>
      </w:r>
      <w:r w:rsidR="00671BF4" w:rsidRPr="00E151A6">
        <w:rPr>
          <w:rFonts w:ascii="Bookman Old Style" w:hAnsi="Bookman Old Style"/>
          <w:i/>
        </w:rPr>
        <w:t xml:space="preserve"> Defendant/Applicant</w:t>
      </w:r>
      <w:r w:rsidR="00E151A6">
        <w:rPr>
          <w:rFonts w:ascii="Bookman Old Style" w:hAnsi="Bookman Old Style"/>
          <w:i/>
        </w:rPr>
        <w:t>,</w:t>
      </w:r>
      <w:r w:rsidR="00753DE8" w:rsidRPr="00E151A6">
        <w:rPr>
          <w:rFonts w:ascii="Bookman Old Style" w:hAnsi="Bookman Old Style"/>
          <w:i/>
        </w:rPr>
        <w:t>urging this Court of the urgent interim relief sought in terms of</w:t>
      </w:r>
      <w:r w:rsidR="00A6431F">
        <w:rPr>
          <w:rFonts w:ascii="Bookman Old Style" w:hAnsi="Bookman Old Style"/>
          <w:i/>
        </w:rPr>
        <w:t>,</w:t>
      </w:r>
      <w:r w:rsidR="00753DE8" w:rsidRPr="00E151A6">
        <w:rPr>
          <w:rFonts w:ascii="Bookman Old Style" w:hAnsi="Bookman Old Style"/>
          <w:i/>
        </w:rPr>
        <w:t xml:space="preserve"> “preventing the Plaintiffs from receiving and/or disbursing the Aumkar Dividend and to hold the status and preserve those monies until such time as the principal suit is resolved betw</w:t>
      </w:r>
      <w:r w:rsidR="007E28F1" w:rsidRPr="00E151A6">
        <w:rPr>
          <w:rFonts w:ascii="Bookman Old Style" w:hAnsi="Bookman Old Style"/>
          <w:i/>
        </w:rPr>
        <w:t>een the pa</w:t>
      </w:r>
      <w:r w:rsidR="00753DE8" w:rsidRPr="00E151A6">
        <w:rPr>
          <w:rFonts w:ascii="Bookman Old Style" w:hAnsi="Bookman Old Style"/>
          <w:i/>
        </w:rPr>
        <w:t>rties.”</w:t>
      </w:r>
      <w:r w:rsidR="00A6431F">
        <w:rPr>
          <w:rFonts w:ascii="Bookman Old Style" w:hAnsi="Bookman Old Style"/>
          <w:i/>
        </w:rPr>
        <w:t xml:space="preserve"> </w:t>
      </w:r>
      <w:r w:rsidR="00E151A6" w:rsidRPr="00E151A6">
        <w:rPr>
          <w:rFonts w:ascii="Bookman Old Style" w:hAnsi="Bookman Old Style"/>
        </w:rPr>
        <w:t>(Paragrap</w:t>
      </w:r>
      <w:r w:rsidR="00753DE8" w:rsidRPr="00E151A6">
        <w:rPr>
          <w:rFonts w:ascii="Bookman Old Style" w:hAnsi="Bookman Old Style"/>
        </w:rPr>
        <w:t>h 2 of the Affidavit refers).</w:t>
      </w:r>
    </w:p>
    <w:p w:rsidR="00753DE8" w:rsidRPr="00E151A6" w:rsidRDefault="00206396" w:rsidP="00F35031">
      <w:pPr>
        <w:pStyle w:val="JudgmentText"/>
        <w:numPr>
          <w:ilvl w:val="0"/>
          <w:numId w:val="0"/>
        </w:numPr>
        <w:ind w:left="720" w:hanging="720"/>
        <w:rPr>
          <w:rFonts w:ascii="Bookman Old Style" w:hAnsi="Bookman Old Style"/>
          <w:i/>
        </w:rPr>
      </w:pPr>
      <w:r w:rsidRPr="00E151A6">
        <w:rPr>
          <w:rFonts w:ascii="Bookman Old Style" w:hAnsi="Bookman Old Style"/>
        </w:rPr>
        <w:t>[6</w:t>
      </w:r>
      <w:r w:rsidR="007E28F1" w:rsidRPr="00E151A6">
        <w:rPr>
          <w:rFonts w:ascii="Bookman Old Style" w:hAnsi="Bookman Old Style"/>
        </w:rPr>
        <w:t>]</w:t>
      </w:r>
      <w:r w:rsidR="007E28F1" w:rsidRPr="00E151A6">
        <w:rPr>
          <w:rFonts w:ascii="Bookman Old Style" w:hAnsi="Bookman Old Style"/>
        </w:rPr>
        <w:tab/>
        <w:t xml:space="preserve">Further in the Affidavit at paragraphs 6 and 8 thereof, the deponent avers that </w:t>
      </w:r>
      <w:r w:rsidR="007E28F1" w:rsidRPr="00BD73DD">
        <w:rPr>
          <w:rFonts w:ascii="Bookman Old Style" w:hAnsi="Bookman Old Style"/>
          <w:i/>
        </w:rPr>
        <w:t>“The court may remember tha</w:t>
      </w:r>
      <w:r w:rsidR="00BD73DD">
        <w:rPr>
          <w:rFonts w:ascii="Bookman Old Style" w:hAnsi="Bookman Old Style"/>
          <w:i/>
        </w:rPr>
        <w:t>t the Moti</w:t>
      </w:r>
      <w:r w:rsidR="007E28F1" w:rsidRPr="00BD73DD">
        <w:rPr>
          <w:rFonts w:ascii="Bookman Old Style" w:hAnsi="Bookman Old Style"/>
          <w:i/>
        </w:rPr>
        <w:t>on issued on the 16</w:t>
      </w:r>
      <w:r w:rsidR="007E28F1" w:rsidRPr="00BD73DD">
        <w:rPr>
          <w:rFonts w:ascii="Bookman Old Style" w:hAnsi="Bookman Old Style"/>
          <w:i/>
          <w:vertAlign w:val="superscript"/>
        </w:rPr>
        <w:t>th</w:t>
      </w:r>
      <w:r w:rsidR="007E28F1" w:rsidRPr="00BD73DD">
        <w:rPr>
          <w:rFonts w:ascii="Bookman Old Style" w:hAnsi="Bookman Old Style"/>
          <w:i/>
        </w:rPr>
        <w:t xml:space="preserve"> Jan</w:t>
      </w:r>
      <w:r w:rsidR="00BD73DD">
        <w:rPr>
          <w:rFonts w:ascii="Bookman Old Style" w:hAnsi="Bookman Old Style"/>
          <w:i/>
        </w:rPr>
        <w:t xml:space="preserve">uary </w:t>
      </w:r>
      <w:r w:rsidR="007E28F1" w:rsidRPr="00BD73DD">
        <w:rPr>
          <w:rFonts w:ascii="Bookman Old Style" w:hAnsi="Bookman Old Style"/>
          <w:i/>
        </w:rPr>
        <w:t>2017 was (quite sensibly) put on hold because in the Malaysian Court: Suit No. TWU-22NCvC-9/3-2016 (Yashwant</w:t>
      </w:r>
      <w:r w:rsidR="00A6431F">
        <w:rPr>
          <w:rFonts w:ascii="Bookman Old Style" w:hAnsi="Bookman Old Style"/>
          <w:i/>
        </w:rPr>
        <w:t xml:space="preserve"> </w:t>
      </w:r>
      <w:r w:rsidR="007E28F1" w:rsidRPr="00BD73DD">
        <w:rPr>
          <w:rFonts w:ascii="Bookman Old Style" w:hAnsi="Bookman Old Style"/>
          <w:i/>
        </w:rPr>
        <w:t>Dahyabha</w:t>
      </w:r>
      <w:r w:rsidR="00BD73DD">
        <w:rPr>
          <w:rFonts w:ascii="Bookman Old Style" w:hAnsi="Bookman Old Style"/>
          <w:i/>
        </w:rPr>
        <w:t>i Patel v Aumkar Plant</w:t>
      </w:r>
      <w:r w:rsidR="007E28F1" w:rsidRPr="00BD73DD">
        <w:rPr>
          <w:rFonts w:ascii="Bookman Old Style" w:hAnsi="Bookman Old Style"/>
          <w:i/>
        </w:rPr>
        <w:t>ations Sdn</w:t>
      </w:r>
      <w:r w:rsidR="00A6431F">
        <w:rPr>
          <w:rFonts w:ascii="Bookman Old Style" w:hAnsi="Bookman Old Style"/>
          <w:i/>
        </w:rPr>
        <w:t xml:space="preserve"> </w:t>
      </w:r>
      <w:r w:rsidR="007E28F1" w:rsidRPr="00BD73DD">
        <w:rPr>
          <w:rFonts w:ascii="Bookman Old Style" w:hAnsi="Bookman Old Style"/>
          <w:i/>
        </w:rPr>
        <w:t>Bhd</w:t>
      </w:r>
      <w:r w:rsidR="00A6431F">
        <w:rPr>
          <w:rFonts w:ascii="Bookman Old Style" w:hAnsi="Bookman Old Style"/>
          <w:i/>
        </w:rPr>
        <w:t xml:space="preserve"> </w:t>
      </w:r>
      <w:r w:rsidR="007E28F1" w:rsidRPr="00BD73DD">
        <w:rPr>
          <w:rFonts w:ascii="Bookman Old Style" w:hAnsi="Bookman Old Style"/>
          <w:i/>
        </w:rPr>
        <w:t>&amp;</w:t>
      </w:r>
      <w:r w:rsidR="00A6431F">
        <w:rPr>
          <w:rFonts w:ascii="Bookman Old Style" w:hAnsi="Bookman Old Style"/>
          <w:i/>
        </w:rPr>
        <w:t xml:space="preserve"> Barri</w:t>
      </w:r>
      <w:r w:rsidR="007E28F1" w:rsidRPr="00BD73DD">
        <w:rPr>
          <w:rFonts w:ascii="Bookman Old Style" w:hAnsi="Bookman Old Style"/>
          <w:i/>
        </w:rPr>
        <w:t>n</w:t>
      </w:r>
      <w:r w:rsidR="00A6431F">
        <w:rPr>
          <w:rFonts w:ascii="Bookman Old Style" w:hAnsi="Bookman Old Style"/>
          <w:i/>
        </w:rPr>
        <w:t>g</w:t>
      </w:r>
      <w:r w:rsidR="007E28F1" w:rsidRPr="00BD73DD">
        <w:rPr>
          <w:rFonts w:ascii="Bookman Old Style" w:hAnsi="Bookman Old Style"/>
          <w:i/>
        </w:rPr>
        <w:t>ton Development Limited) a stay of proc</w:t>
      </w:r>
      <w:r w:rsidR="00BD73DD">
        <w:rPr>
          <w:rFonts w:ascii="Bookman Old Style" w:hAnsi="Bookman Old Style"/>
          <w:i/>
        </w:rPr>
        <w:t>e</w:t>
      </w:r>
      <w:r w:rsidR="007E28F1" w:rsidRPr="00BD73DD">
        <w:rPr>
          <w:rFonts w:ascii="Bookman Old Style" w:hAnsi="Bookman Old Style"/>
          <w:i/>
        </w:rPr>
        <w:t>edings pending Yashwant’</w:t>
      </w:r>
      <w:r w:rsidR="00BD73DD">
        <w:rPr>
          <w:rFonts w:ascii="Bookman Old Style" w:hAnsi="Bookman Old Style"/>
          <w:i/>
        </w:rPr>
        <w:t>s appeal to the Court of Appe</w:t>
      </w:r>
      <w:r w:rsidR="007E28F1" w:rsidRPr="00BD73DD">
        <w:rPr>
          <w:rFonts w:ascii="Bookman Old Style" w:hAnsi="Bookman Old Style"/>
          <w:i/>
        </w:rPr>
        <w:t>al ensured the ring was</w:t>
      </w:r>
      <w:r w:rsidR="007E28F1" w:rsidRPr="00E151A6">
        <w:rPr>
          <w:rFonts w:ascii="Bookman Old Style" w:hAnsi="Bookman Old Style"/>
          <w:i/>
        </w:rPr>
        <w:t xml:space="preserve"> being held in relation to the Aumkar Dividend thus preserving the sta</w:t>
      </w:r>
      <w:r w:rsidR="00BD73DD">
        <w:rPr>
          <w:rFonts w:ascii="Bookman Old Style" w:hAnsi="Bookman Old Style"/>
          <w:i/>
        </w:rPr>
        <w:t>t</w:t>
      </w:r>
      <w:r w:rsidR="007E28F1" w:rsidRPr="00E151A6">
        <w:rPr>
          <w:rFonts w:ascii="Bookman Old Style" w:hAnsi="Bookman Old Style"/>
          <w:i/>
        </w:rPr>
        <w:t xml:space="preserve">us quo. I refer to the ruling of this honourable </w:t>
      </w:r>
      <w:r w:rsidRPr="00E151A6">
        <w:rPr>
          <w:rFonts w:ascii="Bookman Old Style" w:hAnsi="Bookman Old Style"/>
          <w:i/>
        </w:rPr>
        <w:t>court on the 24</w:t>
      </w:r>
      <w:r w:rsidRPr="00E151A6">
        <w:rPr>
          <w:rFonts w:ascii="Bookman Old Style" w:hAnsi="Bookman Old Style"/>
          <w:i/>
          <w:vertAlign w:val="superscript"/>
        </w:rPr>
        <w:t>th</w:t>
      </w:r>
      <w:r w:rsidRPr="00E151A6">
        <w:rPr>
          <w:rFonts w:ascii="Bookman Old Style" w:hAnsi="Bookman Old Style"/>
          <w:i/>
        </w:rPr>
        <w:t xml:space="preserve"> February 2017 (Appendix 3) when it was held that as matters were stayed in Malaysia this operated to effectively hold the ring).” </w:t>
      </w:r>
      <w:r w:rsidR="00BD73DD">
        <w:rPr>
          <w:rFonts w:ascii="Bookman Old Style" w:hAnsi="Bookman Old Style"/>
        </w:rPr>
        <w:t>At paragrap</w:t>
      </w:r>
      <w:r w:rsidRPr="00BD73DD">
        <w:rPr>
          <w:rFonts w:ascii="Bookman Old Style" w:hAnsi="Bookman Old Style"/>
        </w:rPr>
        <w:t>h 8</w:t>
      </w:r>
      <w:r w:rsidR="00BD73DD">
        <w:rPr>
          <w:rFonts w:ascii="Bookman Old Style" w:hAnsi="Bookman Old Style"/>
        </w:rPr>
        <w:t xml:space="preserve"> thereof</w:t>
      </w:r>
      <w:r w:rsidRPr="00E151A6">
        <w:rPr>
          <w:rFonts w:ascii="Bookman Old Style" w:hAnsi="Bookman Old Style"/>
          <w:i/>
        </w:rPr>
        <w:t xml:space="preserve">, </w:t>
      </w:r>
      <w:r w:rsidRPr="00BD73DD">
        <w:rPr>
          <w:rFonts w:ascii="Bookman Old Style" w:hAnsi="Bookman Old Style"/>
        </w:rPr>
        <w:t xml:space="preserve">it is further </w:t>
      </w:r>
      <w:r w:rsidR="00BD73DD">
        <w:rPr>
          <w:rFonts w:ascii="Bookman Old Style" w:hAnsi="Bookman Old Style"/>
        </w:rPr>
        <w:t>averred that, “</w:t>
      </w:r>
      <w:r w:rsidR="00753DE8" w:rsidRPr="00E151A6">
        <w:rPr>
          <w:rFonts w:ascii="Bookman Old Style" w:hAnsi="Bookman Old Style"/>
          <w:i/>
        </w:rPr>
        <w:t xml:space="preserve">Matters now drastically changed in that yesterday </w:t>
      </w:r>
      <w:r w:rsidR="00BD73DD" w:rsidRPr="00BD73DD">
        <w:rPr>
          <w:rFonts w:ascii="Bookman Old Style" w:hAnsi="Bookman Old Style"/>
        </w:rPr>
        <w:t>(mean</w:t>
      </w:r>
      <w:r w:rsidR="00753DE8" w:rsidRPr="00BD73DD">
        <w:rPr>
          <w:rFonts w:ascii="Bookman Old Style" w:hAnsi="Bookman Old Style"/>
        </w:rPr>
        <w:t>ing the 21</w:t>
      </w:r>
      <w:r w:rsidR="00753DE8" w:rsidRPr="00BD73DD">
        <w:rPr>
          <w:rFonts w:ascii="Bookman Old Style" w:hAnsi="Bookman Old Style"/>
          <w:vertAlign w:val="superscript"/>
        </w:rPr>
        <w:t>st</w:t>
      </w:r>
      <w:r w:rsidR="00753DE8" w:rsidRPr="00BD73DD">
        <w:rPr>
          <w:rFonts w:ascii="Bookman Old Style" w:hAnsi="Bookman Old Style"/>
        </w:rPr>
        <w:t xml:space="preserve"> day of June 2017)</w:t>
      </w:r>
      <w:r w:rsidR="00753DE8" w:rsidRPr="00E151A6">
        <w:rPr>
          <w:rFonts w:ascii="Bookman Old Style" w:hAnsi="Bookman Old Style"/>
          <w:i/>
        </w:rPr>
        <w:t>, in</w:t>
      </w:r>
      <w:r w:rsidRPr="00E151A6">
        <w:rPr>
          <w:rFonts w:ascii="Bookman Old Style" w:hAnsi="Bookman Old Style"/>
          <w:i/>
        </w:rPr>
        <w:t xml:space="preserve"> Suit No. TWU-22CvC-9/3-2016 the </w:t>
      </w:r>
      <w:r w:rsidR="00753DE8" w:rsidRPr="00E151A6">
        <w:rPr>
          <w:rFonts w:ascii="Bookman Old Style" w:hAnsi="Bookman Old Style"/>
          <w:i/>
        </w:rPr>
        <w:t>Malaysian Court has dismissed Yashwant’s application for a stay pending the disposal of appeal to the Court of Appeal.</w:t>
      </w:r>
      <w:r w:rsidR="00BD73DD">
        <w:rPr>
          <w:rFonts w:ascii="Bookman Old Style" w:hAnsi="Bookman Old Style"/>
          <w:i/>
        </w:rPr>
        <w:t xml:space="preserve"> A copy of the Order</w:t>
      </w:r>
      <w:r w:rsidR="007E28F1" w:rsidRPr="00E151A6">
        <w:rPr>
          <w:rFonts w:ascii="Bookman Old Style" w:hAnsi="Bookman Old Style"/>
          <w:i/>
        </w:rPr>
        <w:t xml:space="preserve"> is at</w:t>
      </w:r>
      <w:r w:rsidR="00BD73DD">
        <w:rPr>
          <w:rFonts w:ascii="Bookman Old Style" w:hAnsi="Bookman Old Style"/>
          <w:i/>
        </w:rPr>
        <w:t xml:space="preserve">tached at Appendix 4. Whilst the Order is in draft I </w:t>
      </w:r>
      <w:r w:rsidR="007E28F1" w:rsidRPr="00E151A6">
        <w:rPr>
          <w:rFonts w:ascii="Bookman Old Style" w:hAnsi="Bookman Old Style"/>
          <w:i/>
        </w:rPr>
        <w:t>am instructed it is agreed between the parties and is awaiting the Court’s seal. T</w:t>
      </w:r>
      <w:r w:rsidRPr="00E151A6">
        <w:rPr>
          <w:rFonts w:ascii="Bookman Old Style" w:hAnsi="Bookman Old Style"/>
          <w:i/>
        </w:rPr>
        <w:t xml:space="preserve">he </w:t>
      </w:r>
      <w:r w:rsidR="007E28F1" w:rsidRPr="00E151A6">
        <w:rPr>
          <w:rFonts w:ascii="Bookman Old Style" w:hAnsi="Bookman Old Style"/>
          <w:i/>
        </w:rPr>
        <w:t>upshot of this is that the Aumkar Dividend can be demanded by Barri</w:t>
      </w:r>
      <w:r w:rsidR="00BD73DD">
        <w:rPr>
          <w:rFonts w:ascii="Bookman Old Style" w:hAnsi="Bookman Old Style"/>
          <w:i/>
        </w:rPr>
        <w:t xml:space="preserve">ngton </w:t>
      </w:r>
      <w:r w:rsidR="007E28F1" w:rsidRPr="00E151A6">
        <w:rPr>
          <w:rFonts w:ascii="Bookman Old Style" w:hAnsi="Bookman Old Style"/>
          <w:i/>
        </w:rPr>
        <w:t>which under Girish’s (disputed) control is at risk of dissipation unless retrained/regularised.”</w:t>
      </w:r>
    </w:p>
    <w:p w:rsidR="005A58C3" w:rsidRDefault="00206396" w:rsidP="005A58C3">
      <w:pPr>
        <w:pStyle w:val="JudgmentText"/>
        <w:numPr>
          <w:ilvl w:val="0"/>
          <w:numId w:val="0"/>
        </w:numPr>
        <w:ind w:left="720" w:hanging="720"/>
        <w:rPr>
          <w:rFonts w:ascii="Bookman Old Style" w:hAnsi="Bookman Old Style"/>
        </w:rPr>
      </w:pPr>
      <w:r>
        <w:rPr>
          <w:rFonts w:ascii="Bookman Old Style" w:hAnsi="Bookman Old Style"/>
        </w:rPr>
        <w:t>[7</w:t>
      </w:r>
      <w:r w:rsidR="007E28F1">
        <w:rPr>
          <w:rFonts w:ascii="Bookman Old Style" w:hAnsi="Bookman Old Style"/>
        </w:rPr>
        <w:t>]</w:t>
      </w:r>
      <w:r w:rsidR="007E28F1">
        <w:rPr>
          <w:rFonts w:ascii="Bookman Old Style" w:hAnsi="Bookman Old Style"/>
        </w:rPr>
        <w:tab/>
      </w:r>
      <w:r w:rsidR="00BD73DD">
        <w:rPr>
          <w:rFonts w:ascii="Bookman Old Style" w:hAnsi="Bookman Old Style"/>
        </w:rPr>
        <w:t xml:space="preserve">I note that in terms of the Affidavits filed for and against the main Motion, firstly, </w:t>
      </w:r>
      <w:r w:rsidR="00A6431F">
        <w:rPr>
          <w:rFonts w:ascii="Bookman Old Style" w:hAnsi="Bookman Old Style"/>
        </w:rPr>
        <w:t xml:space="preserve">it is </w:t>
      </w:r>
      <w:r w:rsidR="00BD73DD">
        <w:rPr>
          <w:rFonts w:ascii="Bookman Old Style" w:hAnsi="Bookman Old Style"/>
        </w:rPr>
        <w:t xml:space="preserve">not disputed and or objected to </w:t>
      </w:r>
      <w:r w:rsidR="008D3D2F">
        <w:rPr>
          <w:rFonts w:ascii="Bookman Old Style" w:hAnsi="Bookman Old Style"/>
        </w:rPr>
        <w:t>in principle</w:t>
      </w:r>
      <w:r w:rsidR="00BD73DD">
        <w:rPr>
          <w:rFonts w:ascii="Bookman Old Style" w:hAnsi="Bookman Old Style"/>
        </w:rPr>
        <w:t>,</w:t>
      </w:r>
      <w:r w:rsidR="000E0D41">
        <w:rPr>
          <w:rFonts w:ascii="Bookman Old Style" w:hAnsi="Bookman Old Style"/>
        </w:rPr>
        <w:t xml:space="preserve"> for the interim O</w:t>
      </w:r>
      <w:r w:rsidR="008D3D2F">
        <w:rPr>
          <w:rFonts w:ascii="Bookman Old Style" w:hAnsi="Bookman Old Style"/>
        </w:rPr>
        <w:t>rder being sought;</w:t>
      </w:r>
      <w:r w:rsidR="00BD73DD">
        <w:rPr>
          <w:rFonts w:ascii="Bookman Old Style" w:hAnsi="Bookman Old Style"/>
        </w:rPr>
        <w:t xml:space="preserve"> secondly, </w:t>
      </w:r>
      <w:r w:rsidR="008D3D2F">
        <w:rPr>
          <w:rFonts w:ascii="Bookman Old Style" w:hAnsi="Bookman Old Style"/>
        </w:rPr>
        <w:t xml:space="preserve">that </w:t>
      </w:r>
      <w:r>
        <w:rPr>
          <w:rFonts w:ascii="Bookman Old Style" w:hAnsi="Bookman Old Style"/>
        </w:rPr>
        <w:t xml:space="preserve">Aumkar dividend is due and payable to the </w:t>
      </w:r>
      <w:r w:rsidR="000E0D41">
        <w:rPr>
          <w:rFonts w:ascii="Bookman Old Style" w:hAnsi="Bookman Old Style"/>
        </w:rPr>
        <w:t>F</w:t>
      </w:r>
      <w:r w:rsidR="00A6431F">
        <w:rPr>
          <w:rFonts w:ascii="Bookman Old Style" w:hAnsi="Bookman Old Style"/>
        </w:rPr>
        <w:t>irst</w:t>
      </w:r>
      <w:r>
        <w:rPr>
          <w:rFonts w:ascii="Bookman Old Style" w:hAnsi="Bookman Old Style"/>
        </w:rPr>
        <w:t xml:space="preserve"> Plaintiff</w:t>
      </w:r>
      <w:r w:rsidR="005A58C3">
        <w:rPr>
          <w:rFonts w:ascii="Bookman Old Style" w:hAnsi="Bookman Old Style"/>
        </w:rPr>
        <w:t xml:space="preserve"> and this further supported by the contents of Appendix 5 of the Deponent’s Affidavit (being a Notice of demand for payment of the said dividend from The </w:t>
      </w:r>
      <w:r w:rsidR="00A6431F">
        <w:rPr>
          <w:rFonts w:ascii="Bookman Old Style" w:hAnsi="Bookman Old Style"/>
        </w:rPr>
        <w:t xml:space="preserve">First </w:t>
      </w:r>
      <w:r w:rsidR="00BD73DD">
        <w:rPr>
          <w:rFonts w:ascii="Bookman Old Style" w:hAnsi="Bookman Old Style"/>
        </w:rPr>
        <w:t>P</w:t>
      </w:r>
      <w:r w:rsidR="005A58C3">
        <w:rPr>
          <w:rFonts w:ascii="Bookman Old Style" w:hAnsi="Bookman Old Style"/>
        </w:rPr>
        <w:t>laintiff to Aumkar of the 16</w:t>
      </w:r>
      <w:r w:rsidR="005A58C3" w:rsidRPr="005A58C3">
        <w:rPr>
          <w:rFonts w:ascii="Bookman Old Style" w:hAnsi="Bookman Old Style"/>
          <w:vertAlign w:val="superscript"/>
        </w:rPr>
        <w:t>th</w:t>
      </w:r>
      <w:r w:rsidR="005A58C3">
        <w:rPr>
          <w:rFonts w:ascii="Bookman Old Style" w:hAnsi="Bookman Old Style"/>
        </w:rPr>
        <w:t xml:space="preserve"> day of February, 2017 </w:t>
      </w:r>
      <w:r w:rsidR="000E0D41">
        <w:rPr>
          <w:rFonts w:ascii="Bookman Old Style" w:hAnsi="Bookman Old Style"/>
        </w:rPr>
        <w:t>(</w:t>
      </w:r>
      <w:r w:rsidR="005A58C3">
        <w:rPr>
          <w:rFonts w:ascii="Bookman Old Style" w:hAnsi="Bookman Old Style"/>
        </w:rPr>
        <w:t xml:space="preserve">under threat of a Petition for winding up in the event of failure of payment). </w:t>
      </w:r>
    </w:p>
    <w:p w:rsidR="00974996" w:rsidRDefault="005A58C3" w:rsidP="00206396">
      <w:pPr>
        <w:pStyle w:val="JudgmentText"/>
        <w:numPr>
          <w:ilvl w:val="0"/>
          <w:numId w:val="0"/>
        </w:numPr>
        <w:ind w:left="720" w:hanging="720"/>
        <w:rPr>
          <w:rFonts w:ascii="Bookman Old Style" w:hAnsi="Bookman Old Style"/>
        </w:rPr>
      </w:pPr>
      <w:r>
        <w:rPr>
          <w:rFonts w:ascii="Bookman Old Style" w:hAnsi="Bookman Old Style"/>
        </w:rPr>
        <w:t>[8]</w:t>
      </w:r>
      <w:r>
        <w:rPr>
          <w:rFonts w:ascii="Bookman Old Style" w:hAnsi="Bookman Old Style"/>
        </w:rPr>
        <w:tab/>
      </w:r>
      <w:r w:rsidR="00206396">
        <w:rPr>
          <w:rFonts w:ascii="Bookman Old Style" w:hAnsi="Bookman Old Style"/>
        </w:rPr>
        <w:t>It is neither disputed</w:t>
      </w:r>
      <w:r w:rsidR="00BD73DD">
        <w:rPr>
          <w:rFonts w:ascii="Bookman Old Style" w:hAnsi="Bookman Old Style"/>
        </w:rPr>
        <w:t xml:space="preserve"> that as a growing concern the F</w:t>
      </w:r>
      <w:r w:rsidR="00206396">
        <w:rPr>
          <w:rFonts w:ascii="Bookman Old Style" w:hAnsi="Bookman Old Style"/>
        </w:rPr>
        <w:t xml:space="preserve">irst Plaintiff has to pay its debts and liabilities as </w:t>
      </w:r>
      <w:r w:rsidR="00BD73DD">
        <w:rPr>
          <w:rFonts w:ascii="Bookman Old Style" w:hAnsi="Bookman Old Style"/>
        </w:rPr>
        <w:t xml:space="preserve">an </w:t>
      </w:r>
      <w:r w:rsidR="00206396">
        <w:rPr>
          <w:rFonts w:ascii="Bookman Old Style" w:hAnsi="Bookman Old Style"/>
        </w:rPr>
        <w:t xml:space="preserve">entity and </w:t>
      </w:r>
      <w:r w:rsidR="008D3D2F">
        <w:rPr>
          <w:rFonts w:ascii="Bookman Old Style" w:hAnsi="Bookman Old Style"/>
        </w:rPr>
        <w:t xml:space="preserve">this is also </w:t>
      </w:r>
      <w:r w:rsidR="00BD73DD">
        <w:rPr>
          <w:rFonts w:ascii="Bookman Old Style" w:hAnsi="Bookman Old Style"/>
        </w:rPr>
        <w:t>supported</w:t>
      </w:r>
      <w:r w:rsidR="008D3D2F">
        <w:rPr>
          <w:rFonts w:ascii="Bookman Old Style" w:hAnsi="Bookman Old Style"/>
        </w:rPr>
        <w:t xml:space="preserve"> by way of contents of the </w:t>
      </w:r>
      <w:r w:rsidR="000E0D41">
        <w:rPr>
          <w:rFonts w:ascii="Bookman Old Style" w:hAnsi="Bookman Old Style"/>
        </w:rPr>
        <w:t>S</w:t>
      </w:r>
      <w:r w:rsidR="00A6431F">
        <w:rPr>
          <w:rFonts w:ascii="Bookman Old Style" w:hAnsi="Bookman Old Style"/>
        </w:rPr>
        <w:t>econd</w:t>
      </w:r>
      <w:r w:rsidR="008D3D2F">
        <w:rPr>
          <w:rFonts w:ascii="Bookman Old Style" w:hAnsi="Bookman Old Style"/>
        </w:rPr>
        <w:t xml:space="preserve"> Plaintiff’s Affidavit in support of his contentions in the main pending Motion</w:t>
      </w:r>
      <w:r w:rsidR="00BD73DD">
        <w:rPr>
          <w:rFonts w:ascii="Bookman Old Style" w:hAnsi="Bookman Old Style"/>
        </w:rPr>
        <w:t xml:space="preserve"> (failure of which winding up may be considered). The latter option is obviously not in the interest of any of the parties involved in the main pending suit. </w:t>
      </w:r>
    </w:p>
    <w:p w:rsidR="00CC5967" w:rsidRDefault="00A6431F" w:rsidP="00F35031">
      <w:pPr>
        <w:pStyle w:val="JudgmentText"/>
        <w:numPr>
          <w:ilvl w:val="0"/>
          <w:numId w:val="0"/>
        </w:numPr>
        <w:ind w:left="720" w:hanging="720"/>
        <w:rPr>
          <w:rFonts w:ascii="Bookman Old Style" w:hAnsi="Bookman Old Style"/>
        </w:rPr>
      </w:pPr>
      <w:r>
        <w:rPr>
          <w:rFonts w:ascii="Bookman Old Style" w:hAnsi="Bookman Old Style"/>
        </w:rPr>
        <w:t>[9</w:t>
      </w:r>
      <w:r w:rsidR="00974996">
        <w:rPr>
          <w:rFonts w:ascii="Bookman Old Style" w:hAnsi="Bookman Old Style"/>
        </w:rPr>
        <w:t>]</w:t>
      </w:r>
      <w:r w:rsidR="00974996">
        <w:rPr>
          <w:rFonts w:ascii="Bookman Old Style" w:hAnsi="Bookman Old Style"/>
        </w:rPr>
        <w:tab/>
      </w:r>
      <w:r w:rsidR="008D3D2F">
        <w:rPr>
          <w:rFonts w:ascii="Bookman Old Style" w:hAnsi="Bookman Old Style"/>
        </w:rPr>
        <w:t>Having considered the Motion and Affidavit in support as afore-mentioned and also being guided by the p</w:t>
      </w:r>
      <w:r w:rsidR="00CC5967">
        <w:rPr>
          <w:rFonts w:ascii="Bookman Old Style" w:hAnsi="Bookman Old Style"/>
        </w:rPr>
        <w:t>r</w:t>
      </w:r>
      <w:r w:rsidR="008D3D2F">
        <w:rPr>
          <w:rFonts w:ascii="Bookman Old Style" w:hAnsi="Bookman Old Style"/>
        </w:rPr>
        <w:t xml:space="preserve">inciples for similar reliefs as set out in our local case law namely, </w:t>
      </w:r>
      <w:r w:rsidR="003F0F2D">
        <w:rPr>
          <w:rFonts w:ascii="Bookman Old Style" w:hAnsi="Bookman Old Style"/>
        </w:rPr>
        <w:t>(</w:t>
      </w:r>
      <w:r w:rsidR="00BD73DD">
        <w:rPr>
          <w:rFonts w:ascii="Bookman Old Style" w:hAnsi="Bookman Old Style"/>
          <w:b/>
        </w:rPr>
        <w:t>E</w:t>
      </w:r>
      <w:r w:rsidR="00CC5967" w:rsidRPr="00BD73DD">
        <w:rPr>
          <w:rFonts w:ascii="Bookman Old Style" w:hAnsi="Bookman Old Style"/>
          <w:b/>
        </w:rPr>
        <w:t>x</w:t>
      </w:r>
      <w:r w:rsidR="00BD73DD">
        <w:rPr>
          <w:rFonts w:ascii="Bookman Old Style" w:hAnsi="Bookman Old Style"/>
          <w:b/>
        </w:rPr>
        <w:t xml:space="preserve">p Giovanni Rose </w:t>
      </w:r>
      <w:r w:rsidR="003F0F2D">
        <w:rPr>
          <w:rFonts w:ascii="Bookman Old Style" w:hAnsi="Bookman Old Style"/>
          <w:b/>
        </w:rPr>
        <w:t>(</w:t>
      </w:r>
      <w:r w:rsidR="00BD73DD">
        <w:rPr>
          <w:rFonts w:ascii="Bookman Old Style" w:hAnsi="Bookman Old Style"/>
          <w:b/>
        </w:rPr>
        <w:t>CS 199 of</w:t>
      </w:r>
      <w:r w:rsidR="00CC5967" w:rsidRPr="00BD73DD">
        <w:rPr>
          <w:rFonts w:ascii="Bookman Old Style" w:hAnsi="Bookman Old Style"/>
          <w:b/>
        </w:rPr>
        <w:t xml:space="preserve"> 2016</w:t>
      </w:r>
      <w:r w:rsidR="00BD73DD">
        <w:rPr>
          <w:rFonts w:ascii="Bookman Old Style" w:hAnsi="Bookman Old Style"/>
          <w:b/>
        </w:rPr>
        <w:t xml:space="preserve"> SCSC </w:t>
      </w:r>
      <w:r w:rsidR="00CC5967" w:rsidRPr="00BD73DD">
        <w:rPr>
          <w:rFonts w:ascii="Bookman Old Style" w:hAnsi="Bookman Old Style"/>
          <w:b/>
        </w:rPr>
        <w:t>93</w:t>
      </w:r>
      <w:r w:rsidR="003F0F2D">
        <w:rPr>
          <w:rFonts w:ascii="Bookman Old Style" w:hAnsi="Bookman Old Style"/>
          <w:b/>
        </w:rPr>
        <w:t>))</w:t>
      </w:r>
      <w:r w:rsidR="00CC5967" w:rsidRPr="00BD73DD">
        <w:rPr>
          <w:rFonts w:ascii="Bookman Old Style" w:hAnsi="Bookman Old Style"/>
          <w:b/>
        </w:rPr>
        <w:t xml:space="preserve">, </w:t>
      </w:r>
      <w:r w:rsidR="003F0F2D">
        <w:rPr>
          <w:rFonts w:ascii="Bookman Old Style" w:hAnsi="Bookman Old Style"/>
          <w:b/>
        </w:rPr>
        <w:t>(</w:t>
      </w:r>
      <w:r w:rsidR="00CC5967" w:rsidRPr="00BD73DD">
        <w:rPr>
          <w:rFonts w:ascii="Bookman Old Style" w:hAnsi="Bookman Old Style"/>
          <w:b/>
        </w:rPr>
        <w:t>The Government of Seychelle</w:t>
      </w:r>
      <w:r w:rsidR="00355C93" w:rsidRPr="00BD73DD">
        <w:rPr>
          <w:rFonts w:ascii="Bookman Old Style" w:hAnsi="Bookman Old Style"/>
          <w:b/>
        </w:rPr>
        <w:t>s v Shiv</w:t>
      </w:r>
      <w:r w:rsidR="00CC5967" w:rsidRPr="00BD73DD">
        <w:rPr>
          <w:rFonts w:ascii="Bookman Old Style" w:hAnsi="Bookman Old Style"/>
          <w:b/>
        </w:rPr>
        <w:t>krishnasingh</w:t>
      </w:r>
      <w:r>
        <w:rPr>
          <w:rFonts w:ascii="Bookman Old Style" w:hAnsi="Bookman Old Style"/>
          <w:b/>
        </w:rPr>
        <w:t xml:space="preserve"> </w:t>
      </w:r>
      <w:r w:rsidR="00CC5967" w:rsidRPr="00BD73DD">
        <w:rPr>
          <w:rFonts w:ascii="Bookman Old Style" w:hAnsi="Bookman Old Style"/>
          <w:b/>
        </w:rPr>
        <w:t>Ramrushaya (2003)</w:t>
      </w:r>
      <w:r w:rsidR="003F0F2D">
        <w:rPr>
          <w:rFonts w:ascii="Bookman Old Style" w:hAnsi="Bookman Old Style"/>
          <w:b/>
        </w:rPr>
        <w:t>)</w:t>
      </w:r>
      <w:r w:rsidR="00CC5967" w:rsidRPr="00BD73DD">
        <w:rPr>
          <w:rFonts w:ascii="Bookman Old Style" w:hAnsi="Bookman Old Style"/>
          <w:b/>
        </w:rPr>
        <w:t xml:space="preserve">, </w:t>
      </w:r>
      <w:r w:rsidR="003F0F2D">
        <w:rPr>
          <w:rFonts w:ascii="Bookman Old Style" w:hAnsi="Bookman Old Style"/>
          <w:b/>
        </w:rPr>
        <w:t>(</w:t>
      </w:r>
      <w:r w:rsidR="00CC5967" w:rsidRPr="00BD73DD">
        <w:rPr>
          <w:rFonts w:ascii="Bookman Old Style" w:hAnsi="Bookman Old Style"/>
          <w:b/>
        </w:rPr>
        <w:t xml:space="preserve">France Bonte v Innovative Publications (Pty) Ltd </w:t>
      </w:r>
      <w:r w:rsidR="003F0F2D">
        <w:rPr>
          <w:rFonts w:ascii="Bookman Old Style" w:hAnsi="Bookman Old Style"/>
          <w:b/>
        </w:rPr>
        <w:t>(</w:t>
      </w:r>
      <w:r w:rsidR="00CC5967" w:rsidRPr="00BD73DD">
        <w:rPr>
          <w:rFonts w:ascii="Bookman Old Style" w:hAnsi="Bookman Old Style"/>
          <w:b/>
        </w:rPr>
        <w:t>C.S.No. 200 of 1993</w:t>
      </w:r>
      <w:r w:rsidR="003F0F2D">
        <w:rPr>
          <w:rFonts w:ascii="Bookman Old Style" w:hAnsi="Bookman Old Style"/>
          <w:b/>
        </w:rPr>
        <w:t>))</w:t>
      </w:r>
      <w:r w:rsidR="00BD73DD">
        <w:rPr>
          <w:rFonts w:ascii="Bookman Old Style" w:hAnsi="Bookman Old Style"/>
          <w:b/>
        </w:rPr>
        <w:t xml:space="preserve"> and </w:t>
      </w:r>
      <w:r w:rsidR="003F0F2D">
        <w:rPr>
          <w:rFonts w:ascii="Bookman Old Style" w:hAnsi="Bookman Old Style"/>
          <w:b/>
        </w:rPr>
        <w:t>(</w:t>
      </w:r>
      <w:r w:rsidR="00BD73DD">
        <w:rPr>
          <w:rFonts w:ascii="Bookman Old Style" w:hAnsi="Bookman Old Style"/>
          <w:b/>
        </w:rPr>
        <w:t>The A</w:t>
      </w:r>
      <w:r w:rsidR="00CC5967" w:rsidRPr="00BD73DD">
        <w:rPr>
          <w:rFonts w:ascii="Bookman Old Style" w:hAnsi="Bookman Old Style"/>
          <w:b/>
        </w:rPr>
        <w:t>ttorney general v Deltel (1954) SLR 277)</w:t>
      </w:r>
      <w:r w:rsidR="003F0F2D">
        <w:rPr>
          <w:rFonts w:ascii="Bookman Old Style" w:hAnsi="Bookman Old Style"/>
          <w:b/>
        </w:rPr>
        <w:t>)</w:t>
      </w:r>
      <w:r w:rsidR="00CC5967">
        <w:rPr>
          <w:rFonts w:ascii="Bookman Old Style" w:hAnsi="Bookman Old Style"/>
        </w:rPr>
        <w:t>, being all Authorities as to the circum</w:t>
      </w:r>
      <w:r w:rsidR="003F0F2D">
        <w:rPr>
          <w:rFonts w:ascii="Bookman Old Style" w:hAnsi="Bookman Old Style"/>
        </w:rPr>
        <w:t xml:space="preserve">stances </w:t>
      </w:r>
      <w:r w:rsidR="00CC5967">
        <w:rPr>
          <w:rFonts w:ascii="Bookman Old Style" w:hAnsi="Bookman Old Style"/>
        </w:rPr>
        <w:t xml:space="preserve">and conditions to be taken into account by the Court </w:t>
      </w:r>
      <w:r w:rsidR="003F0F2D">
        <w:rPr>
          <w:rFonts w:ascii="Bookman Old Style" w:hAnsi="Bookman Old Style"/>
        </w:rPr>
        <w:t>in applications for same and/ or</w:t>
      </w:r>
      <w:r w:rsidR="00CC5967">
        <w:rPr>
          <w:rFonts w:ascii="Bookman Old Style" w:hAnsi="Bookman Old Style"/>
        </w:rPr>
        <w:t xml:space="preserve"> similar interlocutory injunctions</w:t>
      </w:r>
      <w:r>
        <w:rPr>
          <w:rFonts w:ascii="Bookman Old Style" w:hAnsi="Bookman Old Style"/>
        </w:rPr>
        <w:t>,</w:t>
      </w:r>
      <w:r w:rsidR="00CC5967">
        <w:rPr>
          <w:rFonts w:ascii="Bookman Old Style" w:hAnsi="Bookman Old Style"/>
        </w:rPr>
        <w:t xml:space="preserve"> in </w:t>
      </w:r>
      <w:r w:rsidR="003F0F2D">
        <w:rPr>
          <w:rFonts w:ascii="Bookman Old Style" w:hAnsi="Bookman Old Style"/>
        </w:rPr>
        <w:t xml:space="preserve">the Court’s </w:t>
      </w:r>
      <w:r w:rsidR="00CC5967">
        <w:rPr>
          <w:rFonts w:ascii="Bookman Old Style" w:hAnsi="Bookman Old Style"/>
        </w:rPr>
        <w:t>exercise of its equitable powers under Section 6 of the Courts Act</w:t>
      </w:r>
      <w:r w:rsidR="003F0F2D">
        <w:rPr>
          <w:rFonts w:ascii="Bookman Old Style" w:hAnsi="Bookman Old Style"/>
        </w:rPr>
        <w:t xml:space="preserve"> (Cap 52)</w:t>
      </w:r>
      <w:r w:rsidR="00CC5967">
        <w:rPr>
          <w:rFonts w:ascii="Bookman Old Style" w:hAnsi="Bookman Old Style"/>
        </w:rPr>
        <w:t>, I find that</w:t>
      </w:r>
      <w:r w:rsidR="008515B4">
        <w:rPr>
          <w:rFonts w:ascii="Bookman Old Style" w:hAnsi="Bookman Old Style"/>
        </w:rPr>
        <w:t xml:space="preserve"> the Affidavit as filed by the Firm in this matter</w:t>
      </w:r>
      <w:r w:rsidR="003F0F2D">
        <w:rPr>
          <w:rFonts w:ascii="Bookman Old Style" w:hAnsi="Bookman Old Style"/>
        </w:rPr>
        <w:t xml:space="preserve"> on behalf of the </w:t>
      </w:r>
      <w:r>
        <w:rPr>
          <w:rFonts w:ascii="Bookman Old Style" w:hAnsi="Bookman Old Style"/>
        </w:rPr>
        <w:t>second</w:t>
      </w:r>
      <w:r w:rsidR="003F0F2D">
        <w:rPr>
          <w:rFonts w:ascii="Bookman Old Style" w:hAnsi="Bookman Old Style"/>
        </w:rPr>
        <w:t xml:space="preserve"> Defendant/Applicant</w:t>
      </w:r>
      <w:r w:rsidR="008515B4">
        <w:rPr>
          <w:rFonts w:ascii="Bookman Old Style" w:hAnsi="Bookman Old Style"/>
        </w:rPr>
        <w:t xml:space="preserve"> establishes a serious concern as to the manner in which and the purpose for which the Aumkar dividends could be dealt with by the </w:t>
      </w:r>
      <w:r w:rsidR="003F0F2D">
        <w:rPr>
          <w:rFonts w:ascii="Bookman Old Style" w:hAnsi="Bookman Old Style"/>
        </w:rPr>
        <w:t>First a</w:t>
      </w:r>
      <w:r w:rsidR="008515B4">
        <w:rPr>
          <w:rFonts w:ascii="Bookman Old Style" w:hAnsi="Bookman Old Style"/>
        </w:rPr>
        <w:t xml:space="preserve">nd </w:t>
      </w:r>
      <w:r w:rsidR="003F0F2D">
        <w:rPr>
          <w:rFonts w:ascii="Bookman Old Style" w:hAnsi="Bookman Old Style"/>
        </w:rPr>
        <w:t xml:space="preserve">Second </w:t>
      </w:r>
      <w:r>
        <w:rPr>
          <w:rFonts w:ascii="Bookman Old Style" w:hAnsi="Bookman Old Style"/>
        </w:rPr>
        <w:t>Plaintiff</w:t>
      </w:r>
      <w:r w:rsidR="008515B4">
        <w:rPr>
          <w:rFonts w:ascii="Bookman Old Style" w:hAnsi="Bookman Old Style"/>
        </w:rPr>
        <w:t xml:space="preserve"> noting fully well that there is a pending contentious main suit in CS 104/2014 before this Court as to the “beneficial ownership in the shares of the </w:t>
      </w:r>
      <w:r w:rsidR="003F0F2D">
        <w:rPr>
          <w:rFonts w:ascii="Bookman Old Style" w:hAnsi="Bookman Old Style"/>
        </w:rPr>
        <w:t xml:space="preserve">First </w:t>
      </w:r>
      <w:r w:rsidR="008515B4">
        <w:rPr>
          <w:rFonts w:ascii="Bookman Old Style" w:hAnsi="Bookman Old Style"/>
        </w:rPr>
        <w:t xml:space="preserve">Plaintiff and this as per the Amended Plaint </w:t>
      </w:r>
      <w:r w:rsidR="003F0F2D">
        <w:rPr>
          <w:rFonts w:ascii="Bookman Old Style" w:hAnsi="Bookman Old Style"/>
        </w:rPr>
        <w:t>(</w:t>
      </w:r>
      <w:r w:rsidR="008515B4">
        <w:rPr>
          <w:rFonts w:ascii="Bookman Old Style" w:hAnsi="Bookman Old Style"/>
        </w:rPr>
        <w:t>pending official filing in furtherance to Order of this Court of the 23</w:t>
      </w:r>
      <w:r w:rsidR="008515B4" w:rsidRPr="008515B4">
        <w:rPr>
          <w:rFonts w:ascii="Bookman Old Style" w:hAnsi="Bookman Old Style"/>
          <w:vertAlign w:val="superscript"/>
        </w:rPr>
        <w:t>rd</w:t>
      </w:r>
      <w:r w:rsidR="008515B4">
        <w:rPr>
          <w:rFonts w:ascii="Bookman Old Style" w:hAnsi="Bookman Old Style"/>
        </w:rPr>
        <w:t xml:space="preserve"> day of June 2017.)</w:t>
      </w:r>
    </w:p>
    <w:p w:rsidR="00355C93" w:rsidRDefault="00A6431F" w:rsidP="00F35031">
      <w:pPr>
        <w:pStyle w:val="JudgmentText"/>
        <w:numPr>
          <w:ilvl w:val="0"/>
          <w:numId w:val="0"/>
        </w:numPr>
        <w:ind w:left="720" w:hanging="720"/>
        <w:rPr>
          <w:rFonts w:ascii="Bookman Old Style" w:hAnsi="Bookman Old Style"/>
        </w:rPr>
      </w:pPr>
      <w:r>
        <w:rPr>
          <w:rFonts w:ascii="Bookman Old Style" w:hAnsi="Bookman Old Style"/>
        </w:rPr>
        <w:t>[10</w:t>
      </w:r>
      <w:r w:rsidR="00CC5967">
        <w:rPr>
          <w:rFonts w:ascii="Bookman Old Style" w:hAnsi="Bookman Old Style"/>
        </w:rPr>
        <w:t>]</w:t>
      </w:r>
      <w:r w:rsidR="00CC5967">
        <w:rPr>
          <w:rFonts w:ascii="Bookman Old Style" w:hAnsi="Bookman Old Style"/>
        </w:rPr>
        <w:tab/>
      </w:r>
      <w:r w:rsidR="008515B4">
        <w:rPr>
          <w:rFonts w:ascii="Bookman Old Style" w:hAnsi="Bookman Old Style"/>
        </w:rPr>
        <w:t>I find</w:t>
      </w:r>
      <w:r w:rsidR="003F0F2D">
        <w:rPr>
          <w:rFonts w:ascii="Bookman Old Style" w:hAnsi="Bookman Old Style"/>
        </w:rPr>
        <w:t xml:space="preserve"> thus, </w:t>
      </w:r>
      <w:r w:rsidR="008515B4">
        <w:rPr>
          <w:rFonts w:ascii="Bookman Old Style" w:hAnsi="Bookman Old Style"/>
        </w:rPr>
        <w:t>in exercising this Court’s discretion</w:t>
      </w:r>
      <w:r w:rsidR="003F0F2D">
        <w:rPr>
          <w:rFonts w:ascii="Bookman Old Style" w:hAnsi="Bookman Old Style"/>
        </w:rPr>
        <w:t>,</w:t>
      </w:r>
      <w:r w:rsidR="008515B4">
        <w:rPr>
          <w:rFonts w:ascii="Bookman Old Style" w:hAnsi="Bookman Old Style"/>
        </w:rPr>
        <w:t xml:space="preserve"> to grant </w:t>
      </w:r>
      <w:r w:rsidR="003F0F2D">
        <w:rPr>
          <w:rFonts w:ascii="Bookman Old Style" w:hAnsi="Bookman Old Style"/>
        </w:rPr>
        <w:t>this urgent O</w:t>
      </w:r>
      <w:r w:rsidR="008515B4">
        <w:rPr>
          <w:rFonts w:ascii="Bookman Old Style" w:hAnsi="Bookman Old Style"/>
        </w:rPr>
        <w:t xml:space="preserve">ral Motion, </w:t>
      </w:r>
      <w:r w:rsidR="000E0D41">
        <w:rPr>
          <w:rFonts w:ascii="Bookman Old Style" w:hAnsi="Bookman Old Style"/>
        </w:rPr>
        <w:t xml:space="preserve">for I find </w:t>
      </w:r>
      <w:r w:rsidR="003F0F2D">
        <w:rPr>
          <w:rFonts w:ascii="Bookman Old Style" w:hAnsi="Bookman Old Style"/>
        </w:rPr>
        <w:t>that t</w:t>
      </w:r>
      <w:r w:rsidR="008515B4">
        <w:rPr>
          <w:rFonts w:ascii="Bookman Old Style" w:hAnsi="Bookman Old Style"/>
        </w:rPr>
        <w:t xml:space="preserve">he balance of convenience pending the main Ruling weighs heavily against the </w:t>
      </w:r>
      <w:r>
        <w:rPr>
          <w:rFonts w:ascii="Bookman Old Style" w:hAnsi="Bookman Old Style"/>
        </w:rPr>
        <w:t>second</w:t>
      </w:r>
      <w:r w:rsidR="008515B4">
        <w:rPr>
          <w:rFonts w:ascii="Bookman Old Style" w:hAnsi="Bookman Old Style"/>
        </w:rPr>
        <w:t xml:space="preserve"> Defendant/Respo</w:t>
      </w:r>
      <w:r w:rsidR="00355C93">
        <w:rPr>
          <w:rFonts w:ascii="Bookman Old Style" w:hAnsi="Bookman Old Style"/>
        </w:rPr>
        <w:t xml:space="preserve">ndent </w:t>
      </w:r>
      <w:r w:rsidR="008515B4" w:rsidRPr="003F0F2D">
        <w:rPr>
          <w:rFonts w:ascii="Bookman Old Style" w:hAnsi="Bookman Old Style"/>
          <w:b/>
        </w:rPr>
        <w:t>(See</w:t>
      </w:r>
      <w:r w:rsidR="003F0F2D">
        <w:rPr>
          <w:rFonts w:ascii="Bookman Old Style" w:hAnsi="Bookman Old Style"/>
          <w:b/>
        </w:rPr>
        <w:t>:</w:t>
      </w:r>
      <w:r w:rsidR="008515B4" w:rsidRPr="003F0F2D">
        <w:rPr>
          <w:rFonts w:ascii="Bookman Old Style" w:hAnsi="Bookman Old Style"/>
          <w:b/>
        </w:rPr>
        <w:t xml:space="preserve"> American Cynamid v Ethicon Ltd [1975] AC 396</w:t>
      </w:r>
      <w:r w:rsidR="003F0F2D">
        <w:rPr>
          <w:rFonts w:ascii="Bookman Old Style" w:hAnsi="Bookman Old Style"/>
          <w:b/>
        </w:rPr>
        <w:t>)</w:t>
      </w:r>
      <w:r w:rsidR="008515B4">
        <w:rPr>
          <w:rFonts w:ascii="Bookman Old Style" w:hAnsi="Bookman Old Style"/>
        </w:rPr>
        <w:t>, and moreover</w:t>
      </w:r>
      <w:r w:rsidR="00355C93">
        <w:rPr>
          <w:rFonts w:ascii="Bookman Old Style" w:hAnsi="Bookman Old Style"/>
        </w:rPr>
        <w:t xml:space="preserve"> should the Aumkar dividends be disbursed pending the main Ruling in MA 06/2017, the 2</w:t>
      </w:r>
      <w:r w:rsidR="00355C93" w:rsidRPr="00355C93">
        <w:rPr>
          <w:rFonts w:ascii="Bookman Old Style" w:hAnsi="Bookman Old Style"/>
          <w:vertAlign w:val="superscript"/>
        </w:rPr>
        <w:t>nd</w:t>
      </w:r>
      <w:r w:rsidR="00355C93">
        <w:rPr>
          <w:rFonts w:ascii="Bookman Old Style" w:hAnsi="Bookman Old Style"/>
        </w:rPr>
        <w:t xml:space="preserve"> Defendant</w:t>
      </w:r>
      <w:r w:rsidR="003F0F2D">
        <w:rPr>
          <w:rFonts w:ascii="Bookman Old Style" w:hAnsi="Bookman Old Style"/>
        </w:rPr>
        <w:t>/</w:t>
      </w:r>
      <w:r w:rsidR="00355C93">
        <w:rPr>
          <w:rFonts w:ascii="Bookman Old Style" w:hAnsi="Bookman Old Style"/>
        </w:rPr>
        <w:t>Respo</w:t>
      </w:r>
      <w:r w:rsidR="003F0F2D">
        <w:rPr>
          <w:rFonts w:ascii="Bookman Old Style" w:hAnsi="Bookman Old Style"/>
        </w:rPr>
        <w:t xml:space="preserve">ndent </w:t>
      </w:r>
      <w:r w:rsidR="00355C93">
        <w:rPr>
          <w:rFonts w:ascii="Bookman Old Style" w:hAnsi="Bookman Old Style"/>
        </w:rPr>
        <w:t>is likely to suffer greater hardship and/or irreparable damage in terms of recourse in the event of improper use of the Aumkar dividends by the Plaintiffs/Respondents.</w:t>
      </w:r>
    </w:p>
    <w:p w:rsidR="003105EB" w:rsidRDefault="00A6431F" w:rsidP="00C50457">
      <w:pPr>
        <w:pStyle w:val="JudgmentText"/>
        <w:numPr>
          <w:ilvl w:val="0"/>
          <w:numId w:val="0"/>
        </w:numPr>
        <w:spacing w:after="0"/>
        <w:rPr>
          <w:rFonts w:ascii="Bookman Old Style" w:hAnsi="Bookman Old Style"/>
        </w:rPr>
      </w:pPr>
      <w:r>
        <w:rPr>
          <w:rFonts w:ascii="Bookman Old Style" w:hAnsi="Bookman Old Style"/>
        </w:rPr>
        <w:t>[11</w:t>
      </w:r>
      <w:r w:rsidR="00355C93">
        <w:rPr>
          <w:rFonts w:ascii="Bookman Old Style" w:hAnsi="Bookman Old Style"/>
        </w:rPr>
        <w:t>]</w:t>
      </w:r>
      <w:r w:rsidR="00355C93">
        <w:rPr>
          <w:rFonts w:ascii="Bookman Old Style" w:hAnsi="Bookman Old Style"/>
        </w:rPr>
        <w:tab/>
        <w:t xml:space="preserve">Being satisfied of the urgency of this Motion and its raison </w:t>
      </w:r>
      <w:r>
        <w:rPr>
          <w:rFonts w:ascii="Bookman Old Style" w:hAnsi="Bookman Old Style"/>
        </w:rPr>
        <w:t>d'être</w:t>
      </w:r>
      <w:r w:rsidR="003F0F2D">
        <w:rPr>
          <w:rFonts w:ascii="Bookman Old Style" w:hAnsi="Bookman Old Style"/>
        </w:rPr>
        <w:t>,</w:t>
      </w:r>
      <w:r w:rsidR="00355C93">
        <w:rPr>
          <w:rFonts w:ascii="Bookman Old Style" w:hAnsi="Bookman Old Style"/>
        </w:rPr>
        <w:t xml:space="preserve"> being </w:t>
      </w:r>
      <w:r>
        <w:rPr>
          <w:rFonts w:ascii="Bookman Old Style" w:hAnsi="Bookman Old Style"/>
        </w:rPr>
        <w:tab/>
      </w:r>
      <w:r w:rsidR="00355C93">
        <w:rPr>
          <w:rFonts w:ascii="Bookman Old Style" w:hAnsi="Bookman Old Style"/>
        </w:rPr>
        <w:t xml:space="preserve">mainly to safeguard the interest of all the parties </w:t>
      </w:r>
      <w:r w:rsidR="003105EB">
        <w:rPr>
          <w:rFonts w:ascii="Bookman Old Style" w:hAnsi="Bookman Old Style"/>
        </w:rPr>
        <w:t xml:space="preserve">and preservation of the </w:t>
      </w:r>
      <w:r>
        <w:rPr>
          <w:rFonts w:ascii="Bookman Old Style" w:hAnsi="Bookman Old Style"/>
        </w:rPr>
        <w:tab/>
      </w:r>
      <w:r w:rsidR="003105EB">
        <w:rPr>
          <w:rFonts w:ascii="Bookman Old Style" w:hAnsi="Bookman Old Style"/>
        </w:rPr>
        <w:t xml:space="preserve">Aumkar Dividend pending the outcome of the main Ruling which </w:t>
      </w:r>
      <w:r>
        <w:rPr>
          <w:rFonts w:ascii="Bookman Old Style" w:hAnsi="Bookman Old Style"/>
        </w:rPr>
        <w:tab/>
      </w:r>
      <w:r w:rsidR="003105EB">
        <w:rPr>
          <w:rFonts w:ascii="Bookman Old Style" w:hAnsi="Bookman Old Style"/>
        </w:rPr>
        <w:t>pr</w:t>
      </w:r>
      <w:r w:rsidR="00C50457">
        <w:rPr>
          <w:rFonts w:ascii="Bookman Old Style" w:hAnsi="Bookman Old Style"/>
        </w:rPr>
        <w:t>oximity</w:t>
      </w:r>
      <w:r w:rsidR="00CD7FE1">
        <w:rPr>
          <w:rFonts w:ascii="Bookman Old Style" w:hAnsi="Bookman Old Style"/>
        </w:rPr>
        <w:t xml:space="preserve"> will cause no prejudice whatsoever to the Plaintiffs/</w:t>
      </w:r>
      <w:r w:rsidR="00CD7FE1">
        <w:rPr>
          <w:rFonts w:ascii="Bookman Old Style" w:hAnsi="Bookman Old Style"/>
        </w:rPr>
        <w:tab/>
        <w:t>Respondents, I hereby Order that the Second Plaintiff/Respondent</w:t>
      </w:r>
      <w:r>
        <w:rPr>
          <w:rFonts w:ascii="Bookman Old Style" w:hAnsi="Bookman Old Style"/>
        </w:rPr>
        <w:t>,</w:t>
      </w:r>
      <w:r w:rsidR="003105EB">
        <w:rPr>
          <w:rFonts w:ascii="Bookman Old Style" w:hAnsi="Bookman Old Style"/>
        </w:rPr>
        <w:t xml:space="preserve"> </w:t>
      </w:r>
      <w:r w:rsidR="00CD7FE1">
        <w:rPr>
          <w:rFonts w:ascii="Bookman Old Style" w:hAnsi="Bookman Old Style"/>
        </w:rPr>
        <w:tab/>
      </w:r>
      <w:r w:rsidR="003105EB">
        <w:rPr>
          <w:rFonts w:ascii="Bookman Old Style" w:hAnsi="Bookman Old Style"/>
        </w:rPr>
        <w:t>Girish Dahyabhai Patel</w:t>
      </w:r>
      <w:r>
        <w:rPr>
          <w:rFonts w:ascii="Bookman Old Style" w:hAnsi="Bookman Old Style"/>
        </w:rPr>
        <w:t>,</w:t>
      </w:r>
      <w:r w:rsidR="003105EB">
        <w:rPr>
          <w:rFonts w:ascii="Bookman Old Style" w:hAnsi="Bookman Old Style"/>
        </w:rPr>
        <w:t xml:space="preserve"> to preserve the sta</w:t>
      </w:r>
      <w:r w:rsidR="003F0F2D">
        <w:rPr>
          <w:rFonts w:ascii="Bookman Old Style" w:hAnsi="Bookman Old Style"/>
        </w:rPr>
        <w:t xml:space="preserve">tus </w:t>
      </w:r>
      <w:r w:rsidR="003105EB">
        <w:rPr>
          <w:rFonts w:ascii="Bookman Old Style" w:hAnsi="Bookman Old Style"/>
        </w:rPr>
        <w:t xml:space="preserve">quo vis-à-vis </w:t>
      </w:r>
      <w:r w:rsidR="003F0F2D">
        <w:rPr>
          <w:rFonts w:ascii="Bookman Old Style" w:hAnsi="Bookman Old Style"/>
        </w:rPr>
        <w:t>the Aumka</w:t>
      </w:r>
      <w:r w:rsidR="003105EB">
        <w:rPr>
          <w:rFonts w:ascii="Bookman Old Style" w:hAnsi="Bookman Old Style"/>
        </w:rPr>
        <w:t xml:space="preserve">r </w:t>
      </w:r>
      <w:r w:rsidR="00CD7FE1">
        <w:rPr>
          <w:rFonts w:ascii="Bookman Old Style" w:hAnsi="Bookman Old Style"/>
        </w:rPr>
        <w:tab/>
      </w:r>
      <w:r w:rsidR="003105EB">
        <w:rPr>
          <w:rFonts w:ascii="Bookman Old Style" w:hAnsi="Bookman Old Style"/>
        </w:rPr>
        <w:t xml:space="preserve">Dividends in that payment of the said dividends to the </w:t>
      </w:r>
      <w:r w:rsidR="003F0F2D">
        <w:rPr>
          <w:rFonts w:ascii="Bookman Old Style" w:hAnsi="Bookman Old Style"/>
        </w:rPr>
        <w:t xml:space="preserve">First </w:t>
      </w:r>
      <w:r w:rsidR="003105EB">
        <w:rPr>
          <w:rFonts w:ascii="Bookman Old Style" w:hAnsi="Bookman Old Style"/>
        </w:rPr>
        <w:t xml:space="preserve">Plaintiff </w:t>
      </w:r>
      <w:r w:rsidR="00CD7FE1">
        <w:rPr>
          <w:rFonts w:ascii="Bookman Old Style" w:hAnsi="Bookman Old Style"/>
        </w:rPr>
        <w:tab/>
      </w:r>
      <w:r w:rsidR="003105EB">
        <w:rPr>
          <w:rFonts w:ascii="Bookman Old Style" w:hAnsi="Bookman Old Style"/>
        </w:rPr>
        <w:t xml:space="preserve">shall be kept on hold in the hands of Aumkar in the interim </w:t>
      </w:r>
      <w:r w:rsidR="000E0D41">
        <w:rPr>
          <w:rFonts w:ascii="Bookman Old Style" w:hAnsi="Bookman Old Style"/>
        </w:rPr>
        <w:t>(</w:t>
      </w:r>
      <w:r w:rsidR="003F0F2D">
        <w:rPr>
          <w:rFonts w:ascii="Bookman Old Style" w:hAnsi="Bookman Old Style"/>
        </w:rPr>
        <w:t xml:space="preserve">pending </w:t>
      </w:r>
      <w:r w:rsidR="00CD7FE1">
        <w:rPr>
          <w:rFonts w:ascii="Bookman Old Style" w:hAnsi="Bookman Old Style"/>
        </w:rPr>
        <w:tab/>
      </w:r>
      <w:r w:rsidR="003F0F2D">
        <w:rPr>
          <w:rFonts w:ascii="Bookman Old Style" w:hAnsi="Bookman Old Style"/>
        </w:rPr>
        <w:t>the main Ruling). It h</w:t>
      </w:r>
      <w:r w:rsidR="00CD7FE1">
        <w:rPr>
          <w:rFonts w:ascii="Bookman Old Style" w:hAnsi="Bookman Old Style"/>
        </w:rPr>
        <w:t xml:space="preserve">ence follows as a direct </w:t>
      </w:r>
      <w:r w:rsidR="003105EB">
        <w:rPr>
          <w:rFonts w:ascii="Bookman Old Style" w:hAnsi="Bookman Old Style"/>
        </w:rPr>
        <w:t xml:space="preserve">consequence </w:t>
      </w:r>
      <w:r w:rsidR="003F0F2D">
        <w:rPr>
          <w:rFonts w:ascii="Bookman Old Style" w:hAnsi="Bookman Old Style"/>
        </w:rPr>
        <w:t xml:space="preserve">that no </w:t>
      </w:r>
      <w:r w:rsidR="00CD7FE1">
        <w:rPr>
          <w:rFonts w:ascii="Bookman Old Style" w:hAnsi="Bookman Old Style"/>
        </w:rPr>
        <w:tab/>
      </w:r>
      <w:r w:rsidR="003105EB">
        <w:rPr>
          <w:rFonts w:ascii="Bookman Old Style" w:hAnsi="Bookman Old Style"/>
        </w:rPr>
        <w:t xml:space="preserve">withdrawal of funds and or expenses </w:t>
      </w:r>
      <w:r w:rsidR="003F0F2D">
        <w:rPr>
          <w:rFonts w:ascii="Bookman Old Style" w:hAnsi="Bookman Old Style"/>
        </w:rPr>
        <w:t xml:space="preserve">is to be paid </w:t>
      </w:r>
      <w:r w:rsidR="003105EB">
        <w:rPr>
          <w:rFonts w:ascii="Bookman Old Style" w:hAnsi="Bookman Old Style"/>
        </w:rPr>
        <w:t xml:space="preserve">on the </w:t>
      </w:r>
      <w:r w:rsidR="003F0F2D">
        <w:rPr>
          <w:rFonts w:ascii="Bookman Old Style" w:hAnsi="Bookman Old Style"/>
        </w:rPr>
        <w:t xml:space="preserve">First </w:t>
      </w:r>
      <w:r w:rsidR="003105EB">
        <w:rPr>
          <w:rFonts w:ascii="Bookman Old Style" w:hAnsi="Bookman Old Style"/>
        </w:rPr>
        <w:t xml:space="preserve">Plaintiff’s </w:t>
      </w:r>
      <w:r w:rsidR="00CD7FE1">
        <w:rPr>
          <w:rFonts w:ascii="Bookman Old Style" w:hAnsi="Bookman Old Style"/>
        </w:rPr>
        <w:tab/>
      </w:r>
      <w:r w:rsidR="003105EB">
        <w:rPr>
          <w:rFonts w:ascii="Bookman Old Style" w:hAnsi="Bookman Old Style"/>
        </w:rPr>
        <w:t xml:space="preserve">behalf pending the final Ruling in MA 06 of 2017 wherein the Court will </w:t>
      </w:r>
      <w:r w:rsidR="00CD7FE1">
        <w:rPr>
          <w:rFonts w:ascii="Bookman Old Style" w:hAnsi="Bookman Old Style"/>
        </w:rPr>
        <w:tab/>
      </w:r>
      <w:r w:rsidR="003105EB">
        <w:rPr>
          <w:rFonts w:ascii="Bookman Old Style" w:hAnsi="Bookman Old Style"/>
        </w:rPr>
        <w:t>consider other issues as raised in the main Motion.</w:t>
      </w:r>
    </w:p>
    <w:p w:rsidR="00CD7FE1" w:rsidRDefault="00CD7FE1" w:rsidP="00C50457">
      <w:pPr>
        <w:pStyle w:val="JudgmentText"/>
        <w:numPr>
          <w:ilvl w:val="0"/>
          <w:numId w:val="0"/>
        </w:numPr>
        <w:spacing w:after="0"/>
        <w:rPr>
          <w:rFonts w:ascii="Bookman Old Style" w:hAnsi="Bookman Old Style"/>
        </w:rPr>
      </w:pPr>
    </w:p>
    <w:p w:rsidR="00CC5967" w:rsidRDefault="00C50457" w:rsidP="00C50457">
      <w:pPr>
        <w:pStyle w:val="JudgmentText"/>
        <w:numPr>
          <w:ilvl w:val="0"/>
          <w:numId w:val="0"/>
        </w:numPr>
        <w:spacing w:after="0"/>
        <w:ind w:left="720" w:hanging="720"/>
        <w:rPr>
          <w:rFonts w:ascii="Bookman Old Style" w:hAnsi="Bookman Old Style"/>
        </w:rPr>
      </w:pPr>
      <w:r>
        <w:rPr>
          <w:rFonts w:ascii="Bookman Old Style" w:hAnsi="Bookman Old Style"/>
        </w:rPr>
        <w:t>[12</w:t>
      </w:r>
      <w:r w:rsidR="00CC5967">
        <w:rPr>
          <w:rFonts w:ascii="Bookman Old Style" w:hAnsi="Bookman Old Style"/>
        </w:rPr>
        <w:t>]</w:t>
      </w:r>
      <w:r w:rsidR="00CC5967">
        <w:rPr>
          <w:rFonts w:ascii="Bookman Old Style" w:hAnsi="Bookman Old Style"/>
        </w:rPr>
        <w:tab/>
      </w:r>
      <w:r w:rsidR="003105EB">
        <w:rPr>
          <w:rFonts w:ascii="Bookman Old Style" w:hAnsi="Bookman Old Style"/>
        </w:rPr>
        <w:t xml:space="preserve">I so order. </w:t>
      </w:r>
    </w:p>
    <w:p w:rsidR="00974996" w:rsidRDefault="00974996" w:rsidP="00F35031">
      <w:pPr>
        <w:pStyle w:val="JudgmentText"/>
        <w:numPr>
          <w:ilvl w:val="0"/>
          <w:numId w:val="0"/>
        </w:numPr>
        <w:ind w:left="720" w:hanging="720"/>
        <w:rPr>
          <w:rFonts w:ascii="Bookman Old Style" w:hAnsi="Bookman Old Style"/>
        </w:rPr>
      </w:pPr>
    </w:p>
    <w:p w:rsidR="001E4ED8" w:rsidRPr="00102156" w:rsidRDefault="00D4036C"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Pr>
          <w:rFonts w:ascii="Bookman Old Style" w:hAnsi="Bookman Old Style"/>
          <w:sz w:val="24"/>
          <w:szCs w:val="24"/>
        </w:rPr>
        <w:t>S</w:t>
      </w:r>
      <w:r w:rsidR="001E4ED8" w:rsidRPr="00102156">
        <w:rPr>
          <w:rFonts w:ascii="Bookman Old Style" w:hAnsi="Bookman Old Style"/>
          <w:sz w:val="24"/>
          <w:szCs w:val="24"/>
        </w:rPr>
        <w:t xml:space="preserve">igned, </w:t>
      </w:r>
      <w:proofErr w:type="gramStart"/>
      <w:r w:rsidR="00E33F35" w:rsidRPr="00102156">
        <w:rPr>
          <w:rFonts w:ascii="Bookman Old Style" w:hAnsi="Bookman Old Style"/>
          <w:sz w:val="24"/>
          <w:szCs w:val="24"/>
        </w:rPr>
        <w:t>dated</w:t>
      </w:r>
      <w:proofErr w:type="gramEnd"/>
      <w:r w:rsidR="00E33F35" w:rsidRPr="00102156">
        <w:rPr>
          <w:rFonts w:ascii="Bookman Old Style" w:hAnsi="Bookman Old Style"/>
          <w:sz w:val="24"/>
          <w:szCs w:val="24"/>
        </w:rPr>
        <w:t xml:space="preserve"> and delivered at Ile du Port </w:t>
      </w:r>
      <w:r w:rsidR="001E4ED8" w:rsidRPr="00102156">
        <w:rPr>
          <w:rFonts w:ascii="Bookman Old Style" w:hAnsi="Bookman Old Style"/>
          <w:sz w:val="24"/>
          <w:szCs w:val="24"/>
        </w:rPr>
        <w:t xml:space="preserve">on </w:t>
      </w:r>
      <w:bookmarkStart w:id="11" w:name="Text19"/>
      <w:r w:rsidR="003105EB">
        <w:rPr>
          <w:rFonts w:ascii="Bookman Old Style" w:hAnsi="Bookman Old Style"/>
          <w:sz w:val="24"/>
          <w:szCs w:val="24"/>
        </w:rPr>
        <w:t>2</w:t>
      </w:r>
      <w:r w:rsidR="00137B0A">
        <w:rPr>
          <w:rFonts w:ascii="Bookman Old Style" w:hAnsi="Bookman Old Style"/>
          <w:sz w:val="24"/>
          <w:szCs w:val="24"/>
        </w:rPr>
        <w:t>6</w:t>
      </w:r>
      <w:r w:rsidR="003105EB" w:rsidRPr="003105EB">
        <w:rPr>
          <w:rFonts w:ascii="Bookman Old Style" w:hAnsi="Bookman Old Style"/>
          <w:sz w:val="24"/>
          <w:szCs w:val="24"/>
          <w:vertAlign w:val="superscript"/>
        </w:rPr>
        <w:t>th</w:t>
      </w:r>
      <w:r w:rsidR="00137B0A">
        <w:rPr>
          <w:rFonts w:ascii="Bookman Old Style" w:hAnsi="Bookman Old Style"/>
          <w:sz w:val="24"/>
          <w:szCs w:val="24"/>
          <w:vertAlign w:val="superscript"/>
        </w:rPr>
        <w:t xml:space="preserve"> </w:t>
      </w:r>
      <w:r w:rsidR="00974996">
        <w:rPr>
          <w:rFonts w:ascii="Bookman Old Style" w:hAnsi="Bookman Old Style"/>
          <w:sz w:val="24"/>
          <w:szCs w:val="24"/>
        </w:rPr>
        <w:t xml:space="preserve">day of </w:t>
      </w:r>
      <w:r w:rsidR="003105EB">
        <w:rPr>
          <w:rFonts w:ascii="Bookman Old Style" w:hAnsi="Bookman Old Style"/>
          <w:sz w:val="24"/>
          <w:szCs w:val="24"/>
        </w:rPr>
        <w:t xml:space="preserve">June </w:t>
      </w:r>
      <w:r w:rsidR="00974996">
        <w:rPr>
          <w:rFonts w:ascii="Bookman Old Style" w:hAnsi="Bookman Old Style"/>
          <w:sz w:val="24"/>
          <w:szCs w:val="24"/>
        </w:rPr>
        <w:t>2017</w:t>
      </w:r>
      <w:r>
        <w:rPr>
          <w:rFonts w:ascii="Bookman Old Style" w:hAnsi="Bookman Old Style"/>
          <w:sz w:val="24"/>
          <w:szCs w:val="24"/>
        </w:rPr>
        <w:t xml:space="preserve">. </w:t>
      </w:r>
      <w:bookmarkEnd w:id="11"/>
    </w:p>
    <w:p w:rsidR="00BD0BE9" w:rsidRPr="00102156" w:rsidRDefault="00BD0BE9"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BD0BE9" w:rsidRPr="00102156" w:rsidSect="00EF2051">
          <w:type w:val="continuous"/>
          <w:pgSz w:w="12240" w:h="15840"/>
          <w:pgMar w:top="1440" w:right="1440" w:bottom="1440" w:left="1440" w:header="720" w:footer="720" w:gutter="0"/>
          <w:cols w:space="720"/>
          <w:docGrid w:linePitch="360"/>
        </w:sectPr>
      </w:pPr>
    </w:p>
    <w:p w:rsidR="00BD0BE9" w:rsidRPr="00102156" w:rsidRDefault="00BD0BE9" w:rsidP="0006489F">
      <w:pPr>
        <w:pStyle w:val="ListParagraph"/>
        <w:widowControl/>
        <w:autoSpaceDE/>
        <w:autoSpaceDN/>
        <w:adjustRightInd/>
        <w:spacing w:after="120"/>
        <w:ind w:left="0"/>
        <w:contextualSpacing w:val="0"/>
        <w:jc w:val="both"/>
        <w:rPr>
          <w:rFonts w:ascii="Bookman Old Style" w:hAnsi="Bookman Old Style"/>
          <w:sz w:val="24"/>
          <w:szCs w:val="24"/>
        </w:rPr>
        <w:sectPr w:rsidR="00BD0BE9" w:rsidRPr="00102156"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D4036C" w:rsidRDefault="00D4036C"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5118E9" w:rsidRDefault="005118E9"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5118E9" w:rsidRDefault="005118E9"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5118E9" w:rsidRPr="00102156" w:rsidRDefault="005118E9"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102156" w:rsidRDefault="00170170" w:rsidP="0006489F">
      <w:pPr>
        <w:pStyle w:val="ListParagraph"/>
        <w:widowControl/>
        <w:autoSpaceDE/>
        <w:autoSpaceDN/>
        <w:adjustRightInd/>
        <w:ind w:left="0"/>
        <w:contextualSpacing w:val="0"/>
        <w:jc w:val="both"/>
        <w:rPr>
          <w:rFonts w:ascii="Bookman Old Style" w:hAnsi="Bookman Old Style"/>
          <w:sz w:val="24"/>
          <w:szCs w:val="24"/>
        </w:rPr>
      </w:pPr>
      <w:r w:rsidRPr="00102156">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2" w:name="Dropdown6"/>
      <w:r w:rsidR="00D9293D" w:rsidRPr="00102156">
        <w:rPr>
          <w:rFonts w:ascii="Bookman Old Style" w:hAnsi="Bookman Old Style"/>
          <w:sz w:val="24"/>
          <w:szCs w:val="24"/>
        </w:rPr>
        <w:instrText xml:space="preserve"> FORMDROPDOWN </w:instrText>
      </w:r>
      <w:r w:rsidRPr="00102156">
        <w:rPr>
          <w:rFonts w:ascii="Bookman Old Style" w:hAnsi="Bookman Old Style"/>
          <w:sz w:val="24"/>
          <w:szCs w:val="24"/>
        </w:rPr>
      </w:r>
      <w:r w:rsidRPr="00102156">
        <w:rPr>
          <w:rFonts w:ascii="Bookman Old Style" w:hAnsi="Bookman Old Style"/>
          <w:sz w:val="24"/>
          <w:szCs w:val="24"/>
        </w:rPr>
        <w:fldChar w:fldCharType="end"/>
      </w:r>
      <w:bookmarkEnd w:id="12"/>
    </w:p>
    <w:bookmarkStart w:id="13" w:name="Dropdown7"/>
    <w:p w:rsidR="009E05E5" w:rsidRPr="00102156" w:rsidRDefault="00170170" w:rsidP="00E33F35">
      <w:pPr>
        <w:pStyle w:val="ListParagraph"/>
        <w:widowControl/>
        <w:autoSpaceDE/>
        <w:autoSpaceDN/>
        <w:adjustRightInd/>
        <w:ind w:left="0"/>
        <w:contextualSpacing w:val="0"/>
        <w:jc w:val="both"/>
        <w:rPr>
          <w:rFonts w:ascii="Bookman Old Style" w:hAnsi="Bookman Old Style"/>
          <w:b/>
          <w:sz w:val="24"/>
          <w:szCs w:val="24"/>
        </w:rPr>
      </w:pPr>
      <w:r w:rsidRPr="00102156">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13"/>
      <w:r w:rsidRPr="00102156">
        <w:rPr>
          <w:rFonts w:ascii="Bookman Old Style" w:hAnsi="Bookman Old Style"/>
          <w:b/>
          <w:sz w:val="24"/>
          <w:szCs w:val="24"/>
        </w:rPr>
        <w:fldChar w:fldCharType="begin"/>
      </w:r>
      <w:r w:rsidRPr="00102156">
        <w:rPr>
          <w:rFonts w:ascii="Bookman Old Style" w:hAnsi="Bookman Old Style"/>
          <w:b/>
          <w:sz w:val="24"/>
          <w:szCs w:val="24"/>
        </w:rPr>
        <w:fldChar w:fldCharType="end"/>
      </w:r>
    </w:p>
    <w:sectPr w:rsidR="009E05E5" w:rsidRPr="00102156"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457" w:rsidRDefault="00C50457" w:rsidP="00DB6D34">
      <w:r>
        <w:separator/>
      </w:r>
    </w:p>
  </w:endnote>
  <w:endnote w:type="continuationSeparator" w:id="1">
    <w:p w:rsidR="00C50457" w:rsidRDefault="00C5045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7" w:rsidRDefault="00170170">
    <w:pPr>
      <w:pStyle w:val="Footer"/>
      <w:jc w:val="center"/>
    </w:pPr>
    <w:fldSimple w:instr=" PAGE   \* MERGEFORMAT ">
      <w:r w:rsidR="00EC38F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457" w:rsidRDefault="00C50457" w:rsidP="00DB6D34">
      <w:r>
        <w:separator/>
      </w:r>
    </w:p>
  </w:footnote>
  <w:footnote w:type="continuationSeparator" w:id="1">
    <w:p w:rsidR="00C50457" w:rsidRDefault="00C5045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685D3A"/>
    <w:multiLevelType w:val="hybridMultilevel"/>
    <w:tmpl w:val="64326748"/>
    <w:lvl w:ilvl="0" w:tplc="B37656C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02352"/>
    <w:multiLevelType w:val="hybridMultilevel"/>
    <w:tmpl w:val="29D672EE"/>
    <w:lvl w:ilvl="0" w:tplc="D8A4844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E5C89"/>
    <w:rsid w:val="0000217B"/>
    <w:rsid w:val="000057C9"/>
    <w:rsid w:val="00005BEF"/>
    <w:rsid w:val="000178B2"/>
    <w:rsid w:val="0002497E"/>
    <w:rsid w:val="00030C81"/>
    <w:rsid w:val="00040EBD"/>
    <w:rsid w:val="00043A39"/>
    <w:rsid w:val="00062020"/>
    <w:rsid w:val="0006489F"/>
    <w:rsid w:val="00075573"/>
    <w:rsid w:val="00087EF4"/>
    <w:rsid w:val="00091036"/>
    <w:rsid w:val="00092993"/>
    <w:rsid w:val="000A02CF"/>
    <w:rsid w:val="000A10B8"/>
    <w:rsid w:val="000A3BFB"/>
    <w:rsid w:val="000C2A7B"/>
    <w:rsid w:val="000C7A8D"/>
    <w:rsid w:val="000D1DD3"/>
    <w:rsid w:val="000E0D41"/>
    <w:rsid w:val="000E39A5"/>
    <w:rsid w:val="000E7400"/>
    <w:rsid w:val="001008BC"/>
    <w:rsid w:val="00101D12"/>
    <w:rsid w:val="00102156"/>
    <w:rsid w:val="00117CBF"/>
    <w:rsid w:val="00126A10"/>
    <w:rsid w:val="00136F5E"/>
    <w:rsid w:val="001376AB"/>
    <w:rsid w:val="00137B0A"/>
    <w:rsid w:val="00142DAC"/>
    <w:rsid w:val="00144612"/>
    <w:rsid w:val="0016510C"/>
    <w:rsid w:val="00170170"/>
    <w:rsid w:val="00170527"/>
    <w:rsid w:val="00171F06"/>
    <w:rsid w:val="00172B5A"/>
    <w:rsid w:val="00180158"/>
    <w:rsid w:val="00181136"/>
    <w:rsid w:val="00185139"/>
    <w:rsid w:val="00186F92"/>
    <w:rsid w:val="00187F7A"/>
    <w:rsid w:val="001A1BB7"/>
    <w:rsid w:val="001B41B2"/>
    <w:rsid w:val="001E3539"/>
    <w:rsid w:val="001E4ED8"/>
    <w:rsid w:val="001E576A"/>
    <w:rsid w:val="0020244B"/>
    <w:rsid w:val="00206396"/>
    <w:rsid w:val="00230F3E"/>
    <w:rsid w:val="00231C17"/>
    <w:rsid w:val="00236AAC"/>
    <w:rsid w:val="0024353F"/>
    <w:rsid w:val="00254D03"/>
    <w:rsid w:val="00270E65"/>
    <w:rsid w:val="0027280A"/>
    <w:rsid w:val="00290E14"/>
    <w:rsid w:val="00297F85"/>
    <w:rsid w:val="002A7376"/>
    <w:rsid w:val="002B2255"/>
    <w:rsid w:val="002C7560"/>
    <w:rsid w:val="002D06AA"/>
    <w:rsid w:val="002D67FC"/>
    <w:rsid w:val="002E46DF"/>
    <w:rsid w:val="002E6963"/>
    <w:rsid w:val="002F40A1"/>
    <w:rsid w:val="002F7EBC"/>
    <w:rsid w:val="00301D88"/>
    <w:rsid w:val="00303F33"/>
    <w:rsid w:val="00304E76"/>
    <w:rsid w:val="003105EB"/>
    <w:rsid w:val="00347625"/>
    <w:rsid w:val="00347C17"/>
    <w:rsid w:val="00355C93"/>
    <w:rsid w:val="0035685D"/>
    <w:rsid w:val="003647E7"/>
    <w:rsid w:val="0037270D"/>
    <w:rsid w:val="00377341"/>
    <w:rsid w:val="003838CC"/>
    <w:rsid w:val="003862CB"/>
    <w:rsid w:val="0038700C"/>
    <w:rsid w:val="00394B83"/>
    <w:rsid w:val="003B461C"/>
    <w:rsid w:val="003B4C19"/>
    <w:rsid w:val="003D58AA"/>
    <w:rsid w:val="003D67FF"/>
    <w:rsid w:val="003D7B97"/>
    <w:rsid w:val="003E2ABC"/>
    <w:rsid w:val="003F0F2D"/>
    <w:rsid w:val="003F0F8D"/>
    <w:rsid w:val="004156B9"/>
    <w:rsid w:val="00425A77"/>
    <w:rsid w:val="00445BFA"/>
    <w:rsid w:val="00452BB6"/>
    <w:rsid w:val="0046133B"/>
    <w:rsid w:val="004706DB"/>
    <w:rsid w:val="004809DD"/>
    <w:rsid w:val="004873AB"/>
    <w:rsid w:val="004C3D80"/>
    <w:rsid w:val="004D23C2"/>
    <w:rsid w:val="004D3019"/>
    <w:rsid w:val="004D4193"/>
    <w:rsid w:val="004F3823"/>
    <w:rsid w:val="00504640"/>
    <w:rsid w:val="005118E9"/>
    <w:rsid w:val="005207C8"/>
    <w:rsid w:val="00520A7D"/>
    <w:rsid w:val="00530663"/>
    <w:rsid w:val="005460DE"/>
    <w:rsid w:val="0055036F"/>
    <w:rsid w:val="00550F84"/>
    <w:rsid w:val="005514D6"/>
    <w:rsid w:val="00552704"/>
    <w:rsid w:val="00572AB3"/>
    <w:rsid w:val="005836AC"/>
    <w:rsid w:val="00584583"/>
    <w:rsid w:val="00594FAC"/>
    <w:rsid w:val="005A58C3"/>
    <w:rsid w:val="005E64BF"/>
    <w:rsid w:val="005F5FB0"/>
    <w:rsid w:val="00606587"/>
    <w:rsid w:val="00606EEA"/>
    <w:rsid w:val="006174DB"/>
    <w:rsid w:val="00621984"/>
    <w:rsid w:val="0064023C"/>
    <w:rsid w:val="00646CBA"/>
    <w:rsid w:val="00647D8F"/>
    <w:rsid w:val="006578C2"/>
    <w:rsid w:val="00666D33"/>
    <w:rsid w:val="00671BF4"/>
    <w:rsid w:val="006A2C88"/>
    <w:rsid w:val="006A58E4"/>
    <w:rsid w:val="006D36C9"/>
    <w:rsid w:val="007066FE"/>
    <w:rsid w:val="00711C06"/>
    <w:rsid w:val="007175A6"/>
    <w:rsid w:val="00720080"/>
    <w:rsid w:val="00720E6F"/>
    <w:rsid w:val="00744508"/>
    <w:rsid w:val="0075368A"/>
    <w:rsid w:val="00753DE8"/>
    <w:rsid w:val="007820CB"/>
    <w:rsid w:val="00795EEB"/>
    <w:rsid w:val="007A47DC"/>
    <w:rsid w:val="007B6178"/>
    <w:rsid w:val="007C2809"/>
    <w:rsid w:val="007C4EBB"/>
    <w:rsid w:val="007C687A"/>
    <w:rsid w:val="007D416E"/>
    <w:rsid w:val="007E28F1"/>
    <w:rsid w:val="007E5472"/>
    <w:rsid w:val="00807411"/>
    <w:rsid w:val="00814CF5"/>
    <w:rsid w:val="00816425"/>
    <w:rsid w:val="00821758"/>
    <w:rsid w:val="00823079"/>
    <w:rsid w:val="00823890"/>
    <w:rsid w:val="0083298A"/>
    <w:rsid w:val="0083573A"/>
    <w:rsid w:val="00841387"/>
    <w:rsid w:val="0084686E"/>
    <w:rsid w:val="008472B3"/>
    <w:rsid w:val="008478D6"/>
    <w:rsid w:val="008515B4"/>
    <w:rsid w:val="00861993"/>
    <w:rsid w:val="008864F4"/>
    <w:rsid w:val="008909D1"/>
    <w:rsid w:val="0089520C"/>
    <w:rsid w:val="00896E3E"/>
    <w:rsid w:val="008A5208"/>
    <w:rsid w:val="008A58A5"/>
    <w:rsid w:val="008C0FD6"/>
    <w:rsid w:val="008C22D0"/>
    <w:rsid w:val="008C3C81"/>
    <w:rsid w:val="008D3D2F"/>
    <w:rsid w:val="008E1DB1"/>
    <w:rsid w:val="008E512C"/>
    <w:rsid w:val="008E7749"/>
    <w:rsid w:val="008E7F92"/>
    <w:rsid w:val="008F0C10"/>
    <w:rsid w:val="008F311B"/>
    <w:rsid w:val="008F38F7"/>
    <w:rsid w:val="00902D3C"/>
    <w:rsid w:val="00922CDD"/>
    <w:rsid w:val="00924A56"/>
    <w:rsid w:val="00926D09"/>
    <w:rsid w:val="009336BA"/>
    <w:rsid w:val="00935A12"/>
    <w:rsid w:val="009373C2"/>
    <w:rsid w:val="00937FB4"/>
    <w:rsid w:val="0094087C"/>
    <w:rsid w:val="00947B19"/>
    <w:rsid w:val="00951EC0"/>
    <w:rsid w:val="00955C07"/>
    <w:rsid w:val="0096041D"/>
    <w:rsid w:val="00971E79"/>
    <w:rsid w:val="00974996"/>
    <w:rsid w:val="00981287"/>
    <w:rsid w:val="00983045"/>
    <w:rsid w:val="0099672E"/>
    <w:rsid w:val="009D15F5"/>
    <w:rsid w:val="009D44DD"/>
    <w:rsid w:val="009E05E5"/>
    <w:rsid w:val="009E209B"/>
    <w:rsid w:val="009E5887"/>
    <w:rsid w:val="009F1B68"/>
    <w:rsid w:val="009F4DC4"/>
    <w:rsid w:val="00A11166"/>
    <w:rsid w:val="00A14038"/>
    <w:rsid w:val="00A14859"/>
    <w:rsid w:val="00A21D45"/>
    <w:rsid w:val="00A26188"/>
    <w:rsid w:val="00A3626F"/>
    <w:rsid w:val="00A42850"/>
    <w:rsid w:val="00A468AE"/>
    <w:rsid w:val="00A53837"/>
    <w:rsid w:val="00A6431F"/>
    <w:rsid w:val="00A76B8E"/>
    <w:rsid w:val="00A80E4E"/>
    <w:rsid w:val="00A9722D"/>
    <w:rsid w:val="00AB1DE9"/>
    <w:rsid w:val="00AC0886"/>
    <w:rsid w:val="00AC0A8C"/>
    <w:rsid w:val="00AC3885"/>
    <w:rsid w:val="00AC79F4"/>
    <w:rsid w:val="00AD6C5A"/>
    <w:rsid w:val="00AD75CD"/>
    <w:rsid w:val="00AE3237"/>
    <w:rsid w:val="00B0414B"/>
    <w:rsid w:val="00B05D6E"/>
    <w:rsid w:val="00B119B1"/>
    <w:rsid w:val="00B14612"/>
    <w:rsid w:val="00B23E73"/>
    <w:rsid w:val="00B24348"/>
    <w:rsid w:val="00B40898"/>
    <w:rsid w:val="00B4124C"/>
    <w:rsid w:val="00B444D1"/>
    <w:rsid w:val="00B4625E"/>
    <w:rsid w:val="00B605B4"/>
    <w:rsid w:val="00B63970"/>
    <w:rsid w:val="00B75785"/>
    <w:rsid w:val="00B75AE2"/>
    <w:rsid w:val="00B90AB2"/>
    <w:rsid w:val="00B9148E"/>
    <w:rsid w:val="00B94805"/>
    <w:rsid w:val="00BA6027"/>
    <w:rsid w:val="00BB151A"/>
    <w:rsid w:val="00BC1D95"/>
    <w:rsid w:val="00BD0BE9"/>
    <w:rsid w:val="00BD4287"/>
    <w:rsid w:val="00BD60D5"/>
    <w:rsid w:val="00BD73DD"/>
    <w:rsid w:val="00BE1D00"/>
    <w:rsid w:val="00BE3628"/>
    <w:rsid w:val="00BE424C"/>
    <w:rsid w:val="00BE7361"/>
    <w:rsid w:val="00BF20D3"/>
    <w:rsid w:val="00BF5CC9"/>
    <w:rsid w:val="00BF67F5"/>
    <w:rsid w:val="00C036A5"/>
    <w:rsid w:val="00C038F1"/>
    <w:rsid w:val="00C065A3"/>
    <w:rsid w:val="00C14327"/>
    <w:rsid w:val="00C22967"/>
    <w:rsid w:val="00C30592"/>
    <w:rsid w:val="00C30894"/>
    <w:rsid w:val="00C35333"/>
    <w:rsid w:val="00C50457"/>
    <w:rsid w:val="00C55FDF"/>
    <w:rsid w:val="00C5739F"/>
    <w:rsid w:val="00C60004"/>
    <w:rsid w:val="00C82784"/>
    <w:rsid w:val="00C87FCA"/>
    <w:rsid w:val="00CA1B0C"/>
    <w:rsid w:val="00CA7795"/>
    <w:rsid w:val="00CA797A"/>
    <w:rsid w:val="00CA7F40"/>
    <w:rsid w:val="00CB3C7E"/>
    <w:rsid w:val="00CC3015"/>
    <w:rsid w:val="00CC5967"/>
    <w:rsid w:val="00CD7FE1"/>
    <w:rsid w:val="00CF77E2"/>
    <w:rsid w:val="00D03314"/>
    <w:rsid w:val="00D03798"/>
    <w:rsid w:val="00D06A0F"/>
    <w:rsid w:val="00D4036C"/>
    <w:rsid w:val="00D54B6B"/>
    <w:rsid w:val="00D77737"/>
    <w:rsid w:val="00D82047"/>
    <w:rsid w:val="00D9293D"/>
    <w:rsid w:val="00DA292E"/>
    <w:rsid w:val="00DB6D34"/>
    <w:rsid w:val="00DD4E02"/>
    <w:rsid w:val="00DE08C1"/>
    <w:rsid w:val="00DF2970"/>
    <w:rsid w:val="00DF303A"/>
    <w:rsid w:val="00DF303C"/>
    <w:rsid w:val="00DF7879"/>
    <w:rsid w:val="00E0467F"/>
    <w:rsid w:val="00E0505F"/>
    <w:rsid w:val="00E12D7B"/>
    <w:rsid w:val="00E151A6"/>
    <w:rsid w:val="00E23E75"/>
    <w:rsid w:val="00E30B60"/>
    <w:rsid w:val="00E33ECB"/>
    <w:rsid w:val="00E33F35"/>
    <w:rsid w:val="00E35862"/>
    <w:rsid w:val="00E41E94"/>
    <w:rsid w:val="00E55C69"/>
    <w:rsid w:val="00E57D4D"/>
    <w:rsid w:val="00E6492F"/>
    <w:rsid w:val="00E65691"/>
    <w:rsid w:val="00E90F0A"/>
    <w:rsid w:val="00E91FA1"/>
    <w:rsid w:val="00E944E2"/>
    <w:rsid w:val="00E94E48"/>
    <w:rsid w:val="00EA6F17"/>
    <w:rsid w:val="00EC12D0"/>
    <w:rsid w:val="00EC2355"/>
    <w:rsid w:val="00EC38F5"/>
    <w:rsid w:val="00EC4C4B"/>
    <w:rsid w:val="00EC6290"/>
    <w:rsid w:val="00ED30B6"/>
    <w:rsid w:val="00EE484A"/>
    <w:rsid w:val="00EE5DF4"/>
    <w:rsid w:val="00EF0867"/>
    <w:rsid w:val="00EF2051"/>
    <w:rsid w:val="00EF3834"/>
    <w:rsid w:val="00EF5C11"/>
    <w:rsid w:val="00F00A19"/>
    <w:rsid w:val="00F04855"/>
    <w:rsid w:val="00F23F7D"/>
    <w:rsid w:val="00F338B0"/>
    <w:rsid w:val="00F35031"/>
    <w:rsid w:val="00F3686A"/>
    <w:rsid w:val="00F50590"/>
    <w:rsid w:val="00F60618"/>
    <w:rsid w:val="00F64BFF"/>
    <w:rsid w:val="00F7059D"/>
    <w:rsid w:val="00F729A8"/>
    <w:rsid w:val="00F73742"/>
    <w:rsid w:val="00F74500"/>
    <w:rsid w:val="00F804CC"/>
    <w:rsid w:val="00F82A83"/>
    <w:rsid w:val="00F83B3D"/>
    <w:rsid w:val="00FB0AFB"/>
    <w:rsid w:val="00FB2453"/>
    <w:rsid w:val="00FB39BA"/>
    <w:rsid w:val="00FC61E3"/>
    <w:rsid w:val="00FE5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BCDF-57AE-45FF-8440-4ABDBA2E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m.esther</cp:lastModifiedBy>
  <cp:revision>2</cp:revision>
  <cp:lastPrinted>2017-06-27T06:27:00Z</cp:lastPrinted>
  <dcterms:created xsi:type="dcterms:W3CDTF">2017-06-27T06:41:00Z</dcterms:created>
  <dcterms:modified xsi:type="dcterms:W3CDTF">2017-06-27T06:41:00Z</dcterms:modified>
</cp:coreProperties>
</file>