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CF579D">
        <w:rPr>
          <w:b/>
          <w:sz w:val="28"/>
          <w:szCs w:val="28"/>
        </w:rPr>
        <w:t xml:space="preserve">11/2015 and 12/2015 consolidated. </w:t>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0C2DEF">
        <w:rPr>
          <w:b/>
          <w:sz w:val="24"/>
          <w:szCs w:val="24"/>
        </w:rPr>
        <w:fldChar w:fldCharType="begin">
          <w:ffData>
            <w:name w:val="Text4"/>
            <w:enabled/>
            <w:calcOnExit w:val="0"/>
            <w:textInput>
              <w:default w:val="7"/>
            </w:textInput>
          </w:ffData>
        </w:fldChar>
      </w:r>
      <w:bookmarkStart w:id="1" w:name="Text4"/>
      <w:r w:rsidR="000C2DEF">
        <w:rPr>
          <w:b/>
          <w:sz w:val="24"/>
          <w:szCs w:val="24"/>
        </w:rPr>
        <w:instrText xml:space="preserve"> FORMTEXT </w:instrText>
      </w:r>
      <w:r w:rsidR="000C2DEF">
        <w:rPr>
          <w:b/>
          <w:sz w:val="24"/>
          <w:szCs w:val="24"/>
        </w:rPr>
      </w:r>
      <w:r w:rsidR="000C2DEF">
        <w:rPr>
          <w:b/>
          <w:sz w:val="24"/>
          <w:szCs w:val="24"/>
        </w:rPr>
        <w:fldChar w:fldCharType="separate"/>
      </w:r>
      <w:r w:rsidR="000C2DEF">
        <w:rPr>
          <w:b/>
          <w:noProof/>
          <w:sz w:val="24"/>
          <w:szCs w:val="24"/>
        </w:rPr>
        <w:t>7</w:t>
      </w:r>
      <w:r w:rsidR="000C2DEF">
        <w:rPr>
          <w:b/>
          <w:sz w:val="24"/>
          <w:szCs w:val="24"/>
        </w:rPr>
        <w:fldChar w:fldCharType="end"/>
      </w:r>
      <w:bookmarkEnd w:id="1"/>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0C2DEF">
        <w:rPr>
          <w:b/>
          <w:sz w:val="24"/>
          <w:szCs w:val="24"/>
        </w:rPr>
        <w:t>780</w:t>
      </w:r>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CF579D" w:rsidP="00CF579D">
      <w:pPr>
        <w:ind w:left="1440" w:firstLine="720"/>
        <w:rPr>
          <w:sz w:val="24"/>
          <w:szCs w:val="24"/>
        </w:rPr>
      </w:pPr>
      <w:r>
        <w:rPr>
          <w:sz w:val="24"/>
          <w:szCs w:val="24"/>
        </w:rPr>
        <w:t xml:space="preserve">Linda Katz </w:t>
      </w:r>
      <w:r>
        <w:rPr>
          <w:sz w:val="24"/>
          <w:szCs w:val="24"/>
        </w:rPr>
        <w:tab/>
      </w:r>
      <w:r>
        <w:rPr>
          <w:sz w:val="24"/>
          <w:szCs w:val="24"/>
        </w:rPr>
        <w:tab/>
      </w:r>
      <w:r>
        <w:rPr>
          <w:sz w:val="24"/>
          <w:szCs w:val="24"/>
        </w:rPr>
        <w:tab/>
      </w:r>
      <w:r>
        <w:rPr>
          <w:sz w:val="24"/>
          <w:szCs w:val="24"/>
        </w:rPr>
        <w:tab/>
      </w:r>
      <w:r w:rsidR="00697EF3">
        <w:rPr>
          <w:sz w:val="24"/>
          <w:szCs w:val="24"/>
        </w:rPr>
        <w:t>Plaintiff</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CF579D">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p w:rsidR="00B40898" w:rsidRDefault="00CF579D" w:rsidP="001A2807">
      <w:pPr>
        <w:jc w:val="center"/>
        <w:rPr>
          <w:sz w:val="24"/>
          <w:szCs w:val="24"/>
        </w:rPr>
      </w:pPr>
      <w:r>
        <w:rPr>
          <w:sz w:val="24"/>
          <w:szCs w:val="24"/>
        </w:rPr>
        <w:t xml:space="preserve">Michelle Ward </w:t>
      </w:r>
      <w:r>
        <w:rPr>
          <w:sz w:val="24"/>
          <w:szCs w:val="24"/>
        </w:rPr>
        <w:tab/>
      </w:r>
      <w:r>
        <w:rPr>
          <w:sz w:val="24"/>
          <w:szCs w:val="24"/>
        </w:rPr>
        <w:tab/>
      </w:r>
      <w:r>
        <w:rPr>
          <w:sz w:val="24"/>
          <w:szCs w:val="24"/>
        </w:rPr>
        <w:tab/>
        <w:t xml:space="preserve">First </w:t>
      </w:r>
      <w:r w:rsidR="00F36BE1">
        <w:rPr>
          <w:sz w:val="24"/>
          <w:szCs w:val="24"/>
        </w:rPr>
        <w:t>Defendant</w:t>
      </w:r>
    </w:p>
    <w:p w:rsidR="00CF579D" w:rsidRDefault="00CF579D" w:rsidP="001A2807">
      <w:pPr>
        <w:jc w:val="center"/>
        <w:rPr>
          <w:sz w:val="24"/>
          <w:szCs w:val="24"/>
        </w:rPr>
      </w:pPr>
    </w:p>
    <w:p w:rsidR="00CF579D" w:rsidRDefault="00CF579D" w:rsidP="00CF579D">
      <w:pPr>
        <w:rPr>
          <w:sz w:val="24"/>
          <w:szCs w:val="24"/>
        </w:rPr>
        <w:sectPr w:rsidR="00CF579D"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DE4077">
        <w:rPr>
          <w:sz w:val="24"/>
          <w:szCs w:val="24"/>
        </w:rPr>
        <w:t xml:space="preserve">           </w:t>
      </w:r>
      <w:r>
        <w:rPr>
          <w:sz w:val="24"/>
          <w:szCs w:val="24"/>
        </w:rPr>
        <w:t>Natalie Weller</w:t>
      </w:r>
      <w:r>
        <w:rPr>
          <w:sz w:val="24"/>
          <w:szCs w:val="24"/>
        </w:rPr>
        <w:tab/>
      </w:r>
      <w:r>
        <w:rPr>
          <w:sz w:val="24"/>
          <w:szCs w:val="24"/>
        </w:rPr>
        <w:tab/>
      </w:r>
      <w:r>
        <w:rPr>
          <w:sz w:val="24"/>
          <w:szCs w:val="24"/>
        </w:rPr>
        <w:tab/>
        <w:t xml:space="preserve">          </w:t>
      </w:r>
      <w:r w:rsidR="00DE4077">
        <w:rPr>
          <w:sz w:val="24"/>
          <w:szCs w:val="24"/>
        </w:rPr>
        <w:t xml:space="preserve"> </w:t>
      </w:r>
      <w:r>
        <w:rPr>
          <w:sz w:val="24"/>
          <w:szCs w:val="24"/>
        </w:rPr>
        <w:t xml:space="preserve">Second </w:t>
      </w:r>
      <w:r w:rsidRPr="00CF579D">
        <w:rPr>
          <w:sz w:val="24"/>
          <w:szCs w:val="24"/>
        </w:rPr>
        <w:t>Defendant</w:t>
      </w:r>
      <w:r>
        <w:rPr>
          <w:sz w:val="24"/>
          <w:szCs w:val="24"/>
        </w:rPr>
        <w:t xml:space="preserve"> </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664BA0">
        <w:rPr>
          <w:sz w:val="24"/>
          <w:szCs w:val="24"/>
        </w:rPr>
        <w:t>8</w:t>
      </w:r>
      <w:r w:rsidR="006B60F0">
        <w:rPr>
          <w:sz w:val="24"/>
          <w:szCs w:val="24"/>
        </w:rPr>
        <w:t>, 9</w:t>
      </w:r>
      <w:r w:rsidR="00DD19DC">
        <w:rPr>
          <w:sz w:val="24"/>
          <w:szCs w:val="24"/>
        </w:rPr>
        <w:t>,</w:t>
      </w:r>
      <w:r w:rsidR="00CF579D">
        <w:rPr>
          <w:sz w:val="24"/>
          <w:szCs w:val="24"/>
        </w:rPr>
        <w:t xml:space="preserve"> 11 May 2017 and 14 June 2017. </w:t>
      </w:r>
      <w:r w:rsidRPr="00E0467F">
        <w:rPr>
          <w:sz w:val="24"/>
          <w:szCs w:val="24"/>
        </w:rPr>
        <w:tab/>
      </w:r>
      <w:r w:rsidRPr="00E0467F">
        <w:rPr>
          <w:sz w:val="24"/>
          <w:szCs w:val="24"/>
        </w:rPr>
        <w:tab/>
      </w:r>
      <w:bookmarkStart w:id="2"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2"/>
      <w:r w:rsidR="001E0BA2">
        <w:rPr>
          <w:sz w:val="24"/>
          <w:szCs w:val="24"/>
        </w:rPr>
        <w:fldChar w:fldCharType="begin"/>
      </w:r>
      <w:r w:rsidR="003F0F8D">
        <w:rPr>
          <w:sz w:val="24"/>
          <w:szCs w:val="24"/>
        </w:rPr>
        <w:instrText xml:space="preserve">  </w:instrText>
      </w:r>
      <w:r w:rsidR="001E0BA2">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3" w:name="Dropdown11"/>
      <w:r w:rsidR="00CF579D">
        <w:rPr>
          <w:sz w:val="24"/>
          <w:szCs w:val="24"/>
        </w:rPr>
        <w:t xml:space="preserve">Mr. Frank Ally </w:t>
      </w:r>
      <w:r w:rsidR="005E5702">
        <w:rPr>
          <w:sz w:val="24"/>
          <w:szCs w:val="24"/>
        </w:rPr>
        <w:t xml:space="preserve">for the </w:t>
      </w:r>
      <w:bookmarkEnd w:id="3"/>
      <w:r w:rsidR="00697EF3">
        <w:rPr>
          <w:sz w:val="24"/>
          <w:szCs w:val="24"/>
        </w:rPr>
        <w:t>Plaintiff</w:t>
      </w:r>
    </w:p>
    <w:p w:rsidR="005E5702" w:rsidRDefault="005E5702" w:rsidP="009E05E5">
      <w:pPr>
        <w:rPr>
          <w:sz w:val="24"/>
          <w:szCs w:val="24"/>
        </w:rPr>
      </w:pPr>
      <w:r>
        <w:rPr>
          <w:sz w:val="24"/>
          <w:szCs w:val="24"/>
        </w:rPr>
        <w:tab/>
      </w:r>
      <w:r>
        <w:rPr>
          <w:sz w:val="24"/>
          <w:szCs w:val="24"/>
        </w:rPr>
        <w:tab/>
      </w:r>
      <w:r w:rsidR="00CF579D">
        <w:rPr>
          <w:sz w:val="24"/>
          <w:szCs w:val="24"/>
        </w:rPr>
        <w:t xml:space="preserve">Mr. Frank Elizabeth </w:t>
      </w:r>
      <w:r>
        <w:rPr>
          <w:sz w:val="24"/>
          <w:szCs w:val="24"/>
        </w:rPr>
        <w:t xml:space="preserve">for the </w:t>
      </w:r>
      <w:r w:rsidR="00F36BE1">
        <w:rPr>
          <w:sz w:val="24"/>
          <w:szCs w:val="24"/>
        </w:rPr>
        <w:t>Defendant</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4"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F579D">
        <w:rPr>
          <w:sz w:val="24"/>
          <w:szCs w:val="24"/>
        </w:rPr>
        <w:t>4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Start w:id="6" w:name="Dropdown8"/>
    <w:bookmarkEnd w:id="5"/>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1A6138">
        <w:rPr>
          <w:b/>
          <w:sz w:val="24"/>
          <w:szCs w:val="24"/>
        </w:rPr>
      </w:r>
      <w:r w:rsidR="001A6138">
        <w:rPr>
          <w:b/>
          <w:sz w:val="24"/>
          <w:szCs w:val="24"/>
        </w:rPr>
        <w:fldChar w:fldCharType="separate"/>
      </w:r>
      <w:r>
        <w:rPr>
          <w:b/>
          <w:sz w:val="24"/>
          <w:szCs w:val="24"/>
        </w:rPr>
        <w:fldChar w:fldCharType="end"/>
      </w:r>
      <w:bookmarkEnd w:id="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B60F0" w:rsidRPr="006B60F0" w:rsidRDefault="006B60F0" w:rsidP="006B60F0">
      <w:pPr>
        <w:pStyle w:val="JudgmentText"/>
        <w:numPr>
          <w:ilvl w:val="0"/>
          <w:numId w:val="0"/>
        </w:numPr>
        <w:ind w:firstLine="720"/>
        <w:rPr>
          <w:b/>
          <w:i/>
          <w:u w:val="single"/>
        </w:rPr>
      </w:pPr>
      <w:r w:rsidRPr="006B60F0">
        <w:rPr>
          <w:b/>
          <w:i/>
          <w:u w:val="single"/>
        </w:rPr>
        <w:lastRenderedPageBreak/>
        <w:t>Background</w:t>
      </w:r>
    </w:p>
    <w:p w:rsidR="00D24500" w:rsidRDefault="00CF579D" w:rsidP="00453A09">
      <w:pPr>
        <w:pStyle w:val="JudgmentText"/>
      </w:pPr>
      <w:r>
        <w:t xml:space="preserve">The parties were siblings, the daughters of one </w:t>
      </w:r>
      <w:r w:rsidR="009B2123">
        <w:t>Gabriel</w:t>
      </w:r>
      <w:r>
        <w:t xml:space="preserve"> Richmon</w:t>
      </w:r>
      <w:r w:rsidR="009B2123">
        <w:t>d</w:t>
      </w:r>
      <w:r>
        <w:t xml:space="preserve"> Bren</w:t>
      </w:r>
      <w:r w:rsidR="009B2123">
        <w:t>d</w:t>
      </w:r>
      <w:r>
        <w:t xml:space="preserve">an Hoarau </w:t>
      </w:r>
      <w:r w:rsidR="00627CDC">
        <w:t>who died on 12 December 2009</w:t>
      </w:r>
      <w:r>
        <w:t xml:space="preserve"> (</w:t>
      </w:r>
      <w:r w:rsidR="00627CDC">
        <w:t xml:space="preserve">hereinafter the </w:t>
      </w:r>
      <w:r w:rsidR="00697EF3">
        <w:t>Deceased</w:t>
      </w:r>
      <w:r>
        <w:t xml:space="preserve">) </w:t>
      </w:r>
      <w:r w:rsidR="009B2123">
        <w:t>and the two</w:t>
      </w:r>
      <w:r w:rsidR="007056CE">
        <w:t xml:space="preserve"> present </w:t>
      </w:r>
      <w:r w:rsidR="009B2123">
        <w:t xml:space="preserve">suits </w:t>
      </w:r>
      <w:r w:rsidR="000E7BC5">
        <w:t>brought by the Plaintiff concern</w:t>
      </w:r>
      <w:r w:rsidR="009B2123">
        <w:t xml:space="preserve"> the estate of the </w:t>
      </w:r>
      <w:r w:rsidR="00697EF3">
        <w:t>Deceased</w:t>
      </w:r>
      <w:r w:rsidR="009B2123">
        <w:t>.</w:t>
      </w:r>
      <w:r>
        <w:t xml:space="preserve"> </w:t>
      </w:r>
      <w:r w:rsidR="00627CDC">
        <w:t xml:space="preserve">The </w:t>
      </w:r>
      <w:r w:rsidR="00697EF3">
        <w:t>Defendants</w:t>
      </w:r>
      <w:r w:rsidR="00627CDC">
        <w:t xml:space="preserve"> are the executrixes of the </w:t>
      </w:r>
      <w:r w:rsidR="00697EF3">
        <w:t>Deceased</w:t>
      </w:r>
      <w:r w:rsidR="00627CDC">
        <w:t xml:space="preserve">’s estate. </w:t>
      </w:r>
    </w:p>
    <w:p w:rsidR="009B2123" w:rsidRDefault="009B2123" w:rsidP="009B2123">
      <w:pPr>
        <w:pStyle w:val="JudgmentText"/>
      </w:pPr>
      <w:r>
        <w:t xml:space="preserve">It is not disputed that at the time of his death the </w:t>
      </w:r>
      <w:r w:rsidR="00697EF3">
        <w:t>Deceased</w:t>
      </w:r>
      <w:r>
        <w:t xml:space="preserve"> owned land at Anse Bazarka namely Parcels T3356, </w:t>
      </w:r>
      <w:r w:rsidRPr="009B2123">
        <w:t>T</w:t>
      </w:r>
      <w:r>
        <w:t xml:space="preserve">3357, </w:t>
      </w:r>
      <w:r w:rsidRPr="009B2123">
        <w:t>T</w:t>
      </w:r>
      <w:r>
        <w:t>3358, T3359, T3360 and T3361 which had been subdivided from a parent parcel</w:t>
      </w:r>
      <w:r w:rsidR="002B5148">
        <w:t>,</w:t>
      </w:r>
      <w:r>
        <w:t xml:space="preserve"> namely T1985</w:t>
      </w:r>
      <w:r w:rsidR="002B5148">
        <w:t>.</w:t>
      </w:r>
      <w:r>
        <w:t xml:space="preserve"> </w:t>
      </w:r>
    </w:p>
    <w:p w:rsidR="00627CDC" w:rsidRDefault="002B5148" w:rsidP="00D1497A">
      <w:pPr>
        <w:pStyle w:val="JudgmentText"/>
      </w:pPr>
      <w:r>
        <w:lastRenderedPageBreak/>
        <w:t xml:space="preserve">In a judgment by consent </w:t>
      </w:r>
      <w:r w:rsidR="004408EC">
        <w:t xml:space="preserve">dated </w:t>
      </w:r>
      <w:r w:rsidR="00D1497A" w:rsidRPr="00D1497A">
        <w:t>26 January 2015</w:t>
      </w:r>
      <w:r w:rsidR="00D1497A">
        <w:t xml:space="preserve"> and </w:t>
      </w:r>
      <w:r>
        <w:t xml:space="preserve">entered as a decision of the Supreme Court in CS 33/2014, the </w:t>
      </w:r>
      <w:r w:rsidR="00D1497A">
        <w:t>parties’ shares</w:t>
      </w:r>
      <w:r>
        <w:t xml:space="preserve"> in the</w:t>
      </w:r>
      <w:r w:rsidR="007056CE">
        <w:t xml:space="preserve"> </w:t>
      </w:r>
      <w:r w:rsidR="00697EF3">
        <w:t>Deceased</w:t>
      </w:r>
      <w:r w:rsidR="007056CE">
        <w:t xml:space="preserve">’s </w:t>
      </w:r>
      <w:r>
        <w:t xml:space="preserve">estate were established as 18.75% in each of the properties to the </w:t>
      </w:r>
      <w:r w:rsidR="00697EF3">
        <w:t>Plaintiff</w:t>
      </w:r>
      <w:r>
        <w:t xml:space="preserve"> and </w:t>
      </w:r>
      <w:r w:rsidR="00627CDC">
        <w:t>27.0833% in each of the properties to each D</w:t>
      </w:r>
      <w:r>
        <w:t>efendant and another sibling, one Deborah Gaitanou</w:t>
      </w:r>
      <w:r w:rsidR="00627CDC">
        <w:t>.</w:t>
      </w:r>
    </w:p>
    <w:p w:rsidR="007C55AF" w:rsidRDefault="00627CDC" w:rsidP="009B2123">
      <w:pPr>
        <w:pStyle w:val="JudgmentText"/>
      </w:pPr>
      <w:r>
        <w:t xml:space="preserve">In </w:t>
      </w:r>
      <w:r w:rsidR="007056CE">
        <w:t xml:space="preserve">the Plaint of </w:t>
      </w:r>
      <w:r>
        <w:t>CS 1</w:t>
      </w:r>
      <w:r w:rsidR="004D62DA">
        <w:t>2</w:t>
      </w:r>
      <w:r>
        <w:t>/2015</w:t>
      </w:r>
      <w:r w:rsidR="007056CE">
        <w:t>,</w:t>
      </w:r>
      <w:r>
        <w:t xml:space="preserve"> the </w:t>
      </w:r>
      <w:r w:rsidR="00697EF3">
        <w:t>Plaintiff</w:t>
      </w:r>
      <w:r>
        <w:t xml:space="preserve"> averred that she had entered into a</w:t>
      </w:r>
      <w:r w:rsidR="007C55AF">
        <w:t xml:space="preserve"> written </w:t>
      </w:r>
      <w:r>
        <w:t xml:space="preserve">agreement with the </w:t>
      </w:r>
      <w:r w:rsidR="00697EF3">
        <w:t>Deceased</w:t>
      </w:r>
      <w:r>
        <w:t xml:space="preserve"> on 25 April 2002</w:t>
      </w:r>
      <w:r w:rsidR="002967C4">
        <w:t xml:space="preserve"> (Exhibit P. 17) </w:t>
      </w:r>
      <w:r>
        <w:t xml:space="preserve">in which he had agreed to sell and transfer a parcel of land of about two acres </w:t>
      </w:r>
      <w:r w:rsidR="002967C4">
        <w:t>(</w:t>
      </w:r>
      <w:r>
        <w:t>to be distracted from Parcel T1985</w:t>
      </w:r>
      <w:r w:rsidR="002967C4">
        <w:t>)</w:t>
      </w:r>
      <w:r w:rsidR="007C55AF">
        <w:t xml:space="preserve"> </w:t>
      </w:r>
      <w:r>
        <w:t xml:space="preserve">to her for Pound Sterling </w:t>
      </w:r>
      <w:r w:rsidR="00746927">
        <w:t>20</w:t>
      </w:r>
      <w:r>
        <w:t>,000</w:t>
      </w:r>
      <w:r w:rsidR="007C55AF">
        <w:t xml:space="preserve">. It was a term of the agreement that the </w:t>
      </w:r>
      <w:r w:rsidR="00697EF3">
        <w:t>Plaintiff</w:t>
      </w:r>
      <w:r w:rsidR="007C55AF">
        <w:t xml:space="preserve"> would pay Pound Sterling </w:t>
      </w:r>
      <w:r w:rsidR="00746927">
        <w:t>5</w:t>
      </w:r>
      <w:r w:rsidR="007C55AF">
        <w:t xml:space="preserve">,000 on the signature of the agreement </w:t>
      </w:r>
      <w:r>
        <w:t>and that</w:t>
      </w:r>
      <w:r w:rsidR="007C55AF">
        <w:t xml:space="preserve"> after the </w:t>
      </w:r>
      <w:r w:rsidR="000E7BC5">
        <w:t xml:space="preserve">distraction and transfer </w:t>
      </w:r>
      <w:r w:rsidR="007C55AF">
        <w:t xml:space="preserve">of the said parcel </w:t>
      </w:r>
      <w:r w:rsidR="000E7BC5">
        <w:t xml:space="preserve">to her </w:t>
      </w:r>
      <w:r w:rsidR="007C55AF">
        <w:t xml:space="preserve">she would pay a </w:t>
      </w:r>
      <w:r w:rsidR="002967C4">
        <w:t>further</w:t>
      </w:r>
      <w:r w:rsidR="007C55AF">
        <w:t xml:space="preserve"> sum of Pound Sterling</w:t>
      </w:r>
      <w:r w:rsidR="00D1497A">
        <w:t xml:space="preserve"> </w:t>
      </w:r>
      <w:r w:rsidR="007C55AF">
        <w:t>15</w:t>
      </w:r>
      <w:r w:rsidR="002967C4">
        <w:t>, 000</w:t>
      </w:r>
      <w:r w:rsidR="007056CE">
        <w:t xml:space="preserve"> to the </w:t>
      </w:r>
      <w:r w:rsidR="00697EF3">
        <w:t>Deceased</w:t>
      </w:r>
      <w:r w:rsidR="007056CE">
        <w:t>.</w:t>
      </w:r>
      <w:r w:rsidR="007C55AF">
        <w:t xml:space="preserve"> </w:t>
      </w:r>
    </w:p>
    <w:p w:rsidR="002B5148" w:rsidRDefault="004D62DA" w:rsidP="009B2123">
      <w:pPr>
        <w:pStyle w:val="JudgmentText"/>
      </w:pPr>
      <w:r>
        <w:t xml:space="preserve">The </w:t>
      </w:r>
      <w:r w:rsidR="00697EF3">
        <w:t>Deceased</w:t>
      </w:r>
      <w:r>
        <w:t xml:space="preserve"> passed away before the contract could be effected and the </w:t>
      </w:r>
      <w:r w:rsidR="00697EF3">
        <w:t>Plaintiff</w:t>
      </w:r>
      <w:r>
        <w:t xml:space="preserve"> claims that the </w:t>
      </w:r>
      <w:r w:rsidR="00697EF3">
        <w:t>Defendants</w:t>
      </w:r>
      <w:r w:rsidR="00627CDC">
        <w:t xml:space="preserve"> are </w:t>
      </w:r>
      <w:r w:rsidR="000E7BC5">
        <w:t xml:space="preserve">obliged as executrices of the Deceased’s estate </w:t>
      </w:r>
      <w:r w:rsidR="00627CDC">
        <w:t>to fulfil the agreement</w:t>
      </w:r>
      <w:r>
        <w:t xml:space="preserve"> </w:t>
      </w:r>
      <w:r w:rsidR="000E7BC5">
        <w:t xml:space="preserve">he concluded with her.  </w:t>
      </w:r>
    </w:p>
    <w:p w:rsidR="00627CDC" w:rsidRDefault="000E7BC5" w:rsidP="009B2123">
      <w:pPr>
        <w:pStyle w:val="JudgmentText"/>
      </w:pPr>
      <w:r>
        <w:t>Further, in</w:t>
      </w:r>
      <w:r w:rsidR="00627CDC">
        <w:t xml:space="preserve"> </w:t>
      </w:r>
      <w:r w:rsidR="007056CE">
        <w:t xml:space="preserve">the Plaint of </w:t>
      </w:r>
      <w:r w:rsidR="00627CDC">
        <w:t>suit CS 1</w:t>
      </w:r>
      <w:r w:rsidR="004D62DA">
        <w:t>1</w:t>
      </w:r>
      <w:r w:rsidR="00627CDC">
        <w:t>/2015</w:t>
      </w:r>
      <w:r>
        <w:t>,</w:t>
      </w:r>
      <w:r w:rsidR="00627CDC">
        <w:t xml:space="preserve"> the </w:t>
      </w:r>
      <w:r w:rsidR="00697EF3">
        <w:t>Plaintiff</w:t>
      </w:r>
      <w:r w:rsidR="00627CDC">
        <w:t xml:space="preserve"> avers that </w:t>
      </w:r>
      <w:r w:rsidR="004D62DA">
        <w:t xml:space="preserve">the </w:t>
      </w:r>
      <w:r w:rsidR="00697EF3">
        <w:t>Defendants</w:t>
      </w:r>
      <w:r w:rsidR="004D62DA">
        <w:t xml:space="preserve"> ought to fulfil their duties in terms of the distraction and transfer of the property as per the agreement with the </w:t>
      </w:r>
      <w:r w:rsidR="00697EF3">
        <w:t>Deceased</w:t>
      </w:r>
      <w:r w:rsidR="004D62DA">
        <w:t xml:space="preserve"> and to distribute the remainder of the estate in accordance with the rules of intestacy and the terms of the judgment by consent where their respective shares </w:t>
      </w:r>
      <w:r w:rsidR="00A24659">
        <w:t>are</w:t>
      </w:r>
      <w:r w:rsidR="004D62DA">
        <w:t xml:space="preserve"> set out by the court. </w:t>
      </w:r>
    </w:p>
    <w:p w:rsidR="004D62DA" w:rsidRPr="006B60F0" w:rsidRDefault="007056CE" w:rsidP="009B2123">
      <w:pPr>
        <w:pStyle w:val="JudgmentText"/>
        <w:rPr>
          <w:b/>
          <w:u w:val="single"/>
        </w:rPr>
      </w:pPr>
      <w:r>
        <w:t>In both suits t</w:t>
      </w:r>
      <w:r w:rsidR="004D62DA">
        <w:t xml:space="preserve">he </w:t>
      </w:r>
      <w:r w:rsidR="00697EF3">
        <w:t>Defendants</w:t>
      </w:r>
      <w:r w:rsidR="004D62DA">
        <w:t xml:space="preserve"> </w:t>
      </w:r>
      <w:r w:rsidR="00375ABF">
        <w:t>deny that such an agreement was ever made, that it was forged</w:t>
      </w:r>
      <w:r w:rsidR="00A24659">
        <w:t>,</w:t>
      </w:r>
      <w:r w:rsidR="00375ABF">
        <w:t xml:space="preserve"> and that in any event it is prescribed by law. They claim that the </w:t>
      </w:r>
      <w:r w:rsidR="00697EF3">
        <w:t>Deceased</w:t>
      </w:r>
      <w:r w:rsidR="00375ABF">
        <w:t xml:space="preserve"> had divested himself of ownership of the property before his death by a will dated 17 October 2009. They further claim that in any case it was in the best interests of all the heirs that the property should be </w:t>
      </w:r>
      <w:r w:rsidR="00375ABF" w:rsidRPr="006B60F0">
        <w:t>sold and the proceeds distributed to the heirs in accordance with their respective shares as established.</w:t>
      </w:r>
      <w:r w:rsidR="00375ABF" w:rsidRPr="006B60F0">
        <w:rPr>
          <w:b/>
          <w:u w:val="single"/>
        </w:rPr>
        <w:t xml:space="preserve"> </w:t>
      </w:r>
    </w:p>
    <w:p w:rsidR="006B60F0" w:rsidRPr="006B60F0" w:rsidRDefault="006B60F0" w:rsidP="006B60F0">
      <w:pPr>
        <w:pStyle w:val="JudgmentText"/>
        <w:numPr>
          <w:ilvl w:val="0"/>
          <w:numId w:val="0"/>
        </w:numPr>
        <w:ind w:firstLine="720"/>
        <w:rPr>
          <w:b/>
          <w:i/>
          <w:u w:val="single"/>
        </w:rPr>
      </w:pPr>
      <w:r w:rsidRPr="006B60F0">
        <w:rPr>
          <w:b/>
          <w:i/>
          <w:u w:val="single"/>
        </w:rPr>
        <w:t>The I</w:t>
      </w:r>
      <w:r>
        <w:rPr>
          <w:b/>
          <w:i/>
          <w:u w:val="single"/>
        </w:rPr>
        <w:t>s</w:t>
      </w:r>
      <w:r w:rsidRPr="006B60F0">
        <w:rPr>
          <w:b/>
          <w:i/>
          <w:u w:val="single"/>
        </w:rPr>
        <w:t>sues to be determined by the Court</w:t>
      </w:r>
    </w:p>
    <w:p w:rsidR="00375ABF" w:rsidRDefault="004408EC" w:rsidP="009B2123">
      <w:pPr>
        <w:pStyle w:val="JudgmentText"/>
      </w:pPr>
      <w:r>
        <w:t>The Parties articulated the issues to be decided by the Court as follows:</w:t>
      </w:r>
    </w:p>
    <w:p w:rsidR="004408EC" w:rsidRDefault="004408EC" w:rsidP="004408EC">
      <w:pPr>
        <w:pStyle w:val="JudgmentText"/>
        <w:numPr>
          <w:ilvl w:val="0"/>
          <w:numId w:val="0"/>
        </w:numPr>
        <w:ind w:left="1440"/>
      </w:pPr>
      <w:r>
        <w:t xml:space="preserve">1. Was there an agreement between the </w:t>
      </w:r>
      <w:r w:rsidR="00697EF3">
        <w:t>Deceased</w:t>
      </w:r>
      <w:r>
        <w:t xml:space="preserve"> and the </w:t>
      </w:r>
      <w:r w:rsidR="00697EF3">
        <w:t>Plaintiff</w:t>
      </w:r>
      <w:r>
        <w:t xml:space="preserve"> to distract and transfer two acres of land from Parcel T1985</w:t>
      </w:r>
      <w:r w:rsidR="00547F47">
        <w:t xml:space="preserve"> to the </w:t>
      </w:r>
      <w:r w:rsidR="00697EF3">
        <w:t>Plaintiff</w:t>
      </w:r>
      <w:r>
        <w:t>?</w:t>
      </w:r>
    </w:p>
    <w:p w:rsidR="004408EC" w:rsidRDefault="004408EC" w:rsidP="004408EC">
      <w:pPr>
        <w:pStyle w:val="JudgmentText"/>
        <w:numPr>
          <w:ilvl w:val="0"/>
          <w:numId w:val="0"/>
        </w:numPr>
        <w:ind w:left="1440"/>
      </w:pPr>
      <w:r>
        <w:t>2. If so</w:t>
      </w:r>
      <w:r w:rsidR="00A24659">
        <w:t xml:space="preserve">, </w:t>
      </w:r>
      <w:r>
        <w:t xml:space="preserve">should the subdivisions </w:t>
      </w:r>
      <w:r w:rsidR="000E7BC5">
        <w:t xml:space="preserve">to Parcel T1985 </w:t>
      </w:r>
      <w:r>
        <w:t>made subsequent to the agreement be cancelled?</w:t>
      </w:r>
    </w:p>
    <w:p w:rsidR="004408EC" w:rsidRDefault="004408EC" w:rsidP="004408EC">
      <w:pPr>
        <w:pStyle w:val="JudgmentText"/>
        <w:numPr>
          <w:ilvl w:val="0"/>
          <w:numId w:val="0"/>
        </w:numPr>
        <w:ind w:left="1440"/>
      </w:pPr>
      <w:r>
        <w:t xml:space="preserve">3. If the agreement between the </w:t>
      </w:r>
      <w:r w:rsidR="00697EF3">
        <w:t>Deceased</w:t>
      </w:r>
      <w:r>
        <w:t xml:space="preserve"> and the </w:t>
      </w:r>
      <w:r w:rsidR="00697EF3">
        <w:t>Plaintiff</w:t>
      </w:r>
      <w:r>
        <w:t xml:space="preserve"> is valid how should the </w:t>
      </w:r>
      <w:r w:rsidR="00697EF3">
        <w:t>Defendants</w:t>
      </w:r>
      <w:r>
        <w:t xml:space="preserve"> now distribute the </w:t>
      </w:r>
      <w:r w:rsidR="00D1497A">
        <w:t>estate?</w:t>
      </w:r>
      <w:r>
        <w:t xml:space="preserve">  </w:t>
      </w:r>
    </w:p>
    <w:p w:rsidR="004B1DC0" w:rsidRPr="004B1DC0" w:rsidRDefault="004B1DC0" w:rsidP="004B1DC0">
      <w:pPr>
        <w:pStyle w:val="JudgmentText"/>
        <w:numPr>
          <w:ilvl w:val="0"/>
          <w:numId w:val="0"/>
        </w:numPr>
        <w:ind w:firstLine="720"/>
        <w:rPr>
          <w:b/>
          <w:i/>
          <w:u w:val="single"/>
        </w:rPr>
      </w:pPr>
      <w:r w:rsidRPr="004B1DC0">
        <w:rPr>
          <w:b/>
          <w:i/>
          <w:u w:val="single"/>
        </w:rPr>
        <w:t>The Evidence</w:t>
      </w:r>
    </w:p>
    <w:p w:rsidR="004408EC" w:rsidRDefault="00D1497A" w:rsidP="009B2123">
      <w:pPr>
        <w:pStyle w:val="JudgmentText"/>
      </w:pPr>
      <w:r>
        <w:t xml:space="preserve">The </w:t>
      </w:r>
      <w:r w:rsidR="00697EF3">
        <w:t>Plaintiff</w:t>
      </w:r>
      <w:r>
        <w:t xml:space="preserve"> testified that she brought the actions against the </w:t>
      </w:r>
      <w:r w:rsidR="00697EF3">
        <w:t>Defendants</w:t>
      </w:r>
      <w:r>
        <w:t xml:space="preserve"> in their capacity as executrices of </w:t>
      </w:r>
      <w:r w:rsidR="007056CE">
        <w:t>t</w:t>
      </w:r>
      <w:r>
        <w:t>he</w:t>
      </w:r>
      <w:r w:rsidR="007056CE">
        <w:t>i</w:t>
      </w:r>
      <w:r>
        <w:t xml:space="preserve">r father’s (the </w:t>
      </w:r>
      <w:r w:rsidR="00697EF3">
        <w:t>Deceased</w:t>
      </w:r>
      <w:r>
        <w:t xml:space="preserve">) estate. When he passed away he owned Parcel T1985 which </w:t>
      </w:r>
      <w:r w:rsidR="007056CE">
        <w:t xml:space="preserve">comprised </w:t>
      </w:r>
      <w:r>
        <w:t>about 10 acres</w:t>
      </w:r>
      <w:r w:rsidR="000E7BC5">
        <w:t xml:space="preserve"> of land</w:t>
      </w:r>
      <w:r w:rsidR="007056CE">
        <w:t>.</w:t>
      </w:r>
      <w:r>
        <w:t xml:space="preserve"> The same ha</w:t>
      </w:r>
      <w:r w:rsidR="00A24659">
        <w:t>s</w:t>
      </w:r>
      <w:r>
        <w:t xml:space="preserve"> </w:t>
      </w:r>
      <w:r w:rsidR="00A24659">
        <w:t xml:space="preserve">since </w:t>
      </w:r>
      <w:r>
        <w:t>been sub divided into six plots. None of the parcels ha</w:t>
      </w:r>
      <w:r w:rsidR="00A24659">
        <w:t>ve</w:t>
      </w:r>
      <w:r>
        <w:t xml:space="preserve"> been transferred to anyone although the</w:t>
      </w:r>
      <w:r w:rsidR="00A24659">
        <w:t xml:space="preserve"> </w:t>
      </w:r>
      <w:r w:rsidR="00697EF3">
        <w:t>Defendants</w:t>
      </w:r>
      <w:r w:rsidR="00A24659">
        <w:t xml:space="preserve"> have</w:t>
      </w:r>
      <w:r>
        <w:t xml:space="preserve"> indicated that they want to sell them. She did not want her </w:t>
      </w:r>
      <w:r w:rsidR="00A24659">
        <w:t xml:space="preserve">share of the </w:t>
      </w:r>
      <w:r>
        <w:t>land transferred as she had since 1991 indicated her intention to return to Seychelles to live. She ha</w:t>
      </w:r>
      <w:r w:rsidR="00A24659">
        <w:t>s</w:t>
      </w:r>
      <w:r>
        <w:t xml:space="preserve"> secured her interest in the land by registering a caution thereon.  </w:t>
      </w:r>
    </w:p>
    <w:p w:rsidR="00562447" w:rsidRPr="00562447" w:rsidRDefault="00562447" w:rsidP="00562447">
      <w:pPr>
        <w:pStyle w:val="JudgmentText"/>
      </w:pPr>
      <w:r>
        <w:t>It</w:t>
      </w:r>
      <w:r w:rsidRPr="00562447">
        <w:t xml:space="preserve"> </w:t>
      </w:r>
      <w:r>
        <w:t>was</w:t>
      </w:r>
      <w:r w:rsidRPr="00562447">
        <w:t xml:space="preserve"> </w:t>
      </w:r>
      <w:r w:rsidR="00A24659">
        <w:t xml:space="preserve">also her </w:t>
      </w:r>
      <w:r w:rsidRPr="00562447">
        <w:t xml:space="preserve">case that </w:t>
      </w:r>
      <w:r>
        <w:t xml:space="preserve">prior to the written agreement </w:t>
      </w:r>
      <w:r w:rsidR="00A24659">
        <w:t xml:space="preserve">with the </w:t>
      </w:r>
      <w:r w:rsidR="00697EF3">
        <w:t>Deceased</w:t>
      </w:r>
      <w:r w:rsidR="007056CE">
        <w:t>,</w:t>
      </w:r>
      <w:r w:rsidR="00A24659">
        <w:t xml:space="preserve"> </w:t>
      </w:r>
      <w:r>
        <w:t>she had orally agreed t</w:t>
      </w:r>
      <w:r w:rsidR="000E7BC5">
        <w:t>o p</w:t>
      </w:r>
      <w:r>
        <w:t xml:space="preserve">urchase </w:t>
      </w:r>
      <w:r w:rsidR="000E7BC5">
        <w:t>two acres of land from</w:t>
      </w:r>
      <w:r>
        <w:t xml:space="preserve"> the </w:t>
      </w:r>
      <w:r w:rsidR="00697EF3">
        <w:t>Deceased</w:t>
      </w:r>
      <w:r w:rsidR="007056CE">
        <w:t>. She had further agreed to</w:t>
      </w:r>
      <w:r w:rsidRPr="00562447">
        <w:t xml:space="preserve"> construct at her own cost a water reservoir and </w:t>
      </w:r>
      <w:r w:rsidR="000E7BC5">
        <w:t xml:space="preserve">a </w:t>
      </w:r>
      <w:r w:rsidRPr="00562447">
        <w:t xml:space="preserve">road </w:t>
      </w:r>
      <w:r>
        <w:t xml:space="preserve">running </w:t>
      </w:r>
      <w:r w:rsidR="007056CE">
        <w:t xml:space="preserve">from the main road </w:t>
      </w:r>
      <w:r>
        <w:t>through about three acres of</w:t>
      </w:r>
      <w:r w:rsidRPr="00562447">
        <w:t xml:space="preserve"> Parcel T1985</w:t>
      </w:r>
      <w:r>
        <w:t xml:space="preserve"> </w:t>
      </w:r>
      <w:r w:rsidRPr="00562447">
        <w:t xml:space="preserve">and that </w:t>
      </w:r>
      <w:r w:rsidR="007056CE">
        <w:t>these</w:t>
      </w:r>
      <w:r w:rsidRPr="00562447">
        <w:t xml:space="preserve"> easements would be granted </w:t>
      </w:r>
      <w:r w:rsidR="007056CE">
        <w:t xml:space="preserve">to her </w:t>
      </w:r>
      <w:r w:rsidRPr="00562447">
        <w:t xml:space="preserve">by the </w:t>
      </w:r>
      <w:r w:rsidR="00697EF3">
        <w:t>Deceased</w:t>
      </w:r>
      <w:r w:rsidRPr="00562447">
        <w:t xml:space="preserve"> once the sub division of the land had been effected.  </w:t>
      </w:r>
      <w:r w:rsidR="00DD19DC">
        <w:t xml:space="preserve">She also had signed a promise of sale on 19 </w:t>
      </w:r>
      <w:r w:rsidR="00A10B6A">
        <w:t>February</w:t>
      </w:r>
      <w:r w:rsidR="00DD19DC">
        <w:t xml:space="preserve"> 2002 w</w:t>
      </w:r>
      <w:r w:rsidR="00A10B6A">
        <w:t>ith t</w:t>
      </w:r>
      <w:r w:rsidR="00DD19DC">
        <w:t xml:space="preserve">he </w:t>
      </w:r>
      <w:r w:rsidR="00697EF3">
        <w:t>Deceased</w:t>
      </w:r>
      <w:r w:rsidR="00A10B6A">
        <w:t xml:space="preserve"> to this effect</w:t>
      </w:r>
      <w:r w:rsidR="00DD19DC">
        <w:t xml:space="preserve">. </w:t>
      </w:r>
    </w:p>
    <w:p w:rsidR="00D1497A" w:rsidRPr="00AF7C07" w:rsidRDefault="00664BA0" w:rsidP="009B2123">
      <w:pPr>
        <w:pStyle w:val="JudgmentText"/>
      </w:pPr>
      <w:r>
        <w:t xml:space="preserve">The </w:t>
      </w:r>
      <w:r w:rsidR="00697EF3">
        <w:t>Deceased</w:t>
      </w:r>
      <w:r>
        <w:t xml:space="preserve"> </w:t>
      </w:r>
      <w:r w:rsidR="00562447">
        <w:t xml:space="preserve">had to </w:t>
      </w:r>
      <w:r w:rsidR="007056CE">
        <w:t>obtain</w:t>
      </w:r>
      <w:r w:rsidR="00562447">
        <w:t xml:space="preserve"> permission from his siblings to construct the road as it traversed some of their land. Such permission was obtained and the construction agreed. She had enjoyed a close relationship with her father who had lived with her in Eastbourne and then had subsequently moved back to Seychelles. </w:t>
      </w:r>
      <w:r w:rsidR="00AF7C07">
        <w:t xml:space="preserve">He had also assisted her in buying her first flat in Putney, London and when she sold it in </w:t>
      </w:r>
      <w:r w:rsidR="00D94055" w:rsidRPr="00D94055">
        <w:t>2000</w:t>
      </w:r>
      <w:r w:rsidR="00AF7C07" w:rsidRPr="00D94055">
        <w:t xml:space="preserve"> </w:t>
      </w:r>
      <w:r w:rsidR="00AF7C07" w:rsidRPr="00AF7C07">
        <w:t>she</w:t>
      </w:r>
      <w:r w:rsidR="00AF7C07">
        <w:rPr>
          <w:color w:val="FF0000"/>
        </w:rPr>
        <w:t xml:space="preserve"> </w:t>
      </w:r>
      <w:r w:rsidR="00AF7C07" w:rsidRPr="00AF7C07">
        <w:t>had given him Pound Sterling 20,000 fr</w:t>
      </w:r>
      <w:r w:rsidR="00AF7C07">
        <w:t>o</w:t>
      </w:r>
      <w:r w:rsidR="00AF7C07" w:rsidRPr="00AF7C07">
        <w:t xml:space="preserve">m the proceeds. </w:t>
      </w:r>
      <w:r w:rsidR="00AF7C07">
        <w:t xml:space="preserve">Her father had been a declared bankrupt and had lived in her husband’s flat which was also shared by the First Defendant and sometimes would also live with her. </w:t>
      </w:r>
    </w:p>
    <w:p w:rsidR="00746927" w:rsidRDefault="00746927" w:rsidP="009B2123">
      <w:pPr>
        <w:pStyle w:val="JudgmentText"/>
      </w:pPr>
      <w:r>
        <w:t>She had given her father a cheque at the signing of the contract but he had mislaid it. She had then transferred Pound Sterling 5,000 telegraphic</w:t>
      </w:r>
      <w:r w:rsidR="002653D0">
        <w:t>ally</w:t>
      </w:r>
      <w:r>
        <w:t xml:space="preserve"> though his lawyer</w:t>
      </w:r>
      <w:r w:rsidR="002653D0">
        <w:t>,</w:t>
      </w:r>
      <w:r>
        <w:t xml:space="preserve"> Bernard Georges. She supported this testimony with the duplicate copy of the telegraphic transfer dated 27 May 2002 (Exhibit P 9). </w:t>
      </w:r>
      <w:r w:rsidR="00664BA0">
        <w:t xml:space="preserve">She had deposited the remainder of the purchase price in anticipation of the completion of the contract </w:t>
      </w:r>
      <w:r>
        <w:t xml:space="preserve">with her </w:t>
      </w:r>
      <w:r w:rsidR="001463E7">
        <w:t>solicitors</w:t>
      </w:r>
      <w:r>
        <w:t xml:space="preserve"> Berger Oliver on the 19 </w:t>
      </w:r>
      <w:r w:rsidR="001463E7">
        <w:t>February</w:t>
      </w:r>
      <w:r>
        <w:t xml:space="preserve"> a</w:t>
      </w:r>
      <w:r w:rsidR="00664BA0">
        <w:t>n</w:t>
      </w:r>
      <w:r>
        <w:t xml:space="preserve">d 22 </w:t>
      </w:r>
      <w:r w:rsidR="001463E7">
        <w:t>February</w:t>
      </w:r>
      <w:r>
        <w:t xml:space="preserve"> 2002. </w:t>
      </w:r>
    </w:p>
    <w:p w:rsidR="00664BA0" w:rsidRDefault="00664BA0" w:rsidP="00664BA0">
      <w:pPr>
        <w:pStyle w:val="JudgmentText"/>
      </w:pPr>
      <w:r>
        <w:t xml:space="preserve">She had travelled to Seychelles on 19 April 2002 with a friend to ensure that the oral agreement was reduced in writing. The contract was signed by herself </w:t>
      </w:r>
      <w:r w:rsidR="0075095E">
        <w:t xml:space="preserve">before Mr. Bonté, who was </w:t>
      </w:r>
      <w:r w:rsidR="001E7AFE">
        <w:t>her</w:t>
      </w:r>
      <w:r w:rsidR="0075095E">
        <w:t xml:space="preserve"> attorney at law and </w:t>
      </w:r>
      <w:r>
        <w:t>in the presence of Mr. Bernard Georges (</w:t>
      </w:r>
      <w:r w:rsidR="001E7AFE">
        <w:t xml:space="preserve">the </w:t>
      </w:r>
      <w:r w:rsidR="00697EF3">
        <w:t>Deceased</w:t>
      </w:r>
      <w:r w:rsidR="001E7AFE">
        <w:t>’s a</w:t>
      </w:r>
      <w:r>
        <w:t xml:space="preserve">ttorney-at-law). She was then asked to go for coffee and </w:t>
      </w:r>
      <w:r w:rsidR="002653D0">
        <w:t xml:space="preserve">to </w:t>
      </w:r>
      <w:r>
        <w:t xml:space="preserve">return after the </w:t>
      </w:r>
      <w:r w:rsidR="00697EF3">
        <w:t>Deceased</w:t>
      </w:r>
      <w:r>
        <w:t xml:space="preserve"> had signed </w:t>
      </w:r>
      <w:r w:rsidR="000E7BC5">
        <w:t xml:space="preserve">the same </w:t>
      </w:r>
      <w:r w:rsidR="00D94055">
        <w:t>in order to</w:t>
      </w:r>
      <w:r>
        <w:t xml:space="preserve"> collect a copy of the agreement</w:t>
      </w:r>
      <w:r w:rsidR="002653D0">
        <w:t xml:space="preserve"> which she did</w:t>
      </w:r>
      <w:r>
        <w:t xml:space="preserve">. She </w:t>
      </w:r>
      <w:r w:rsidR="002653D0">
        <w:t xml:space="preserve">now </w:t>
      </w:r>
      <w:r>
        <w:t>only had a certified true copy of the agreement in her possession as Mr. Bont</w:t>
      </w:r>
      <w:r w:rsidR="002653D0">
        <w:t>é</w:t>
      </w:r>
      <w:r>
        <w:t xml:space="preserve"> had undertaken </w:t>
      </w:r>
      <w:r w:rsidR="0075095E">
        <w:t>to</w:t>
      </w:r>
      <w:r>
        <w:t xml:space="preserve"> have the </w:t>
      </w:r>
      <w:r w:rsidR="0075095E">
        <w:t>same</w:t>
      </w:r>
      <w:r>
        <w:t xml:space="preserve"> registered and</w:t>
      </w:r>
      <w:r w:rsidR="0075095E">
        <w:t xml:space="preserve"> </w:t>
      </w:r>
      <w:r>
        <w:t xml:space="preserve">had done so but had only </w:t>
      </w:r>
      <w:r w:rsidR="0075095E">
        <w:t>retained</w:t>
      </w:r>
      <w:r>
        <w:t xml:space="preserve"> a</w:t>
      </w:r>
      <w:r w:rsidR="002D2A73">
        <w:t xml:space="preserve">n office </w:t>
      </w:r>
      <w:r>
        <w:t>copy</w:t>
      </w:r>
      <w:r w:rsidR="002D2A73">
        <w:t xml:space="preserve"> which he had subsequently given </w:t>
      </w:r>
      <w:r w:rsidR="002653D0">
        <w:t xml:space="preserve">to </w:t>
      </w:r>
      <w:r w:rsidR="002D2A73">
        <w:t xml:space="preserve">her. </w:t>
      </w:r>
      <w:r>
        <w:t xml:space="preserve">  </w:t>
      </w:r>
    </w:p>
    <w:p w:rsidR="00664BA0" w:rsidRDefault="002D2A73" w:rsidP="009B2123">
      <w:pPr>
        <w:pStyle w:val="JudgmentText"/>
      </w:pPr>
      <w:r>
        <w:t xml:space="preserve">It was also her evidence that she had spent over USD 95,000 </w:t>
      </w:r>
      <w:r w:rsidR="00D94055">
        <w:t>(SR506</w:t>
      </w:r>
      <w:r w:rsidR="00F51830">
        <w:t>, 624.20) for</w:t>
      </w:r>
      <w:r>
        <w:t xml:space="preserve"> the road</w:t>
      </w:r>
      <w:r w:rsidR="00D94055">
        <w:t xml:space="preserve"> on the land</w:t>
      </w:r>
      <w:r>
        <w:t xml:space="preserve"> but for which she had invoices for </w:t>
      </w:r>
      <w:r w:rsidR="00EC72C2">
        <w:t xml:space="preserve">only </w:t>
      </w:r>
      <w:r>
        <w:t>that amount (Exhibit P 14</w:t>
      </w:r>
      <w:r w:rsidR="001E7AFE">
        <w:t>)</w:t>
      </w:r>
      <w:r>
        <w:t xml:space="preserve">.  </w:t>
      </w:r>
    </w:p>
    <w:p w:rsidR="00746927" w:rsidRDefault="00EC72C2" w:rsidP="009B2123">
      <w:pPr>
        <w:pStyle w:val="JudgmentText"/>
      </w:pPr>
      <w:r>
        <w:t>In cross examination</w:t>
      </w:r>
      <w:r w:rsidR="002653D0">
        <w:t>,</w:t>
      </w:r>
      <w:r>
        <w:t xml:space="preserve"> she stated that her plans had been to build two houses, one for herself and her father to reside in and the other for renting so that </w:t>
      </w:r>
      <w:r w:rsidR="0026200E">
        <w:t>she</w:t>
      </w:r>
      <w:r>
        <w:t xml:space="preserve"> and her father could live off the income. She had however not been able to make contact or spen</w:t>
      </w:r>
      <w:r w:rsidR="002653D0">
        <w:t>d</w:t>
      </w:r>
      <w:r>
        <w:t xml:space="preserve"> time with her father on h</w:t>
      </w:r>
      <w:r w:rsidR="0026200E">
        <w:t>e</w:t>
      </w:r>
      <w:r>
        <w:t xml:space="preserve">r visit to Seychelles. She was grieving for her husband who had just passed away and she wanted to honour a promise she had made to her husband to have the agreement signed to secure their investment.  </w:t>
      </w:r>
    </w:p>
    <w:p w:rsidR="00EC72C2" w:rsidRDefault="002653D0" w:rsidP="009B2123">
      <w:pPr>
        <w:pStyle w:val="JudgmentText"/>
      </w:pPr>
      <w:r>
        <w:t>Previous to that, t</w:t>
      </w:r>
      <w:r w:rsidR="00E33635">
        <w:t xml:space="preserve">he </w:t>
      </w:r>
      <w:r w:rsidR="00697EF3">
        <w:t>Deceased</w:t>
      </w:r>
      <w:r w:rsidR="00E33635">
        <w:t xml:space="preserve"> and </w:t>
      </w:r>
      <w:r w:rsidR="00D94055">
        <w:t>she</w:t>
      </w:r>
      <w:r w:rsidR="00E33635">
        <w:t xml:space="preserve"> had met the surveyor</w:t>
      </w:r>
      <w:r w:rsidR="0026200E">
        <w:t xml:space="preserve"> in</w:t>
      </w:r>
      <w:r w:rsidR="0026200E" w:rsidRPr="0026200E">
        <w:t xml:space="preserve"> </w:t>
      </w:r>
      <w:r w:rsidR="0026200E">
        <w:t>January 2001</w:t>
      </w:r>
      <w:r w:rsidR="00E33635">
        <w:t xml:space="preserve"> </w:t>
      </w:r>
      <w:r>
        <w:t xml:space="preserve">to execute the survey work for </w:t>
      </w:r>
      <w:r w:rsidR="00E33635">
        <w:t xml:space="preserve">the subdivision and road as planned </w:t>
      </w:r>
      <w:r w:rsidR="00D94055">
        <w:t>in</w:t>
      </w:r>
      <w:r w:rsidR="00E33635">
        <w:t xml:space="preserve"> </w:t>
      </w:r>
      <w:r w:rsidR="0026200E">
        <w:t xml:space="preserve">their oral agreement </w:t>
      </w:r>
      <w:r w:rsidR="00D94055">
        <w:t>of</w:t>
      </w:r>
      <w:r w:rsidR="0026200E">
        <w:t xml:space="preserve"> 1991 </w:t>
      </w:r>
      <w:r w:rsidR="00E33635">
        <w:t xml:space="preserve">but then the </w:t>
      </w:r>
      <w:r w:rsidR="00697EF3">
        <w:t>Deceased</w:t>
      </w:r>
      <w:r w:rsidR="00E33635">
        <w:t xml:space="preserve"> had left Seychelles and the </w:t>
      </w:r>
      <w:r>
        <w:t xml:space="preserve">planning </w:t>
      </w:r>
      <w:r w:rsidR="00E33635">
        <w:t xml:space="preserve">application </w:t>
      </w:r>
      <w:r>
        <w:t xml:space="preserve">for the same </w:t>
      </w:r>
      <w:r w:rsidR="00E33635">
        <w:t>had not materialised. However</w:t>
      </w:r>
      <w:r w:rsidR="0026200E">
        <w:t>,</w:t>
      </w:r>
      <w:r w:rsidR="00E33635">
        <w:t xml:space="preserve"> a letter from Mr. Bernard Georges</w:t>
      </w:r>
      <w:r w:rsidR="00D94055">
        <w:t xml:space="preserve">, the </w:t>
      </w:r>
      <w:r w:rsidR="00697EF3">
        <w:t>Deceased</w:t>
      </w:r>
      <w:r w:rsidR="00D94055">
        <w:t>’s attorney in November 2002 (Exhibit P16)</w:t>
      </w:r>
      <w:r w:rsidR="00E33635">
        <w:t>, did state that he was expecti</w:t>
      </w:r>
      <w:r w:rsidR="0026200E">
        <w:t>ng the</w:t>
      </w:r>
      <w:r w:rsidR="00E33635">
        <w:t xml:space="preserve"> subdivi</w:t>
      </w:r>
      <w:r w:rsidR="0026200E">
        <w:t xml:space="preserve">sions </w:t>
      </w:r>
      <w:r w:rsidR="00E33635">
        <w:t xml:space="preserve">and retrospective </w:t>
      </w:r>
      <w:r w:rsidR="0026200E">
        <w:t>planning</w:t>
      </w:r>
      <w:r w:rsidR="00E33635">
        <w:t xml:space="preserve"> </w:t>
      </w:r>
      <w:r w:rsidR="0026200E">
        <w:t>p</w:t>
      </w:r>
      <w:r w:rsidR="00E33635">
        <w:t>er</w:t>
      </w:r>
      <w:r w:rsidR="0026200E">
        <w:t>m</w:t>
      </w:r>
      <w:r w:rsidR="00E33635">
        <w:t xml:space="preserve">ission for the road which had been </w:t>
      </w:r>
      <w:r w:rsidR="0026200E">
        <w:t>built</w:t>
      </w:r>
      <w:r>
        <w:t xml:space="preserve"> to be completed by December 2002</w:t>
      </w:r>
      <w:r w:rsidR="0026200E">
        <w:t>.</w:t>
      </w:r>
    </w:p>
    <w:p w:rsidR="00DD19DC" w:rsidRDefault="00D94055" w:rsidP="009B2123">
      <w:pPr>
        <w:pStyle w:val="JudgmentText"/>
      </w:pPr>
      <w:r>
        <w:t>In the end t</w:t>
      </w:r>
      <w:r w:rsidR="00DD19DC">
        <w:t xml:space="preserve">he reservoir was constructed in May 2001 and the road </w:t>
      </w:r>
      <w:r w:rsidR="002653D0">
        <w:t xml:space="preserve">construction </w:t>
      </w:r>
      <w:r w:rsidR="00DD19DC">
        <w:t xml:space="preserve">completed at the end of July 2001. </w:t>
      </w:r>
    </w:p>
    <w:p w:rsidR="0095237C" w:rsidRDefault="0026200E" w:rsidP="009B2123">
      <w:pPr>
        <w:pStyle w:val="JudgmentText"/>
      </w:pPr>
      <w:r>
        <w:t xml:space="preserve">She wrote to the </w:t>
      </w:r>
      <w:r w:rsidR="00697EF3">
        <w:t>Deceased</w:t>
      </w:r>
      <w:r>
        <w:t xml:space="preserve"> in 2003 and gave the letter to the Second Defendant to pass on to him. She also wrote</w:t>
      </w:r>
      <w:r w:rsidR="002653D0">
        <w:t xml:space="preserve"> personally</w:t>
      </w:r>
      <w:r>
        <w:t xml:space="preserve"> to the Second Defendant as she had been very close to her. </w:t>
      </w:r>
      <w:r w:rsidR="0095237C">
        <w:t xml:space="preserve">In the letter which she wrote </w:t>
      </w:r>
      <w:r>
        <w:t>a few weeks before her husband die</w:t>
      </w:r>
      <w:r w:rsidR="0095237C">
        <w:t>d</w:t>
      </w:r>
      <w:r w:rsidR="000E7BC5">
        <w:t>,</w:t>
      </w:r>
      <w:r w:rsidR="0095237C">
        <w:t xml:space="preserve"> </w:t>
      </w:r>
      <w:r>
        <w:t>s</w:t>
      </w:r>
      <w:r w:rsidR="0095237C">
        <w:t xml:space="preserve">he suggested that the land be given to her officially as her inheritance. She explained the circumstances in which the statement </w:t>
      </w:r>
      <w:r w:rsidR="002653D0">
        <w:t xml:space="preserve">by </w:t>
      </w:r>
      <w:r w:rsidR="0095237C">
        <w:t xml:space="preserve">her father </w:t>
      </w:r>
      <w:r w:rsidR="002653D0">
        <w:t xml:space="preserve">was made </w:t>
      </w:r>
      <w:r w:rsidR="0095237C">
        <w:t>ask</w:t>
      </w:r>
      <w:r w:rsidR="002653D0">
        <w:t>ing</w:t>
      </w:r>
      <w:r w:rsidR="0095237C">
        <w:t xml:space="preserve"> for a further Pound Sterling 30,000 in order to sign the agreement. In his estimation he wanted to give Pound Sterling 10,000 to each of his other three daughters to compensate them for the fact that the parcel he was ceding to the </w:t>
      </w:r>
      <w:r w:rsidR="00697EF3">
        <w:t>Plaintiff</w:t>
      </w:r>
      <w:r w:rsidR="0095237C">
        <w:t xml:space="preserve"> was beachfront property. </w:t>
      </w:r>
    </w:p>
    <w:p w:rsidR="0095237C" w:rsidRDefault="0095237C" w:rsidP="009B2123">
      <w:pPr>
        <w:pStyle w:val="JudgmentText"/>
      </w:pPr>
      <w:r>
        <w:t xml:space="preserve">She agreed that </w:t>
      </w:r>
      <w:r w:rsidR="002653D0">
        <w:t>t</w:t>
      </w:r>
      <w:r>
        <w:t>he</w:t>
      </w:r>
      <w:r w:rsidR="002653D0">
        <w:t xml:space="preserve"> </w:t>
      </w:r>
      <w:r w:rsidR="00697EF3">
        <w:t>Deceased</w:t>
      </w:r>
      <w:r>
        <w:t xml:space="preserve"> had stopped talking to her after April 2002 probably because he was offended by being asked to sign the agreement</w:t>
      </w:r>
      <w:r w:rsidR="002653D0">
        <w:t xml:space="preserve"> to confirm what was agreed orally</w:t>
      </w:r>
      <w:r>
        <w:t xml:space="preserve">. </w:t>
      </w:r>
      <w:r w:rsidR="00AF7C07">
        <w:t xml:space="preserve">She categorically denied forging her father’s signature on the agreement. </w:t>
      </w:r>
    </w:p>
    <w:p w:rsidR="00A10B6A" w:rsidRDefault="00A10B6A" w:rsidP="00244E66">
      <w:pPr>
        <w:pStyle w:val="JudgmentText"/>
      </w:pPr>
      <w:r>
        <w:t xml:space="preserve">Mr. France </w:t>
      </w:r>
      <w:r w:rsidR="00244E66">
        <w:t>Bonté,</w:t>
      </w:r>
      <w:r>
        <w:t xml:space="preserve"> </w:t>
      </w:r>
      <w:r w:rsidR="00244E66">
        <w:t>attorney</w:t>
      </w:r>
      <w:r>
        <w:t xml:space="preserve"> and no</w:t>
      </w:r>
      <w:r w:rsidR="00244E66">
        <w:t xml:space="preserve">tary </w:t>
      </w:r>
      <w:r>
        <w:t>testified</w:t>
      </w:r>
      <w:r w:rsidR="00244E66">
        <w:t>. He</w:t>
      </w:r>
      <w:r>
        <w:t xml:space="preserve"> </w:t>
      </w:r>
      <w:r w:rsidR="00244E66">
        <w:t>confirmed</w:t>
      </w:r>
      <w:r>
        <w:t xml:space="preserve"> that </w:t>
      </w:r>
      <w:r w:rsidR="00244E66">
        <w:t xml:space="preserve">both the </w:t>
      </w:r>
      <w:r w:rsidR="00697EF3">
        <w:t>Deceased</w:t>
      </w:r>
      <w:r w:rsidR="00244E66">
        <w:t xml:space="preserve"> and the </w:t>
      </w:r>
      <w:r w:rsidR="00697EF3">
        <w:t>Plaintiff</w:t>
      </w:r>
      <w:r w:rsidR="00244E66">
        <w:t xml:space="preserve"> had signed the contract dated </w:t>
      </w:r>
      <w:r w:rsidR="00244E66" w:rsidRPr="00244E66">
        <w:t>25 April 2002 (Exhibit P. 17)</w:t>
      </w:r>
      <w:r w:rsidR="00244E66">
        <w:t xml:space="preserve"> and that he had it registered as was evidenced by the transcription in the Land Register dated 8 May 2002 (Exhibit P.24).</w:t>
      </w:r>
      <w:r w:rsidR="002653D0">
        <w:t xml:space="preserve"> </w:t>
      </w:r>
      <w:r w:rsidR="00244E66">
        <w:t xml:space="preserve">He stated that the </w:t>
      </w:r>
      <w:r w:rsidR="00697EF3">
        <w:t>Deceased</w:t>
      </w:r>
      <w:r w:rsidR="00244E66">
        <w:t xml:space="preserve"> and </w:t>
      </w:r>
      <w:r w:rsidR="00697EF3">
        <w:t>Plaintiff</w:t>
      </w:r>
      <w:r w:rsidR="00244E66">
        <w:t xml:space="preserve"> had not signed the contract </w:t>
      </w:r>
      <w:r w:rsidR="002653D0">
        <w:t>in each other’s presence</w:t>
      </w:r>
      <w:r w:rsidR="00244E66">
        <w:t xml:space="preserve"> because they were at loggerheads. He stated that the agreement was that a </w:t>
      </w:r>
      <w:r w:rsidR="000E7BC5">
        <w:t>two-</w:t>
      </w:r>
      <w:r w:rsidR="00244E66">
        <w:t xml:space="preserve">acre beachfront plot would be carved out of the whole property and transferred to the </w:t>
      </w:r>
      <w:r w:rsidR="00697EF3">
        <w:t>Plaintiff</w:t>
      </w:r>
      <w:r w:rsidR="00244E66">
        <w:t>. He understood tha</w:t>
      </w:r>
      <w:r w:rsidR="00DB7443">
        <w:t>t</w:t>
      </w:r>
      <w:r w:rsidR="00244E66">
        <w:t xml:space="preserve"> mon</w:t>
      </w:r>
      <w:r w:rsidR="00DB7443">
        <w:t>ey</w:t>
      </w:r>
      <w:r w:rsidR="00244E66">
        <w:t xml:space="preserve"> had </w:t>
      </w:r>
      <w:r w:rsidR="00DB7443">
        <w:t>previously</w:t>
      </w:r>
      <w:r w:rsidR="00244E66">
        <w:t xml:space="preserve"> been paid by the </w:t>
      </w:r>
      <w:r w:rsidR="00697EF3">
        <w:t>Plaintiff</w:t>
      </w:r>
      <w:r w:rsidR="00244E66">
        <w:t xml:space="preserve"> </w:t>
      </w:r>
      <w:r w:rsidR="00DB7443">
        <w:t>and</w:t>
      </w:r>
      <w:r w:rsidR="00244E66">
        <w:t xml:space="preserve"> the Defenda</w:t>
      </w:r>
      <w:r w:rsidR="00DB7443">
        <w:t>n</w:t>
      </w:r>
      <w:r w:rsidR="00244E66">
        <w:t xml:space="preserve">t then refused to proceed with the sale. Mr. Georges intervened to settle the disagreement. </w:t>
      </w:r>
    </w:p>
    <w:p w:rsidR="00244E66" w:rsidRDefault="00DB7443" w:rsidP="00244E66">
      <w:pPr>
        <w:pStyle w:val="JudgmentText"/>
      </w:pPr>
      <w:r>
        <w:t>Mr. Terry Biscornet</w:t>
      </w:r>
      <w:r w:rsidR="002653D0">
        <w:t>,</w:t>
      </w:r>
      <w:r>
        <w:t xml:space="preserve"> an urban planner and consultant to the Planning Authority testified. He re</w:t>
      </w:r>
      <w:r w:rsidR="00E47FFA">
        <w:t>called</w:t>
      </w:r>
      <w:r>
        <w:t xml:space="preserve"> a subdivision application made in November 2001 by the </w:t>
      </w:r>
      <w:r w:rsidR="00697EF3">
        <w:t>Deceased</w:t>
      </w:r>
      <w:r>
        <w:t xml:space="preserve"> which was partly processed</w:t>
      </w:r>
      <w:r w:rsidR="00E47FFA">
        <w:t xml:space="preserve"> by the Authority</w:t>
      </w:r>
      <w:r>
        <w:t xml:space="preserve">. </w:t>
      </w:r>
      <w:r w:rsidR="00E47FFA">
        <w:t>When f</w:t>
      </w:r>
      <w:r>
        <w:t>urther information was requested from the owner regarding access to the property</w:t>
      </w:r>
      <w:r w:rsidR="00E47FFA">
        <w:t xml:space="preserve"> and</w:t>
      </w:r>
      <w:r>
        <w:t xml:space="preserve"> this was not forthcoming</w:t>
      </w:r>
      <w:r w:rsidR="002653D0">
        <w:t>,</w:t>
      </w:r>
      <w:r>
        <w:t xml:space="preserve"> the application lapsed. The agent acting as surveyor for the </w:t>
      </w:r>
      <w:r w:rsidR="00697EF3">
        <w:t>Deceased</w:t>
      </w:r>
      <w:r>
        <w:t xml:space="preserve"> was Mr. Leong from G and M </w:t>
      </w:r>
      <w:r w:rsidR="00E47FFA">
        <w:t>S</w:t>
      </w:r>
      <w:r>
        <w:t>urveys. The application was to divide the land into two plots</w:t>
      </w:r>
      <w:r w:rsidR="00E47FFA">
        <w:t xml:space="preserve"> </w:t>
      </w:r>
      <w:r w:rsidR="002653D0">
        <w:t>–</w:t>
      </w:r>
      <w:r w:rsidR="000E7BC5">
        <w:t xml:space="preserve"> </w:t>
      </w:r>
      <w:r>
        <w:t xml:space="preserve">one abutting the road and the beach </w:t>
      </w:r>
      <w:r w:rsidR="002653D0">
        <w:t>compris</w:t>
      </w:r>
      <w:r w:rsidR="000E7BC5">
        <w:t>ed</w:t>
      </w:r>
      <w:r>
        <w:t xml:space="preserve"> 7,560</w:t>
      </w:r>
      <w:r w:rsidR="000E7BC5">
        <w:t xml:space="preserve"> </w:t>
      </w:r>
      <w:r w:rsidR="002653D0">
        <w:t>square metres</w:t>
      </w:r>
      <w:r>
        <w:t xml:space="preserve"> (about 2 acres) </w:t>
      </w:r>
      <w:r w:rsidR="00E47FFA">
        <w:t>in size</w:t>
      </w:r>
      <w:r w:rsidR="000E7BC5">
        <w:t>,</w:t>
      </w:r>
      <w:r w:rsidR="00E47FFA">
        <w:t xml:space="preserve"> </w:t>
      </w:r>
      <w:r>
        <w:t xml:space="preserve">and the other, the remainder </w:t>
      </w:r>
      <w:r w:rsidR="001848DA">
        <w:t>of</w:t>
      </w:r>
      <w:r>
        <w:t xml:space="preserve"> the land.  </w:t>
      </w:r>
    </w:p>
    <w:p w:rsidR="001848DA" w:rsidRDefault="001848DA" w:rsidP="00244E66">
      <w:pPr>
        <w:pStyle w:val="JudgmentText"/>
      </w:pPr>
      <w:r>
        <w:t>In 2009</w:t>
      </w:r>
      <w:r w:rsidR="00E47FFA">
        <w:t>,</w:t>
      </w:r>
      <w:r>
        <w:t xml:space="preserve"> there was </w:t>
      </w:r>
      <w:r w:rsidR="00E47FFA">
        <w:t xml:space="preserve">a </w:t>
      </w:r>
      <w:r>
        <w:t xml:space="preserve">further application for the subdivision of Parcel T 1985 into 6 plots by the </w:t>
      </w:r>
      <w:r w:rsidR="00697EF3">
        <w:t>Deceased</w:t>
      </w:r>
      <w:r>
        <w:t xml:space="preserve"> and approval was granted on 11 August 2009. These subdivisions were </w:t>
      </w:r>
      <w:r w:rsidR="00E47FFA">
        <w:t>registered</w:t>
      </w:r>
      <w:r>
        <w:t xml:space="preserve"> on 5 </w:t>
      </w:r>
      <w:r w:rsidR="00E47FFA">
        <w:t>September</w:t>
      </w:r>
      <w:r>
        <w:t xml:space="preserve"> 2012. </w:t>
      </w:r>
    </w:p>
    <w:p w:rsidR="00E47FFA" w:rsidRDefault="00E47FFA" w:rsidP="00244E66">
      <w:pPr>
        <w:pStyle w:val="JudgmentText"/>
      </w:pPr>
      <w:r>
        <w:t xml:space="preserve">The </w:t>
      </w:r>
      <w:r w:rsidR="00F6339F">
        <w:t>Second</w:t>
      </w:r>
      <w:r>
        <w:t xml:space="preserve"> Defendant also testified. It was her case that the </w:t>
      </w:r>
      <w:r w:rsidR="00697EF3">
        <w:t>Plaintiff</w:t>
      </w:r>
      <w:r>
        <w:t xml:space="preserve"> was not included in the </w:t>
      </w:r>
      <w:r w:rsidR="00697EF3">
        <w:t>Deceased</w:t>
      </w:r>
      <w:r>
        <w:t xml:space="preserve">’s will as they had been at loggerheads. Subsequently it was agreed that the </w:t>
      </w:r>
      <w:r w:rsidR="00697EF3">
        <w:t>Plaintiff</w:t>
      </w:r>
      <w:r>
        <w:t xml:space="preserve"> would be entitled to 1</w:t>
      </w:r>
      <w:r w:rsidR="009C6C6F">
        <w:t>8.</w:t>
      </w:r>
      <w:r w:rsidR="00F51830">
        <w:t>7</w:t>
      </w:r>
      <w:r>
        <w:t xml:space="preserve">5% of the property. She had not been aware of the agreement between the </w:t>
      </w:r>
      <w:r w:rsidR="00697EF3">
        <w:t>Deceased</w:t>
      </w:r>
      <w:r>
        <w:t xml:space="preserve"> and the </w:t>
      </w:r>
      <w:r w:rsidR="00697EF3">
        <w:t>Plaintiff</w:t>
      </w:r>
      <w:r>
        <w:t xml:space="preserve">. It was the </w:t>
      </w:r>
      <w:r w:rsidR="00697EF3">
        <w:t>Deceased</w:t>
      </w:r>
      <w:r w:rsidR="0071686B">
        <w:t>’s</w:t>
      </w:r>
      <w:r>
        <w:t xml:space="preserve"> </w:t>
      </w:r>
      <w:r w:rsidR="0071686B">
        <w:t>wish</w:t>
      </w:r>
      <w:r>
        <w:t xml:space="preserve"> and </w:t>
      </w:r>
      <w:r w:rsidR="00F51830">
        <w:t>t</w:t>
      </w:r>
      <w:r>
        <w:t xml:space="preserve">hat of hers and her </w:t>
      </w:r>
      <w:r w:rsidR="00F51830">
        <w:t>sisters’</w:t>
      </w:r>
      <w:r>
        <w:t xml:space="preserve"> that </w:t>
      </w:r>
      <w:r w:rsidR="002653D0">
        <w:t xml:space="preserve">all of the land in </w:t>
      </w:r>
      <w:r w:rsidR="00697EF3">
        <w:t>Deceased</w:t>
      </w:r>
      <w:r w:rsidR="002653D0">
        <w:t>’s estate</w:t>
      </w:r>
      <w:r>
        <w:t xml:space="preserve"> be sold </w:t>
      </w:r>
      <w:r w:rsidR="0028473D">
        <w:t xml:space="preserve">as it was unrealistic to keep it. She did not think </w:t>
      </w:r>
      <w:r w:rsidR="00F51830">
        <w:t xml:space="preserve">it </w:t>
      </w:r>
      <w:r w:rsidR="0028473D">
        <w:t xml:space="preserve">possible to </w:t>
      </w:r>
      <w:r w:rsidR="00F51830">
        <w:t>conveniently</w:t>
      </w:r>
      <w:r w:rsidR="0028473D">
        <w:t xml:space="preserve"> divide the </w:t>
      </w:r>
      <w:r w:rsidR="00F51830">
        <w:t>land</w:t>
      </w:r>
      <w:r w:rsidR="0028473D">
        <w:t xml:space="preserve"> between the </w:t>
      </w:r>
      <w:r w:rsidR="00F51830">
        <w:t>heirs</w:t>
      </w:r>
      <w:r w:rsidR="0028473D">
        <w:t xml:space="preserve"> as the division would be unequal an</w:t>
      </w:r>
      <w:r w:rsidR="009C6C6F">
        <w:t>d</w:t>
      </w:r>
      <w:r w:rsidR="0028473D">
        <w:t xml:space="preserve"> </w:t>
      </w:r>
      <w:r w:rsidR="009C6C6F">
        <w:t>unfair</w:t>
      </w:r>
      <w:r w:rsidR="0028473D">
        <w:t xml:space="preserve">. </w:t>
      </w:r>
      <w:r>
        <w:t xml:space="preserve">  </w:t>
      </w:r>
    </w:p>
    <w:p w:rsidR="009C6C6F" w:rsidRDefault="00F6339F" w:rsidP="00244E66">
      <w:pPr>
        <w:pStyle w:val="JudgmentText"/>
      </w:pPr>
      <w:r>
        <w:t xml:space="preserve">She had witnessed the </w:t>
      </w:r>
      <w:r w:rsidR="00697EF3">
        <w:t>Plaintiff</w:t>
      </w:r>
      <w:r>
        <w:t xml:space="preserve"> forging the </w:t>
      </w:r>
      <w:r w:rsidR="00697EF3">
        <w:t>Deceased</w:t>
      </w:r>
      <w:r>
        <w:t xml:space="preserve">’s signature on many occasions. </w:t>
      </w:r>
      <w:r w:rsidR="009C6C6F">
        <w:t xml:space="preserve">She could not in any event trace the Pound Sterling 5000 in her father’s account that had been paid by the </w:t>
      </w:r>
      <w:r w:rsidR="00697EF3">
        <w:t>Plaintiff</w:t>
      </w:r>
      <w:r w:rsidR="009C6C6F">
        <w:t xml:space="preserve">. </w:t>
      </w:r>
    </w:p>
    <w:p w:rsidR="009C6C6F" w:rsidRDefault="009C6C6F" w:rsidP="00244E66">
      <w:pPr>
        <w:pStyle w:val="JudgmentText"/>
      </w:pPr>
      <w:r>
        <w:t>In cross examination</w:t>
      </w:r>
      <w:r w:rsidR="00BF6810">
        <w:t>,</w:t>
      </w:r>
      <w:r>
        <w:t xml:space="preserve"> she stated that she was not aware of the agreement between the </w:t>
      </w:r>
      <w:r w:rsidR="00697EF3">
        <w:t>Plaintiff</w:t>
      </w:r>
      <w:r>
        <w:t xml:space="preserve"> and the </w:t>
      </w:r>
      <w:r w:rsidR="00697EF3">
        <w:t>Deceased</w:t>
      </w:r>
      <w:r>
        <w:t xml:space="preserve">. It was her testimony that the road on the estate had been built by the </w:t>
      </w:r>
      <w:r w:rsidR="00697EF3">
        <w:t>Deceased</w:t>
      </w:r>
      <w:r>
        <w:t xml:space="preserve"> from his own means. He had raised the money, Pound Sterling 20,000 from his share in the proceeds of sale of </w:t>
      </w:r>
      <w:r w:rsidR="00BF6810">
        <w:t>a</w:t>
      </w:r>
      <w:r>
        <w:t xml:space="preserve"> flat in Eastbourne. This money was changed on the black market to raise more </w:t>
      </w:r>
      <w:r w:rsidR="000B6AAE">
        <w:t>rupees</w:t>
      </w:r>
      <w:r>
        <w:t xml:space="preserve"> for the constru</w:t>
      </w:r>
      <w:r w:rsidR="000B6AAE">
        <w:t>ct</w:t>
      </w:r>
      <w:r>
        <w:t xml:space="preserve">ion of the </w:t>
      </w:r>
      <w:r w:rsidR="000B6AAE">
        <w:t>road</w:t>
      </w:r>
      <w:r>
        <w:t xml:space="preserve">. </w:t>
      </w:r>
    </w:p>
    <w:p w:rsidR="009C6C6F" w:rsidRDefault="009C6C6F" w:rsidP="00244E66">
      <w:pPr>
        <w:pStyle w:val="JudgmentText"/>
      </w:pPr>
      <w:r>
        <w:t xml:space="preserve">After her </w:t>
      </w:r>
      <w:r w:rsidR="000B6AAE">
        <w:t>father’s</w:t>
      </w:r>
      <w:r>
        <w:t xml:space="preserve"> death she had </w:t>
      </w:r>
      <w:r w:rsidR="000B6AAE">
        <w:t>not contacted his lawyer, Mr. Georges. She agreed that it was her father’s intention to sell the lower part of the property. A Mr. Walsh wanted to develop the bottom part of the property but this did not materialise.</w:t>
      </w:r>
    </w:p>
    <w:p w:rsidR="009C6C6F" w:rsidRDefault="000B6AAE" w:rsidP="00BF6810">
      <w:pPr>
        <w:pStyle w:val="JudgmentText"/>
      </w:pPr>
      <w:r>
        <w:t xml:space="preserve">She stated that there are debts and expenses of about </w:t>
      </w:r>
      <w:r w:rsidR="00BF6810" w:rsidRPr="00BF6810">
        <w:t xml:space="preserve">Pound Sterling </w:t>
      </w:r>
      <w:r>
        <w:t xml:space="preserve">15 to 20,000 in relation to the </w:t>
      </w:r>
      <w:r w:rsidR="00697EF3">
        <w:t>Deceased</w:t>
      </w:r>
      <w:r>
        <w:t>’s estate and that the property would have to be sold for the debt to her to be repaid.</w:t>
      </w:r>
    </w:p>
    <w:p w:rsidR="000B6AAE" w:rsidRDefault="000B6AAE" w:rsidP="00244E66">
      <w:pPr>
        <w:pStyle w:val="JudgmentText"/>
      </w:pPr>
      <w:r>
        <w:t xml:space="preserve">She admitted </w:t>
      </w:r>
      <w:r w:rsidR="00F6339F">
        <w:t>that</w:t>
      </w:r>
      <w:r>
        <w:t xml:space="preserve"> she had on dictation </w:t>
      </w:r>
      <w:r w:rsidR="00F6339F">
        <w:t xml:space="preserve">from </w:t>
      </w:r>
      <w:r>
        <w:t xml:space="preserve">the </w:t>
      </w:r>
      <w:r w:rsidR="00697EF3">
        <w:t>Deceased</w:t>
      </w:r>
      <w:r>
        <w:t xml:space="preserve"> </w:t>
      </w:r>
      <w:r w:rsidR="00BF6810">
        <w:t xml:space="preserve">typed </w:t>
      </w:r>
      <w:r>
        <w:t xml:space="preserve">a fax to Bernard </w:t>
      </w:r>
      <w:r w:rsidR="00F6339F">
        <w:t>Georges</w:t>
      </w:r>
      <w:r>
        <w:t xml:space="preserve"> asking for his </w:t>
      </w:r>
      <w:r w:rsidR="00F6339F">
        <w:t>Pound</w:t>
      </w:r>
      <w:r>
        <w:t xml:space="preserve"> Sterling 5,000 but this </w:t>
      </w:r>
      <w:r w:rsidR="00F6339F">
        <w:t>could</w:t>
      </w:r>
      <w:r>
        <w:t xml:space="preserve"> have been for a jeep that Mr. </w:t>
      </w:r>
      <w:r w:rsidR="00F6339F">
        <w:t>Gorges</w:t>
      </w:r>
      <w:r>
        <w:t xml:space="preserve"> was </w:t>
      </w:r>
      <w:r w:rsidR="00F6339F">
        <w:t>selling</w:t>
      </w:r>
      <w:r>
        <w:t xml:space="preserve"> for h</w:t>
      </w:r>
      <w:r w:rsidR="00F6339F">
        <w:t>im</w:t>
      </w:r>
      <w:r>
        <w:t>.</w:t>
      </w:r>
    </w:p>
    <w:p w:rsidR="00F6339F" w:rsidRDefault="00F6339F" w:rsidP="00244E66">
      <w:pPr>
        <w:pStyle w:val="JudgmentText"/>
      </w:pPr>
      <w:r>
        <w:t xml:space="preserve">Mrs. Carol Hoareau also testified. She had previously been married to the </w:t>
      </w:r>
      <w:r w:rsidR="00697EF3">
        <w:t>Deceased</w:t>
      </w:r>
      <w:r>
        <w:t xml:space="preserve">. During the time she was separated from her husband she remained a partner in business with him. They were both signatories to the accounts of the business. She witnessed the </w:t>
      </w:r>
      <w:r w:rsidR="00697EF3">
        <w:t>Plaintiff</w:t>
      </w:r>
      <w:r>
        <w:t xml:space="preserve"> signing cheques using the </w:t>
      </w:r>
      <w:r w:rsidR="00697EF3">
        <w:t>Deceased</w:t>
      </w:r>
      <w:r>
        <w:t xml:space="preserve">’s signature on many occasions. </w:t>
      </w:r>
    </w:p>
    <w:p w:rsidR="00F6339F" w:rsidRDefault="00F6339F" w:rsidP="00244E66">
      <w:pPr>
        <w:pStyle w:val="JudgmentText"/>
      </w:pPr>
      <w:r>
        <w:t xml:space="preserve">In cross examination she admitted that she was not close to the </w:t>
      </w:r>
      <w:r w:rsidR="00697EF3">
        <w:t>Plaintiff</w:t>
      </w:r>
      <w:r>
        <w:t xml:space="preserve">. </w:t>
      </w:r>
      <w:r w:rsidR="006B60F0">
        <w:t xml:space="preserve">She had worked for the </w:t>
      </w:r>
      <w:r w:rsidR="00697EF3">
        <w:t>Plaintiff</w:t>
      </w:r>
      <w:r w:rsidR="006B60F0">
        <w:t xml:space="preserve">’s company but her employment had suddenly ceased as had her income. </w:t>
      </w:r>
    </w:p>
    <w:p w:rsidR="004B1DC0" w:rsidRPr="004B1DC0" w:rsidRDefault="004B1DC0" w:rsidP="004B1DC0">
      <w:pPr>
        <w:pStyle w:val="JudgmentText"/>
        <w:numPr>
          <w:ilvl w:val="0"/>
          <w:numId w:val="0"/>
        </w:numPr>
        <w:ind w:firstLine="720"/>
        <w:rPr>
          <w:b/>
          <w:i/>
          <w:u w:val="single"/>
        </w:rPr>
      </w:pPr>
      <w:r w:rsidRPr="004B1DC0">
        <w:rPr>
          <w:b/>
          <w:i/>
          <w:u w:val="single"/>
        </w:rPr>
        <w:t>Discussion</w:t>
      </w:r>
      <w:r w:rsidR="00547F47">
        <w:rPr>
          <w:b/>
          <w:i/>
          <w:u w:val="single"/>
        </w:rPr>
        <w:t xml:space="preserve"> and findings</w:t>
      </w:r>
    </w:p>
    <w:p w:rsidR="004B1DC0" w:rsidRDefault="006B60F0" w:rsidP="00244E66">
      <w:pPr>
        <w:pStyle w:val="JudgmentText"/>
      </w:pPr>
      <w:r>
        <w:t xml:space="preserve">I now </w:t>
      </w:r>
      <w:r w:rsidR="004B1DC0">
        <w:t xml:space="preserve">turn to the issues to be decided in this case. </w:t>
      </w:r>
    </w:p>
    <w:p w:rsidR="00547F47" w:rsidRPr="00547F47" w:rsidRDefault="00547F47" w:rsidP="004B1DC0">
      <w:pPr>
        <w:pStyle w:val="JudgmentText"/>
        <w:numPr>
          <w:ilvl w:val="0"/>
          <w:numId w:val="0"/>
        </w:numPr>
        <w:ind w:left="720"/>
        <w:rPr>
          <w:b/>
          <w:i/>
        </w:rPr>
      </w:pPr>
      <w:r w:rsidRPr="00547F47">
        <w:rPr>
          <w:b/>
          <w:i/>
        </w:rPr>
        <w:t>Issue 1</w:t>
      </w:r>
    </w:p>
    <w:p w:rsidR="004B1DC0" w:rsidRDefault="004B1DC0" w:rsidP="004B1DC0">
      <w:pPr>
        <w:pStyle w:val="JudgmentText"/>
        <w:numPr>
          <w:ilvl w:val="0"/>
          <w:numId w:val="0"/>
        </w:numPr>
        <w:ind w:left="720"/>
        <w:rPr>
          <w:i/>
        </w:rPr>
      </w:pPr>
      <w:r w:rsidRPr="004B1DC0">
        <w:rPr>
          <w:i/>
        </w:rPr>
        <w:t xml:space="preserve">1. Was there an agreement between the </w:t>
      </w:r>
      <w:r w:rsidR="00697EF3">
        <w:rPr>
          <w:i/>
        </w:rPr>
        <w:t>Deceased</w:t>
      </w:r>
      <w:r w:rsidRPr="004B1DC0">
        <w:rPr>
          <w:i/>
        </w:rPr>
        <w:t xml:space="preserve"> and the </w:t>
      </w:r>
      <w:r w:rsidR="00697EF3">
        <w:rPr>
          <w:i/>
        </w:rPr>
        <w:t>Plaintiff</w:t>
      </w:r>
      <w:r w:rsidRPr="004B1DC0">
        <w:rPr>
          <w:i/>
        </w:rPr>
        <w:t xml:space="preserve"> to distract and transfer two acres of land from Parcel T1985</w:t>
      </w:r>
      <w:r w:rsidR="00547F47">
        <w:rPr>
          <w:i/>
        </w:rPr>
        <w:t xml:space="preserve"> to the </w:t>
      </w:r>
      <w:r w:rsidR="00697EF3">
        <w:rPr>
          <w:i/>
        </w:rPr>
        <w:t>Plaintiff</w:t>
      </w:r>
      <w:r w:rsidRPr="004B1DC0">
        <w:rPr>
          <w:i/>
        </w:rPr>
        <w:t>?</w:t>
      </w:r>
    </w:p>
    <w:p w:rsidR="00977244" w:rsidRDefault="00977244" w:rsidP="007951D2">
      <w:pPr>
        <w:pStyle w:val="JudgmentText"/>
      </w:pPr>
      <w:r>
        <w:t>It is pertinent at this stage to bring to view the salient terms of the contested written agreement between the Parties, namely:</w:t>
      </w:r>
    </w:p>
    <w:p w:rsidR="00977244" w:rsidRPr="00977244" w:rsidRDefault="00977244" w:rsidP="00977244">
      <w:pPr>
        <w:pStyle w:val="JudgmentText"/>
        <w:numPr>
          <w:ilvl w:val="0"/>
          <w:numId w:val="0"/>
        </w:numPr>
        <w:ind w:left="1440"/>
        <w:rPr>
          <w:i/>
        </w:rPr>
      </w:pPr>
      <w:r w:rsidRPr="00977244">
        <w:rPr>
          <w:i/>
        </w:rPr>
        <w:t>“1. The vendor is agreeable to sell, subject to permissions for the subdivi</w:t>
      </w:r>
      <w:r>
        <w:rPr>
          <w:i/>
        </w:rPr>
        <w:t>sion</w:t>
      </w:r>
      <w:r w:rsidRPr="00977244">
        <w:rPr>
          <w:i/>
        </w:rPr>
        <w:t xml:space="preserve"> being granted, a parcel of land of the approximate extent of two acres t</w:t>
      </w:r>
      <w:r>
        <w:rPr>
          <w:i/>
        </w:rPr>
        <w:t>o</w:t>
      </w:r>
      <w:r w:rsidRPr="00977244">
        <w:rPr>
          <w:i/>
        </w:rPr>
        <w:t xml:space="preserve"> be extracted form Parcel T1985 at Anse Bazarka on the following terms: </w:t>
      </w:r>
    </w:p>
    <w:p w:rsidR="00977244" w:rsidRPr="00977244" w:rsidRDefault="00977244" w:rsidP="00977244">
      <w:pPr>
        <w:pStyle w:val="JudgmentText"/>
        <w:numPr>
          <w:ilvl w:val="0"/>
          <w:numId w:val="0"/>
        </w:numPr>
        <w:ind w:left="1440"/>
        <w:rPr>
          <w:i/>
        </w:rPr>
      </w:pPr>
      <w:r w:rsidRPr="00977244">
        <w:rPr>
          <w:i/>
        </w:rPr>
        <w:t>2. The purchase price is P</w:t>
      </w:r>
      <w:r>
        <w:rPr>
          <w:i/>
        </w:rPr>
        <w:t>o</w:t>
      </w:r>
      <w:r w:rsidRPr="00977244">
        <w:rPr>
          <w:i/>
        </w:rPr>
        <w:t xml:space="preserve">und Sterling </w:t>
      </w:r>
      <w:r>
        <w:rPr>
          <w:i/>
        </w:rPr>
        <w:t>T</w:t>
      </w:r>
      <w:r w:rsidRPr="00977244">
        <w:rPr>
          <w:i/>
        </w:rPr>
        <w:t xml:space="preserve">wenty Thousand </w:t>
      </w:r>
      <w:r>
        <w:rPr>
          <w:i/>
        </w:rPr>
        <w:t>(</w:t>
      </w:r>
      <w:r w:rsidRPr="00977244">
        <w:rPr>
          <w:i/>
        </w:rPr>
        <w:t>20,000). A deposit of Pound Sterling 5,000 will be paid on signing of this agreement and the balance of P</w:t>
      </w:r>
      <w:r>
        <w:rPr>
          <w:i/>
        </w:rPr>
        <w:t>o</w:t>
      </w:r>
      <w:r w:rsidRPr="00977244">
        <w:rPr>
          <w:i/>
        </w:rPr>
        <w:t>und Ster</w:t>
      </w:r>
      <w:r>
        <w:rPr>
          <w:i/>
        </w:rPr>
        <w:t>l</w:t>
      </w:r>
      <w:r w:rsidRPr="00977244">
        <w:rPr>
          <w:i/>
        </w:rPr>
        <w:t>ing 15,000 will be paid forthwith u</w:t>
      </w:r>
      <w:r>
        <w:rPr>
          <w:i/>
        </w:rPr>
        <w:t>p</w:t>
      </w:r>
      <w:r w:rsidRPr="00977244">
        <w:rPr>
          <w:i/>
        </w:rPr>
        <w:t>on signature of the instrument of transfer of the parcel</w:t>
      </w:r>
      <w:r>
        <w:rPr>
          <w:i/>
        </w:rPr>
        <w:t>.</w:t>
      </w:r>
      <w:r w:rsidRPr="00977244">
        <w:rPr>
          <w:i/>
        </w:rPr>
        <w:t>”</w:t>
      </w:r>
    </w:p>
    <w:p w:rsidR="007951D2" w:rsidRDefault="007951D2" w:rsidP="007951D2">
      <w:pPr>
        <w:pStyle w:val="JudgmentText"/>
      </w:pPr>
      <w:r>
        <w:t xml:space="preserve">Article 1134 of the Civil Code of Seychelles provides generally for the effects of obligations as follows: </w:t>
      </w:r>
    </w:p>
    <w:p w:rsidR="007951D2" w:rsidRPr="007951D2" w:rsidRDefault="007951D2" w:rsidP="007951D2">
      <w:pPr>
        <w:pStyle w:val="JudgmentText"/>
        <w:numPr>
          <w:ilvl w:val="0"/>
          <w:numId w:val="0"/>
        </w:numPr>
        <w:ind w:left="1440"/>
        <w:rPr>
          <w:i/>
        </w:rPr>
      </w:pPr>
      <w:r w:rsidRPr="007951D2">
        <w:rPr>
          <w:i/>
        </w:rPr>
        <w:t>“Agreements lawfully concluded shall have the force of law for those who have entered into them.</w:t>
      </w:r>
    </w:p>
    <w:p w:rsidR="007951D2" w:rsidRPr="007951D2" w:rsidRDefault="007951D2" w:rsidP="007951D2">
      <w:pPr>
        <w:pStyle w:val="JudgmentText"/>
        <w:numPr>
          <w:ilvl w:val="0"/>
          <w:numId w:val="0"/>
        </w:numPr>
        <w:ind w:left="1440"/>
        <w:rPr>
          <w:i/>
        </w:rPr>
      </w:pPr>
      <w:r w:rsidRPr="007951D2">
        <w:rPr>
          <w:i/>
        </w:rPr>
        <w:t>They shall not be revoked except by mutual consent or for causes which the law authorises.</w:t>
      </w:r>
    </w:p>
    <w:p w:rsidR="00BF6810" w:rsidRPr="007951D2" w:rsidRDefault="007951D2" w:rsidP="007951D2">
      <w:pPr>
        <w:pStyle w:val="JudgmentText"/>
        <w:numPr>
          <w:ilvl w:val="0"/>
          <w:numId w:val="0"/>
        </w:numPr>
        <w:ind w:left="720" w:firstLine="720"/>
        <w:rPr>
          <w:i/>
        </w:rPr>
      </w:pPr>
      <w:r w:rsidRPr="007951D2">
        <w:rPr>
          <w:i/>
        </w:rPr>
        <w:t>They shall be performed in good faith.”</w:t>
      </w:r>
    </w:p>
    <w:p w:rsidR="007951D2" w:rsidRDefault="007951D2" w:rsidP="004B1DC0">
      <w:pPr>
        <w:pStyle w:val="JudgmentText"/>
      </w:pPr>
      <w:r>
        <w:t>Barry Nicolas states in “The French Law of Contract” that:</w:t>
      </w:r>
    </w:p>
    <w:p w:rsidR="007951D2" w:rsidRDefault="007951D2" w:rsidP="007951D2">
      <w:pPr>
        <w:pStyle w:val="JudgmentText"/>
        <w:numPr>
          <w:ilvl w:val="0"/>
          <w:numId w:val="0"/>
        </w:numPr>
        <w:ind w:left="1440"/>
      </w:pPr>
      <w:r w:rsidRPr="007951D2">
        <w:rPr>
          <w:i/>
        </w:rPr>
        <w:t>“The conventional</w:t>
      </w:r>
      <w:r>
        <w:rPr>
          <w:i/>
        </w:rPr>
        <w:t xml:space="preserve"> t</w:t>
      </w:r>
      <w:r w:rsidRPr="007951D2">
        <w:rPr>
          <w:i/>
        </w:rPr>
        <w:t>reatment of the obligatory force of the contract deals with it first as between the parties and then as regards the judge.”</w:t>
      </w:r>
    </w:p>
    <w:p w:rsidR="007951D2" w:rsidRDefault="007951D2" w:rsidP="00CF10F1">
      <w:pPr>
        <w:pStyle w:val="JudgmentText"/>
      </w:pPr>
      <w:r>
        <w:t xml:space="preserve">Hence, of paramount importance in the law of contract is the recognition of the principle that as between the parties their wills are autonomous and the obligatory force of their agreement must be given effect. </w:t>
      </w:r>
      <w:r w:rsidR="001A3181">
        <w:t xml:space="preserve">The court is therefore </w:t>
      </w:r>
      <w:r w:rsidR="001A3181" w:rsidRPr="001A3181">
        <w:t>bound to interpret the terms of the contract as concluded by the parties</w:t>
      </w:r>
      <w:r w:rsidR="001A3181">
        <w:t>.</w:t>
      </w:r>
      <w:r w:rsidR="001A3181" w:rsidRPr="001A3181">
        <w:t xml:space="preserve"> </w:t>
      </w:r>
      <w:r w:rsidR="00CF10F1">
        <w:t>In the event of a conflict between the parties as to their intention as expressed, it is the contract that prevails (</w:t>
      </w:r>
      <w:r w:rsidR="00CF10F1" w:rsidRPr="00CF10F1">
        <w:rPr>
          <w:i/>
        </w:rPr>
        <w:t xml:space="preserve">Ladouceur </w:t>
      </w:r>
      <w:r w:rsidR="00547F47">
        <w:rPr>
          <w:i/>
        </w:rPr>
        <w:t>v</w:t>
      </w:r>
      <w:r w:rsidR="00CF10F1" w:rsidRPr="00CF10F1">
        <w:rPr>
          <w:i/>
        </w:rPr>
        <w:t xml:space="preserve"> Bibi</w:t>
      </w:r>
      <w:r w:rsidR="00CF10F1" w:rsidRPr="00CF10F1">
        <w:t xml:space="preserve"> (1975) SLR 278</w:t>
      </w:r>
      <w:r w:rsidR="00CF10F1">
        <w:t>).</w:t>
      </w:r>
    </w:p>
    <w:p w:rsidR="001A3181" w:rsidRDefault="00BF6810" w:rsidP="00BF6810">
      <w:pPr>
        <w:pStyle w:val="JudgmentText"/>
      </w:pPr>
      <w:r>
        <w:t xml:space="preserve">The </w:t>
      </w:r>
      <w:r w:rsidR="00697EF3">
        <w:t>Plaintiff</w:t>
      </w:r>
      <w:r>
        <w:t xml:space="preserve">’s evidence is supported by the </w:t>
      </w:r>
      <w:r w:rsidR="000E388F">
        <w:t xml:space="preserve">evidence of Public Notary France Bonté and the </w:t>
      </w:r>
      <w:r>
        <w:t xml:space="preserve">registered agreement transcribed </w:t>
      </w:r>
      <w:r w:rsidR="000E388F">
        <w:t xml:space="preserve">in the </w:t>
      </w:r>
      <w:r w:rsidRPr="00BF6810">
        <w:t>Land Register dated 8 May 2002 (Exhibit P.24).</w:t>
      </w:r>
      <w:r w:rsidR="001A3181">
        <w:t xml:space="preserve"> </w:t>
      </w:r>
      <w:r w:rsidR="000E388F">
        <w:t>I</w:t>
      </w:r>
      <w:r w:rsidR="001A3181">
        <w:t>t is fur</w:t>
      </w:r>
      <w:r w:rsidR="000E388F">
        <w:t>t</w:t>
      </w:r>
      <w:r w:rsidR="001A3181">
        <w:t>her supporte</w:t>
      </w:r>
      <w:r w:rsidR="000E388F">
        <w:t>d</w:t>
      </w:r>
      <w:r w:rsidR="001A3181">
        <w:t xml:space="preserve"> by the </w:t>
      </w:r>
      <w:r w:rsidR="000E388F">
        <w:t>evidence</w:t>
      </w:r>
      <w:r w:rsidR="001A3181">
        <w:t xml:space="preserve"> of Mr. B</w:t>
      </w:r>
      <w:r w:rsidR="000E388F">
        <w:t>i</w:t>
      </w:r>
      <w:r w:rsidR="001A3181">
        <w:t xml:space="preserve">scornet that there had been an </w:t>
      </w:r>
      <w:r w:rsidR="005D14B8">
        <w:t>application</w:t>
      </w:r>
      <w:r w:rsidR="001A3181">
        <w:t xml:space="preserve"> for a subd</w:t>
      </w:r>
      <w:r w:rsidR="005D14B8">
        <w:t>ivision</w:t>
      </w:r>
      <w:r w:rsidR="001A3181">
        <w:t xml:space="preserve"> of </w:t>
      </w:r>
      <w:r w:rsidR="001A3181" w:rsidRPr="005D14B8">
        <w:t xml:space="preserve">Parcel </w:t>
      </w:r>
      <w:r w:rsidR="005D14B8" w:rsidRPr="005D14B8">
        <w:t>T1985</w:t>
      </w:r>
      <w:r w:rsidR="00CF10F1">
        <w:t xml:space="preserve"> </w:t>
      </w:r>
      <w:r w:rsidR="001A3181">
        <w:t xml:space="preserve">to extract </w:t>
      </w:r>
      <w:r w:rsidR="005D14B8">
        <w:t xml:space="preserve">from it </w:t>
      </w:r>
      <w:r w:rsidR="001A3181">
        <w:t xml:space="preserve">two acres of </w:t>
      </w:r>
      <w:r w:rsidR="005D14B8">
        <w:t>beachfront</w:t>
      </w:r>
      <w:r w:rsidR="001A3181">
        <w:t xml:space="preserve"> land. It is fur</w:t>
      </w:r>
      <w:r w:rsidR="005D14B8">
        <w:t>t</w:t>
      </w:r>
      <w:r w:rsidR="001A3181">
        <w:t xml:space="preserve">her supported by the letter of the </w:t>
      </w:r>
      <w:r w:rsidR="00697EF3">
        <w:t>Deceased</w:t>
      </w:r>
      <w:r w:rsidR="001A3181">
        <w:t xml:space="preserve">’s </w:t>
      </w:r>
      <w:r w:rsidR="005D14B8">
        <w:t xml:space="preserve">own </w:t>
      </w:r>
      <w:r w:rsidR="001A3181">
        <w:t xml:space="preserve">attorney Mr. </w:t>
      </w:r>
      <w:r w:rsidR="005D14B8">
        <w:t>Bernard</w:t>
      </w:r>
      <w:r w:rsidR="001A3181">
        <w:t xml:space="preserve"> Georges</w:t>
      </w:r>
      <w:r w:rsidR="00B83727">
        <w:t>,</w:t>
      </w:r>
      <w:r w:rsidR="001A3181">
        <w:t xml:space="preserve"> that the subd</w:t>
      </w:r>
      <w:r w:rsidR="005D14B8">
        <w:t>ivision</w:t>
      </w:r>
      <w:r w:rsidR="001A3181">
        <w:t xml:space="preserve"> would be complete</w:t>
      </w:r>
      <w:r w:rsidR="005D14B8">
        <w:t>d</w:t>
      </w:r>
      <w:r w:rsidR="001A3181">
        <w:t xml:space="preserve"> by December 2002. There is </w:t>
      </w:r>
      <w:r w:rsidR="005D14B8">
        <w:t>further</w:t>
      </w:r>
      <w:r w:rsidR="001A3181">
        <w:t xml:space="preserve"> support </w:t>
      </w:r>
      <w:r w:rsidR="005D14B8">
        <w:t>of</w:t>
      </w:r>
      <w:r w:rsidR="001A3181">
        <w:t xml:space="preserve"> the agreement by the fact that </w:t>
      </w:r>
      <w:r w:rsidR="005D14B8">
        <w:t xml:space="preserve">a </w:t>
      </w:r>
      <w:r w:rsidR="001A3181">
        <w:t xml:space="preserve">deposit </w:t>
      </w:r>
      <w:r w:rsidR="005D14B8">
        <w:t xml:space="preserve">of Pound Sterling 5000 </w:t>
      </w:r>
      <w:r w:rsidR="001A3181">
        <w:t xml:space="preserve">was transferred by the </w:t>
      </w:r>
      <w:r w:rsidR="00697EF3">
        <w:t>Plaintiff</w:t>
      </w:r>
      <w:r w:rsidR="001A3181">
        <w:t xml:space="preserve"> and the fact that the </w:t>
      </w:r>
      <w:r w:rsidR="005D14B8">
        <w:t xml:space="preserve">remainder of the purchase price </w:t>
      </w:r>
      <w:r w:rsidR="001A3181">
        <w:t xml:space="preserve">was held in </w:t>
      </w:r>
      <w:r w:rsidR="005D14B8">
        <w:t>escrow</w:t>
      </w:r>
      <w:r w:rsidR="001A3181">
        <w:t xml:space="preserve"> in the accou</w:t>
      </w:r>
      <w:r w:rsidR="005D14B8">
        <w:t>n</w:t>
      </w:r>
      <w:r w:rsidR="001A3181">
        <w:t>t of her lawyers Berger Oliver.</w:t>
      </w:r>
    </w:p>
    <w:p w:rsidR="000E388F" w:rsidRDefault="001A3181" w:rsidP="00BF6810">
      <w:pPr>
        <w:pStyle w:val="JudgmentText"/>
      </w:pPr>
      <w:r>
        <w:t xml:space="preserve">Against this formidable </w:t>
      </w:r>
      <w:r w:rsidR="005D14B8">
        <w:t>evidence</w:t>
      </w:r>
      <w:r>
        <w:t xml:space="preserve"> the </w:t>
      </w:r>
      <w:r w:rsidR="00697EF3">
        <w:t>Defendants</w:t>
      </w:r>
      <w:r>
        <w:t xml:space="preserve"> claim that the </w:t>
      </w:r>
      <w:r w:rsidR="00697EF3">
        <w:t>Plaintiff</w:t>
      </w:r>
      <w:r>
        <w:t xml:space="preserve"> forged </w:t>
      </w:r>
      <w:r w:rsidR="005D14B8">
        <w:t xml:space="preserve">the </w:t>
      </w:r>
      <w:r w:rsidR="00697EF3">
        <w:t>Deceased</w:t>
      </w:r>
      <w:r w:rsidR="005D14B8">
        <w:t>’s</w:t>
      </w:r>
      <w:r>
        <w:t xml:space="preserve"> </w:t>
      </w:r>
      <w:r w:rsidR="005D14B8">
        <w:t xml:space="preserve">signature on the agreement </w:t>
      </w:r>
      <w:r>
        <w:t xml:space="preserve">and that she had </w:t>
      </w:r>
      <w:r w:rsidR="005D14B8">
        <w:t xml:space="preserve">in any case </w:t>
      </w:r>
      <w:r>
        <w:t xml:space="preserve">been used to forging </w:t>
      </w:r>
      <w:r w:rsidR="005D14B8">
        <w:t>his</w:t>
      </w:r>
      <w:r>
        <w:t xml:space="preserve"> </w:t>
      </w:r>
      <w:r w:rsidR="005D14B8">
        <w:t>s</w:t>
      </w:r>
      <w:r>
        <w:t xml:space="preserve">ignature. </w:t>
      </w:r>
    </w:p>
    <w:p w:rsidR="00DF6DF7" w:rsidRDefault="00DF6DF7" w:rsidP="00DF6DF7">
      <w:pPr>
        <w:pStyle w:val="JudgmentText"/>
      </w:pPr>
      <w:r>
        <w:t>Article 1319 provides that:</w:t>
      </w:r>
    </w:p>
    <w:p w:rsidR="00DF6DF7" w:rsidRPr="000D6A1A" w:rsidRDefault="00DF6DF7" w:rsidP="000D6A1A">
      <w:pPr>
        <w:pStyle w:val="JudgmentText"/>
        <w:numPr>
          <w:ilvl w:val="0"/>
          <w:numId w:val="0"/>
        </w:numPr>
        <w:ind w:left="1440"/>
        <w:rPr>
          <w:i/>
        </w:rPr>
      </w:pPr>
      <w:r w:rsidRPr="000D6A1A">
        <w:rPr>
          <w:i/>
        </w:rPr>
        <w:t>“An authentic document shall be accepted as proof of the agreement which it contains between the contracting parties and their heirs or assignees.</w:t>
      </w:r>
    </w:p>
    <w:p w:rsidR="00DF6DF7" w:rsidRPr="000D6A1A" w:rsidRDefault="00DF6DF7" w:rsidP="000D6A1A">
      <w:pPr>
        <w:pStyle w:val="JudgmentText"/>
        <w:numPr>
          <w:ilvl w:val="0"/>
          <w:numId w:val="0"/>
        </w:numPr>
        <w:ind w:left="1440"/>
        <w:rPr>
          <w:i/>
        </w:rPr>
      </w:pPr>
      <w:r w:rsidRPr="000D6A1A">
        <w:rPr>
          <w:i/>
        </w:rPr>
        <w:t>Nevertheless, such a document shall only have the effect of raising a legal presumption of proof which may be rebutted by evidence to the contrary. Evidence in rebuttal whether incidental to legal proceedings or not, shall entitle the court to suspend provisionally the execution of the document and to make such order in respect of it as it considers appropriate.”</w:t>
      </w:r>
    </w:p>
    <w:p w:rsidR="00CF10F1" w:rsidRDefault="007B22A1" w:rsidP="00CF10F1">
      <w:pPr>
        <w:pStyle w:val="JudgmentText"/>
      </w:pPr>
      <w:r w:rsidRPr="007B22A1">
        <w:rPr>
          <w:i/>
        </w:rPr>
        <w:t>Hoareau v Hoareau</w:t>
      </w:r>
      <w:r>
        <w:t xml:space="preserve"> (1984) SLR 108 and </w:t>
      </w:r>
      <w:r w:rsidRPr="007B22A1">
        <w:rPr>
          <w:i/>
        </w:rPr>
        <w:t xml:space="preserve">Albert </w:t>
      </w:r>
      <w:r>
        <w:rPr>
          <w:i/>
        </w:rPr>
        <w:t>v</w:t>
      </w:r>
      <w:r w:rsidRPr="007B22A1">
        <w:rPr>
          <w:i/>
        </w:rPr>
        <w:t xml:space="preserve"> Rose</w:t>
      </w:r>
      <w:r>
        <w:t xml:space="preserve"> (2006) SLR140 </w:t>
      </w:r>
      <w:r w:rsidR="00B83727">
        <w:t xml:space="preserve">are authorities for the principle that </w:t>
      </w:r>
      <w:r>
        <w:t xml:space="preserve">there is a presumption in cases of authentic documents that what is contained therein denotes the agreement and is proof of the agreement. </w:t>
      </w:r>
      <w:r w:rsidR="00CF10F1">
        <w:t xml:space="preserve">In </w:t>
      </w:r>
      <w:r w:rsidR="000D6A1A" w:rsidRPr="00CF10F1">
        <w:rPr>
          <w:i/>
        </w:rPr>
        <w:t xml:space="preserve">Ladouceur </w:t>
      </w:r>
      <w:r w:rsidR="00CF10F1">
        <w:rPr>
          <w:i/>
        </w:rPr>
        <w:t>(supra)</w:t>
      </w:r>
      <w:r w:rsidR="00CF10F1">
        <w:t xml:space="preserve">, Sir George Souyave C.J. explained </w:t>
      </w:r>
      <w:r w:rsidR="009C548F">
        <w:t>that there were two rules that qualified the court’s recognition of a freely negotiated agreement between parties, namely</w:t>
      </w:r>
      <w:r w:rsidR="00CF10F1">
        <w:t xml:space="preserve">: </w:t>
      </w:r>
      <w:r w:rsidR="000D6A1A" w:rsidRPr="000D6A1A">
        <w:t xml:space="preserve"> </w:t>
      </w:r>
    </w:p>
    <w:p w:rsidR="009C548F" w:rsidRDefault="00CF10F1" w:rsidP="00CF10F1">
      <w:pPr>
        <w:pStyle w:val="JudgmentText"/>
        <w:numPr>
          <w:ilvl w:val="0"/>
          <w:numId w:val="0"/>
        </w:numPr>
        <w:ind w:left="1440"/>
      </w:pPr>
      <w:r>
        <w:t>“</w:t>
      </w:r>
      <w:r w:rsidR="009C548F">
        <w:t>(a) the rule that the correctness of the statements recorded in a notarial deed and attested by the notary can only be impugned by the procedure of “inscriptio falsi” as required by Article 1319 of the Civil Code</w:t>
      </w:r>
    </w:p>
    <w:p w:rsidR="00CF10F1" w:rsidRDefault="009C548F" w:rsidP="00CF10F1">
      <w:pPr>
        <w:pStyle w:val="JudgmentText"/>
        <w:numPr>
          <w:ilvl w:val="0"/>
          <w:numId w:val="0"/>
        </w:numPr>
        <w:ind w:left="1440"/>
      </w:pPr>
      <w:r>
        <w:t>(b) the rule of non-admissibility of oral evidence against or beyond the contents of a deed or as to what is alleged to have been said before, at the time of or after the drawing of the deed (Article 1341)”</w:t>
      </w:r>
    </w:p>
    <w:p w:rsidR="009C548F" w:rsidRDefault="00A21DA0" w:rsidP="00CF10F1">
      <w:pPr>
        <w:pStyle w:val="JudgmentText"/>
      </w:pPr>
      <w:r>
        <w:t>Insofar as the principle</w:t>
      </w:r>
      <w:r w:rsidR="007B22A1">
        <w:t>s</w:t>
      </w:r>
      <w:r>
        <w:t xml:space="preserve"> above </w:t>
      </w:r>
      <w:r w:rsidR="007B22A1">
        <w:t>are</w:t>
      </w:r>
      <w:r>
        <w:t xml:space="preserve"> concerned, the </w:t>
      </w:r>
      <w:r w:rsidR="00697EF3">
        <w:t>Plaintiff</w:t>
      </w:r>
      <w:r w:rsidR="009C548F">
        <w:t>’s Counsel did not object to oral evidence being produced against the notarial document</w:t>
      </w:r>
      <w:r w:rsidR="007B22A1">
        <w:t xml:space="preserve"> but</w:t>
      </w:r>
      <w:r>
        <w:t xml:space="preserve"> d</w:t>
      </w:r>
      <w:r w:rsidR="009C548F">
        <w:t xml:space="preserve">id challenge the Defendant’s evidence of forgery by the </w:t>
      </w:r>
      <w:r w:rsidR="00697EF3">
        <w:t>Plaintiff</w:t>
      </w:r>
      <w:r w:rsidR="009C548F">
        <w:t xml:space="preserve">. </w:t>
      </w:r>
    </w:p>
    <w:p w:rsidR="00DF6DF7" w:rsidRDefault="00DF6DF7" w:rsidP="00F85149">
      <w:pPr>
        <w:pStyle w:val="JudgmentText"/>
      </w:pPr>
      <w:r>
        <w:t xml:space="preserve">The legal presumption of proof referred in Article 1319 of the Civil Code </w:t>
      </w:r>
      <w:r w:rsidR="009C548F">
        <w:t xml:space="preserve">imposes </w:t>
      </w:r>
      <w:r>
        <w:t>a burden on the party who impugns the document</w:t>
      </w:r>
      <w:r w:rsidR="009C548F">
        <w:t>,</w:t>
      </w:r>
      <w:r>
        <w:t xml:space="preserve"> in this case the </w:t>
      </w:r>
      <w:r w:rsidR="009C548F">
        <w:t>promise of sale</w:t>
      </w:r>
      <w:r w:rsidR="00B83727">
        <w:t>,</w:t>
      </w:r>
      <w:r w:rsidR="009C548F">
        <w:t xml:space="preserve"> </w:t>
      </w:r>
      <w:r>
        <w:t>to prove its falsity</w:t>
      </w:r>
      <w:r w:rsidR="009C548F">
        <w:t>.</w:t>
      </w:r>
      <w:r>
        <w:t xml:space="preserve"> </w:t>
      </w:r>
      <w:r w:rsidR="008B399C">
        <w:t xml:space="preserve">Article </w:t>
      </w:r>
      <w:r w:rsidR="00F85149">
        <w:t>1</w:t>
      </w:r>
      <w:r w:rsidR="008B399C">
        <w:t>116</w:t>
      </w:r>
      <w:r w:rsidR="00F85149">
        <w:t xml:space="preserve"> of the Civil Code provides that</w:t>
      </w:r>
      <w:r w:rsidR="00F85149" w:rsidRPr="00F85149">
        <w:t xml:space="preserve"> </w:t>
      </w:r>
      <w:r w:rsidR="00F85149">
        <w:t xml:space="preserve">fraud </w:t>
      </w:r>
      <w:r w:rsidR="00F85149" w:rsidRPr="00F85149">
        <w:t xml:space="preserve">shall not be presumed </w:t>
      </w:r>
      <w:r w:rsidR="00F85149">
        <w:t>but</w:t>
      </w:r>
      <w:r w:rsidR="00F85149" w:rsidRPr="00F85149">
        <w:t xml:space="preserve"> must be proved.</w:t>
      </w:r>
      <w:r w:rsidR="00F85149">
        <w:t xml:space="preserve"> Hence, p</w:t>
      </w:r>
      <w:r w:rsidR="007B22A1">
        <w:t>ositive evidence must be adduced in such cases (</w:t>
      </w:r>
      <w:r w:rsidR="007B22A1" w:rsidRPr="00F85149">
        <w:rPr>
          <w:i/>
        </w:rPr>
        <w:t>Hoareau v Hoareau</w:t>
      </w:r>
      <w:r w:rsidR="007B22A1">
        <w:t xml:space="preserve"> (2011) SLR 47. </w:t>
      </w:r>
      <w:r>
        <w:t>Such proof is to be admi</w:t>
      </w:r>
      <w:r w:rsidR="00F85149">
        <w:t>tted</w:t>
      </w:r>
      <w:r>
        <w:t xml:space="preserve"> by the Court subject to the rules of evidence.</w:t>
      </w:r>
      <w:r w:rsidR="00CF10F1" w:rsidRPr="00CF10F1">
        <w:t xml:space="preserve"> </w:t>
      </w:r>
    </w:p>
    <w:p w:rsidR="007B22A1" w:rsidRDefault="00F85149" w:rsidP="000D6A1A">
      <w:pPr>
        <w:pStyle w:val="JudgmentText"/>
      </w:pPr>
      <w:r>
        <w:t xml:space="preserve">In this context, </w:t>
      </w:r>
      <w:r w:rsidR="007B22A1">
        <w:t>it</w:t>
      </w:r>
      <w:r w:rsidR="003B4983">
        <w:t xml:space="preserve"> is</w:t>
      </w:r>
      <w:r w:rsidR="007B22A1">
        <w:t xml:space="preserve"> trite that it is</w:t>
      </w:r>
      <w:r w:rsidR="003B4983">
        <w:t xml:space="preserve"> the duty of the p</w:t>
      </w:r>
      <w:r w:rsidR="00A21DA0">
        <w:t xml:space="preserve">arties </w:t>
      </w:r>
      <w:r w:rsidR="003B4983">
        <w:t xml:space="preserve">to prove </w:t>
      </w:r>
      <w:r w:rsidR="00A21DA0">
        <w:t>their</w:t>
      </w:r>
      <w:r w:rsidR="003B4983">
        <w:t xml:space="preserve"> case and the standard in civil cases is on a balance of probabilities if </w:t>
      </w:r>
      <w:r w:rsidR="00A21DA0">
        <w:t>t</w:t>
      </w:r>
      <w:r w:rsidR="003B4983">
        <w:t>he</w:t>
      </w:r>
      <w:r w:rsidR="00A21DA0">
        <w:t>y</w:t>
      </w:r>
      <w:r w:rsidR="003B4983">
        <w:t xml:space="preserve"> </w:t>
      </w:r>
      <w:r w:rsidR="00A21DA0">
        <w:t>are</w:t>
      </w:r>
      <w:r w:rsidR="003B4983">
        <w:t xml:space="preserve"> to succeed. However</w:t>
      </w:r>
      <w:r w:rsidR="00A21DA0">
        <w:t>,</w:t>
      </w:r>
      <w:r w:rsidR="003B4983">
        <w:t xml:space="preserve"> where fraud is alleged a higher degree of probability is required but not so much as is necessary in a criminal case</w:t>
      </w:r>
      <w:r w:rsidR="007B22A1">
        <w:t xml:space="preserve"> (</w:t>
      </w:r>
      <w:r w:rsidR="003B4983" w:rsidRPr="007B22A1">
        <w:rPr>
          <w:i/>
        </w:rPr>
        <w:t xml:space="preserve">Renaud v Ernestine and </w:t>
      </w:r>
      <w:r w:rsidR="007B22A1">
        <w:rPr>
          <w:i/>
        </w:rPr>
        <w:t>a</w:t>
      </w:r>
      <w:r w:rsidR="003B4983" w:rsidRPr="007B22A1">
        <w:rPr>
          <w:i/>
        </w:rPr>
        <w:t>nor</w:t>
      </w:r>
      <w:r w:rsidR="003B4983">
        <w:t xml:space="preserve"> [1979] S</w:t>
      </w:r>
      <w:r w:rsidR="007B22A1">
        <w:t>L</w:t>
      </w:r>
      <w:r w:rsidR="003B4983">
        <w:t>R 121</w:t>
      </w:r>
      <w:r w:rsidR="008B399C">
        <w:t xml:space="preserve">, </w:t>
      </w:r>
      <w:r w:rsidR="008B399C" w:rsidRPr="008B399C">
        <w:rPr>
          <w:i/>
        </w:rPr>
        <w:t>Bason v Bason</w:t>
      </w:r>
      <w:r w:rsidR="008B399C">
        <w:t xml:space="preserve"> (2005) SLR 129</w:t>
      </w:r>
      <w:r w:rsidR="003B4983">
        <w:t>.</w:t>
      </w:r>
      <w:r w:rsidR="000D6A1A">
        <w:t xml:space="preserve"> </w:t>
      </w:r>
    </w:p>
    <w:p w:rsidR="000D6A1A" w:rsidRPr="000D6A1A" w:rsidRDefault="00F85149" w:rsidP="000D6A1A">
      <w:pPr>
        <w:pStyle w:val="JudgmentText"/>
      </w:pPr>
      <w:r>
        <w:t xml:space="preserve">There is no positive or direct evidence on the threshold of proof required that the </w:t>
      </w:r>
      <w:r w:rsidR="00697EF3">
        <w:t>Plaintiff</w:t>
      </w:r>
      <w:r>
        <w:t xml:space="preserve"> forged the document. The only evidence bought by the </w:t>
      </w:r>
      <w:r w:rsidR="00697EF3">
        <w:t>Defendants</w:t>
      </w:r>
      <w:r>
        <w:t xml:space="preserve"> is that the Second Defendant and her mother on separate occasions witnessed the </w:t>
      </w:r>
      <w:r w:rsidR="00697EF3">
        <w:t>Plaintiff</w:t>
      </w:r>
      <w:r>
        <w:t xml:space="preserve"> previously forging the signature of </w:t>
      </w:r>
      <w:r w:rsidR="00822BB1">
        <w:t xml:space="preserve">the </w:t>
      </w:r>
      <w:r w:rsidR="00697EF3">
        <w:t>Deceased</w:t>
      </w:r>
      <w:r>
        <w:t xml:space="preserve"> on cheque</w:t>
      </w:r>
      <w:r w:rsidR="00B83727">
        <w:t>s</w:t>
      </w:r>
      <w:r>
        <w:t xml:space="preserve">. This circumstantial evidence is not only self-serving but is also well under the standard of proof required to prove forgery and to challenge an authentic document. </w:t>
      </w:r>
      <w:r w:rsidRPr="000D6A1A">
        <w:t xml:space="preserve">There is </w:t>
      </w:r>
      <w:r>
        <w:t xml:space="preserve">in the circumstances </w:t>
      </w:r>
      <w:r w:rsidRPr="000D6A1A">
        <w:t xml:space="preserve">no proof of the allegation of fraud </w:t>
      </w:r>
      <w:r>
        <w:t>by the Defendant but only</w:t>
      </w:r>
      <w:r w:rsidRPr="000D6A1A">
        <w:t xml:space="preserve"> of the speculative belief of the Second Defendant</w:t>
      </w:r>
      <w:r>
        <w:t>. I</w:t>
      </w:r>
      <w:r w:rsidR="000D6A1A" w:rsidRPr="000D6A1A">
        <w:t xml:space="preserve"> am </w:t>
      </w:r>
      <w:r>
        <w:t xml:space="preserve">therefore </w:t>
      </w:r>
      <w:r w:rsidR="000D6A1A" w:rsidRPr="000D6A1A">
        <w:t xml:space="preserve">not persuaded by this evidence. </w:t>
      </w:r>
    </w:p>
    <w:p w:rsidR="00CF10F1" w:rsidRPr="00CF10F1" w:rsidRDefault="00A21DA0" w:rsidP="00A21DA0">
      <w:pPr>
        <w:pStyle w:val="JudgmentText"/>
      </w:pPr>
      <w:r w:rsidRPr="00A21DA0">
        <w:t>In these circumstances the authentic document continues to have validity and full effect.</w:t>
      </w:r>
      <w:r w:rsidR="00F85149">
        <w:t xml:space="preserve"> On </w:t>
      </w:r>
      <w:r w:rsidR="00547F47">
        <w:t>the</w:t>
      </w:r>
      <w:r w:rsidR="00F85149">
        <w:t xml:space="preserve"> first issue to be decide</w:t>
      </w:r>
      <w:r w:rsidR="00547F47">
        <w:t>d, that is, as</w:t>
      </w:r>
      <w:r w:rsidR="00F85149">
        <w:t xml:space="preserve"> to </w:t>
      </w:r>
      <w:r w:rsidR="00547F47">
        <w:t>whether</w:t>
      </w:r>
      <w:r w:rsidR="00F85149">
        <w:t xml:space="preserve"> there w</w:t>
      </w:r>
      <w:r w:rsidR="00547F47">
        <w:t>a</w:t>
      </w:r>
      <w:r w:rsidR="00F85149">
        <w:t xml:space="preserve">s an agreement between the </w:t>
      </w:r>
      <w:r w:rsidR="00697EF3">
        <w:t>Deceased</w:t>
      </w:r>
      <w:r w:rsidR="00F85149">
        <w:t xml:space="preserve"> and the </w:t>
      </w:r>
      <w:r w:rsidR="00697EF3">
        <w:t>Plaintiff</w:t>
      </w:r>
      <w:r w:rsidR="00F85149">
        <w:t xml:space="preserve"> to distract two acres of beachfront </w:t>
      </w:r>
      <w:r w:rsidR="00547F47">
        <w:t>land</w:t>
      </w:r>
      <w:r w:rsidR="00F85149">
        <w:t xml:space="preserve"> f</w:t>
      </w:r>
      <w:r w:rsidR="00547F47">
        <w:t>r</w:t>
      </w:r>
      <w:r w:rsidR="00F85149">
        <w:t xml:space="preserve">om Parcel </w:t>
      </w:r>
      <w:r w:rsidR="00547F47">
        <w:t>T1985 and transfer the same to her I find the answer to be yes.</w:t>
      </w:r>
    </w:p>
    <w:p w:rsidR="00547F47" w:rsidRPr="00547F47" w:rsidRDefault="00547F47" w:rsidP="00547F47">
      <w:pPr>
        <w:pStyle w:val="JudgmentText"/>
        <w:numPr>
          <w:ilvl w:val="0"/>
          <w:numId w:val="0"/>
        </w:numPr>
        <w:ind w:firstLine="720"/>
        <w:rPr>
          <w:b/>
          <w:i/>
        </w:rPr>
      </w:pPr>
      <w:r w:rsidRPr="00547F47">
        <w:rPr>
          <w:b/>
          <w:i/>
        </w:rPr>
        <w:t>Issue 2</w:t>
      </w:r>
    </w:p>
    <w:p w:rsidR="004B1DC0" w:rsidRDefault="00547F47" w:rsidP="004B1DC0">
      <w:pPr>
        <w:pStyle w:val="JudgmentText"/>
      </w:pPr>
      <w:r>
        <w:t>To the question therefore, as to should</w:t>
      </w:r>
      <w:r w:rsidR="004B1DC0">
        <w:t xml:space="preserve"> the subdivisions made subsequent to the agreement be cancelled</w:t>
      </w:r>
      <w:r>
        <w:t>, the answer is also yes.</w:t>
      </w:r>
    </w:p>
    <w:p w:rsidR="00547F47" w:rsidRPr="00547F47" w:rsidRDefault="00547F47" w:rsidP="00547F47">
      <w:pPr>
        <w:pStyle w:val="JudgmentText"/>
        <w:numPr>
          <w:ilvl w:val="0"/>
          <w:numId w:val="0"/>
        </w:numPr>
        <w:ind w:firstLine="720"/>
        <w:rPr>
          <w:b/>
          <w:i/>
        </w:rPr>
      </w:pPr>
      <w:r w:rsidRPr="00547F47">
        <w:rPr>
          <w:b/>
          <w:i/>
        </w:rPr>
        <w:t>Issue 3</w:t>
      </w:r>
    </w:p>
    <w:p w:rsidR="00547F47" w:rsidRPr="00547F47" w:rsidRDefault="00547F47" w:rsidP="00547F47">
      <w:pPr>
        <w:pStyle w:val="JudgmentText"/>
        <w:numPr>
          <w:ilvl w:val="0"/>
          <w:numId w:val="0"/>
        </w:numPr>
        <w:ind w:left="720"/>
        <w:rPr>
          <w:i/>
        </w:rPr>
      </w:pPr>
      <w:r w:rsidRPr="00547F47">
        <w:rPr>
          <w:i/>
        </w:rPr>
        <w:t xml:space="preserve">If the agreement between the </w:t>
      </w:r>
      <w:r w:rsidR="00697EF3">
        <w:rPr>
          <w:i/>
        </w:rPr>
        <w:t>Deceased</w:t>
      </w:r>
      <w:r w:rsidRPr="00547F47">
        <w:rPr>
          <w:i/>
        </w:rPr>
        <w:t xml:space="preserve"> and the </w:t>
      </w:r>
      <w:r w:rsidR="00697EF3">
        <w:rPr>
          <w:i/>
        </w:rPr>
        <w:t>Plaintiff</w:t>
      </w:r>
      <w:r w:rsidRPr="00547F47">
        <w:rPr>
          <w:i/>
        </w:rPr>
        <w:t xml:space="preserve"> is valid how should the </w:t>
      </w:r>
      <w:r w:rsidR="00697EF3">
        <w:rPr>
          <w:i/>
        </w:rPr>
        <w:t>Defendants</w:t>
      </w:r>
      <w:r w:rsidRPr="00547F47">
        <w:rPr>
          <w:i/>
        </w:rPr>
        <w:t xml:space="preserve"> now distribute the estate?  </w:t>
      </w:r>
    </w:p>
    <w:p w:rsidR="003B4983" w:rsidRDefault="008B6D8D" w:rsidP="003B4983">
      <w:pPr>
        <w:pStyle w:val="JudgmentText"/>
      </w:pPr>
      <w:r>
        <w:t>A</w:t>
      </w:r>
      <w:r w:rsidR="000C58BC">
        <w:t>s I have already stated above, t</w:t>
      </w:r>
      <w:r w:rsidR="00547F47">
        <w:t>he Civil Code of Seychelles is categorical about obligations arising from lawfully contracted agreements</w:t>
      </w:r>
      <w:r w:rsidR="000C58BC">
        <w:t>; they are binding</w:t>
      </w:r>
      <w:r w:rsidR="00547F47">
        <w:t xml:space="preserve">. </w:t>
      </w:r>
      <w:r w:rsidR="000C58BC">
        <w:t xml:space="preserve">In relations to sales, </w:t>
      </w:r>
      <w:r w:rsidR="003B4983">
        <w:t>Article 1582 provides that:</w:t>
      </w:r>
    </w:p>
    <w:p w:rsidR="003B4983" w:rsidRPr="000C58BC" w:rsidRDefault="003B4983" w:rsidP="00977244">
      <w:pPr>
        <w:pStyle w:val="JudgmentText"/>
        <w:numPr>
          <w:ilvl w:val="0"/>
          <w:numId w:val="0"/>
        </w:numPr>
        <w:ind w:left="1440"/>
        <w:rPr>
          <w:i/>
        </w:rPr>
      </w:pPr>
      <w:r w:rsidRPr="000C58BC">
        <w:rPr>
          <w:i/>
        </w:rPr>
        <w:t xml:space="preserve">“Sale is an agreement whereby one party binds himself deliver </w:t>
      </w:r>
      <w:r w:rsidR="00822BB1">
        <w:rPr>
          <w:i/>
        </w:rPr>
        <w:t xml:space="preserve">to </w:t>
      </w:r>
      <w:r w:rsidRPr="000C58BC">
        <w:rPr>
          <w:i/>
        </w:rPr>
        <w:t>something and the other to pay it. The contract may be made by an authentic document or a document under private signature”.</w:t>
      </w:r>
    </w:p>
    <w:p w:rsidR="003B4983" w:rsidRDefault="000C58BC" w:rsidP="003B4983">
      <w:pPr>
        <w:pStyle w:val="JudgmentText"/>
      </w:pPr>
      <w:r>
        <w:t xml:space="preserve">It is also the law of Seychelles that a promise of sale is equivalent to a sale (Article 1589 of the Civil Code).  </w:t>
      </w:r>
      <w:r w:rsidR="003B4983">
        <w:t xml:space="preserve">Article 1583 </w:t>
      </w:r>
      <w:r>
        <w:t xml:space="preserve">also </w:t>
      </w:r>
      <w:r w:rsidR="003B4983">
        <w:t>provides that:</w:t>
      </w:r>
    </w:p>
    <w:p w:rsidR="003B4983" w:rsidRPr="000C58BC" w:rsidRDefault="003B4983" w:rsidP="00977244">
      <w:pPr>
        <w:pStyle w:val="JudgmentText"/>
        <w:numPr>
          <w:ilvl w:val="0"/>
          <w:numId w:val="0"/>
        </w:numPr>
        <w:ind w:left="1440"/>
        <w:rPr>
          <w:i/>
        </w:rPr>
      </w:pPr>
      <w:r w:rsidRPr="000C58BC">
        <w:rPr>
          <w:i/>
        </w:rPr>
        <w:t>“A sale is complete between the parties and the ownership passes as of right from the seller to the buyer as soon as the price has been agreed upon, even if the thing has not yet been delivered or the price paid.”</w:t>
      </w:r>
    </w:p>
    <w:p w:rsidR="003B4983" w:rsidRDefault="003B4983" w:rsidP="003B4983">
      <w:pPr>
        <w:pStyle w:val="JudgmentText"/>
      </w:pPr>
      <w:r w:rsidRPr="00977244">
        <w:rPr>
          <w:i/>
        </w:rPr>
        <w:t>Hoareau v Gilleaux</w:t>
      </w:r>
      <w:r>
        <w:t xml:space="preserve"> (1978-1982) SCAR 158, </w:t>
      </w:r>
      <w:r w:rsidR="00977244">
        <w:t xml:space="preserve">is authority </w:t>
      </w:r>
      <w:r>
        <w:t>that when the parties have agreed on the thing and the price, a promise to sell property subject to registration, is complete and effective as between the parties.</w:t>
      </w:r>
      <w:r w:rsidR="000C58BC">
        <w:t xml:space="preserve"> In the present case, given the fact that the promise of sale was registered, not only was the promise of sale binding between the </w:t>
      </w:r>
      <w:r w:rsidR="00697EF3">
        <w:t>Plaintiff</w:t>
      </w:r>
      <w:r w:rsidR="000C58BC">
        <w:t xml:space="preserve"> and the </w:t>
      </w:r>
      <w:r w:rsidR="00697EF3">
        <w:t>Deceased</w:t>
      </w:r>
      <w:r w:rsidR="000C58BC">
        <w:t xml:space="preserve"> and his heirs and assignees but also to third parties. </w:t>
      </w:r>
    </w:p>
    <w:p w:rsidR="006B60F0" w:rsidRPr="000C58BC" w:rsidRDefault="006B60F0" w:rsidP="00244E66">
      <w:pPr>
        <w:pStyle w:val="JudgmentText"/>
        <w:rPr>
          <w:i/>
        </w:rPr>
      </w:pPr>
      <w:r>
        <w:t xml:space="preserve">In closing submissions the </w:t>
      </w:r>
      <w:r w:rsidR="00697EF3">
        <w:t>Defendants</w:t>
      </w:r>
      <w:r>
        <w:t xml:space="preserve"> raise two legal issues: that the action is prescribed by law and that the agreement of 25 April 2002 would amount to a </w:t>
      </w:r>
      <w:r w:rsidRPr="000C58BC">
        <w:rPr>
          <w:i/>
        </w:rPr>
        <w:t>donation d</w:t>
      </w:r>
      <w:r w:rsidR="008B6D8D">
        <w:rPr>
          <w:i/>
        </w:rPr>
        <w:t>é</w:t>
      </w:r>
      <w:r w:rsidRPr="000C58BC">
        <w:rPr>
          <w:i/>
        </w:rPr>
        <w:t xml:space="preserve">guisée. </w:t>
      </w:r>
    </w:p>
    <w:p w:rsidR="006B60F0" w:rsidRDefault="008B6D8D" w:rsidP="00244E66">
      <w:pPr>
        <w:pStyle w:val="JudgmentText"/>
      </w:pPr>
      <w:r>
        <w:t xml:space="preserve">Insofar as prescription is concerned, as is submitted by the </w:t>
      </w:r>
      <w:r w:rsidR="00697EF3">
        <w:t>Plaintiff</w:t>
      </w:r>
      <w:r>
        <w:t xml:space="preserve">’s Counsel, the promise of sale concerned immovable property, such actions are categorised as real actions and the real rights therein are only prescribed by the twenty year limitation rule (Article 2262). I need not therefore explore other arguments and submissions on this issue. </w:t>
      </w:r>
    </w:p>
    <w:p w:rsidR="008B6D8D" w:rsidRDefault="008B6D8D" w:rsidP="00244E66">
      <w:pPr>
        <w:pStyle w:val="JudgmentText"/>
      </w:pPr>
      <w:r>
        <w:t xml:space="preserve">In regard to </w:t>
      </w:r>
      <w:r w:rsidR="00B864B9">
        <w:t xml:space="preserve">the </w:t>
      </w:r>
      <w:r w:rsidR="00697EF3">
        <w:t>Defendants</w:t>
      </w:r>
      <w:r w:rsidR="00641DE2">
        <w:t>’</w:t>
      </w:r>
      <w:r>
        <w:t xml:space="preserve"> Counsel</w:t>
      </w:r>
      <w:r w:rsidR="00641DE2">
        <w:t>’s</w:t>
      </w:r>
      <w:r>
        <w:t xml:space="preserve"> submission on the promise of sale amounting to a </w:t>
      </w:r>
      <w:r w:rsidRPr="008B6D8D">
        <w:rPr>
          <w:i/>
        </w:rPr>
        <w:t xml:space="preserve">donation </w:t>
      </w:r>
      <w:r w:rsidRPr="000C58BC">
        <w:rPr>
          <w:i/>
        </w:rPr>
        <w:t>d</w:t>
      </w:r>
      <w:r>
        <w:rPr>
          <w:i/>
        </w:rPr>
        <w:t>é</w:t>
      </w:r>
      <w:r w:rsidRPr="000C58BC">
        <w:rPr>
          <w:i/>
        </w:rPr>
        <w:t>guisé</w:t>
      </w:r>
      <w:r>
        <w:rPr>
          <w:i/>
        </w:rPr>
        <w:t>e,</w:t>
      </w:r>
      <w:r>
        <w:t xml:space="preserve"> no evidence on this issue was adduced nor was it pleaded. </w:t>
      </w:r>
      <w:r w:rsidR="00D66462">
        <w:t xml:space="preserve">It is therefore clearly </w:t>
      </w:r>
      <w:r w:rsidR="00D66462" w:rsidRPr="00D66462">
        <w:rPr>
          <w:i/>
        </w:rPr>
        <w:t>ultra petita</w:t>
      </w:r>
      <w:r>
        <w:t xml:space="preserve"> </w:t>
      </w:r>
      <w:r w:rsidR="00D66462">
        <w:t xml:space="preserve">and cannot be considered by the court. </w:t>
      </w:r>
    </w:p>
    <w:p w:rsidR="00EF2051" w:rsidRDefault="00D66462" w:rsidP="00B864B9">
      <w:pPr>
        <w:pStyle w:val="JudgmentText"/>
        <w:ind w:left="709"/>
      </w:pPr>
      <w:r>
        <w:t xml:space="preserve">Having found that the agreement to sell was valid, I find in answer to the question of how the estate should be divided </w:t>
      </w:r>
      <w:r w:rsidR="00B864B9">
        <w:t xml:space="preserve">as follows: </w:t>
      </w:r>
      <w:r>
        <w:t xml:space="preserve">after distraction </w:t>
      </w:r>
      <w:r w:rsidR="00B864B9">
        <w:t xml:space="preserve">and transfer to the </w:t>
      </w:r>
      <w:r w:rsidR="00697EF3">
        <w:t>Plaintiff</w:t>
      </w:r>
      <w:r w:rsidR="00B864B9">
        <w:t xml:space="preserve"> </w:t>
      </w:r>
      <w:r>
        <w:t xml:space="preserve">of the two acre beachfront or </w:t>
      </w:r>
      <w:r w:rsidR="00BF3D95">
        <w:t>road front</w:t>
      </w:r>
      <w:r>
        <w:t xml:space="preserve"> property as agreed in the promise of sale of 28 April 2002</w:t>
      </w:r>
      <w:r w:rsidR="00B83727">
        <w:t>,</w:t>
      </w:r>
      <w:r>
        <w:t xml:space="preserve"> the remainder of the estate is to be divided among the four heirs of the </w:t>
      </w:r>
      <w:r w:rsidR="00697EF3">
        <w:t>Deceased</w:t>
      </w:r>
      <w:r>
        <w:t xml:space="preserve"> in the proportions as agreed in the </w:t>
      </w:r>
      <w:r w:rsidR="00B864B9">
        <w:t>judgment</w:t>
      </w:r>
      <w:r>
        <w:t xml:space="preserve"> be </w:t>
      </w:r>
      <w:r w:rsidR="00B864B9">
        <w:t>consent</w:t>
      </w:r>
      <w:r>
        <w:t xml:space="preserve"> dated </w:t>
      </w:r>
      <w:r w:rsidR="00B864B9" w:rsidRPr="00B864B9">
        <w:t>26 January 2015 and entered as a decision of the Supreme Court in CS 33/2014, th</w:t>
      </w:r>
      <w:r w:rsidR="00B864B9">
        <w:t xml:space="preserve">at is </w:t>
      </w:r>
      <w:r w:rsidR="00B864B9" w:rsidRPr="00B864B9">
        <w:t xml:space="preserve">18.75% </w:t>
      </w:r>
      <w:r w:rsidR="00B864B9">
        <w:t xml:space="preserve">to the </w:t>
      </w:r>
      <w:r w:rsidR="00697EF3">
        <w:t>Plaintiff</w:t>
      </w:r>
      <w:r w:rsidR="00B864B9">
        <w:t xml:space="preserve"> and </w:t>
      </w:r>
      <w:r w:rsidR="00B864B9" w:rsidRPr="00B864B9">
        <w:t xml:space="preserve">27.0833% </w:t>
      </w:r>
      <w:r w:rsidR="00B864B9">
        <w:t xml:space="preserve">each to the two </w:t>
      </w:r>
      <w:r w:rsidR="00697EF3">
        <w:t>Defendants</w:t>
      </w:r>
      <w:r w:rsidR="00B864B9">
        <w:t xml:space="preserve"> and Debra Gaitanou. </w:t>
      </w:r>
      <w:r w:rsidR="00B864B9" w:rsidRPr="00B864B9">
        <w:t xml:space="preserve"> </w:t>
      </w:r>
    </w:p>
    <w:p w:rsidR="00641DE2" w:rsidRPr="00641DE2" w:rsidRDefault="00641DE2" w:rsidP="00641DE2">
      <w:pPr>
        <w:pStyle w:val="JudgmentText"/>
        <w:numPr>
          <w:ilvl w:val="0"/>
          <w:numId w:val="0"/>
        </w:numPr>
        <w:ind w:left="-11" w:firstLine="720"/>
        <w:rPr>
          <w:b/>
          <w:i/>
        </w:rPr>
      </w:pPr>
      <w:r w:rsidRPr="00641DE2">
        <w:rPr>
          <w:b/>
          <w:i/>
        </w:rPr>
        <w:t>Orders of the Court</w:t>
      </w:r>
    </w:p>
    <w:p w:rsidR="00B864B9" w:rsidRDefault="00B864B9" w:rsidP="00B864B9">
      <w:pPr>
        <w:pStyle w:val="JudgmentText"/>
        <w:ind w:left="709"/>
      </w:pPr>
      <w:r>
        <w:t xml:space="preserve">As concerns the prayers of the two consolidated plaints I make the following orders: </w:t>
      </w:r>
    </w:p>
    <w:p w:rsidR="00B864B9" w:rsidRDefault="00B864B9" w:rsidP="00B864B9">
      <w:pPr>
        <w:pStyle w:val="JudgmentText"/>
        <w:numPr>
          <w:ilvl w:val="0"/>
          <w:numId w:val="0"/>
        </w:numPr>
        <w:ind w:left="1440"/>
      </w:pPr>
      <w:r>
        <w:t xml:space="preserve">1. The subdivisions of Parcel T1985 into </w:t>
      </w:r>
      <w:r w:rsidR="00697EF3">
        <w:t>P</w:t>
      </w:r>
      <w:r>
        <w:t xml:space="preserve">arcels T3356, </w:t>
      </w:r>
      <w:r w:rsidRPr="00B864B9">
        <w:t>T335</w:t>
      </w:r>
      <w:r>
        <w:t xml:space="preserve">7, </w:t>
      </w:r>
      <w:r w:rsidRPr="00B864B9">
        <w:t>T335</w:t>
      </w:r>
      <w:r>
        <w:t xml:space="preserve">8, </w:t>
      </w:r>
      <w:r w:rsidRPr="00B864B9">
        <w:t>T335</w:t>
      </w:r>
      <w:r>
        <w:t>9,</w:t>
      </w:r>
      <w:r w:rsidRPr="00B864B9">
        <w:t xml:space="preserve"> T33</w:t>
      </w:r>
      <w:r>
        <w:t xml:space="preserve">60, </w:t>
      </w:r>
      <w:r w:rsidR="00CA648A" w:rsidRPr="00B864B9">
        <w:t>and T3361</w:t>
      </w:r>
      <w:r>
        <w:t xml:space="preserve"> are declared cancelled with notice of this cancellation to both the Planning Authority and the Registrar of Lands</w:t>
      </w:r>
      <w:r w:rsidR="00697EF3">
        <w:t>.</w:t>
      </w:r>
    </w:p>
    <w:p w:rsidR="00B864B9" w:rsidRDefault="00B864B9" w:rsidP="00B864B9">
      <w:pPr>
        <w:pStyle w:val="JudgmentText"/>
        <w:numPr>
          <w:ilvl w:val="0"/>
          <w:numId w:val="0"/>
        </w:numPr>
        <w:ind w:left="1440"/>
      </w:pPr>
      <w:r>
        <w:t>2. The Survey Division of the Planning Authority is her</w:t>
      </w:r>
      <w:r w:rsidR="00CA648A">
        <w:t>e</w:t>
      </w:r>
      <w:r>
        <w:t xml:space="preserve">by ordered to survey parcel T1985 in accordance with the </w:t>
      </w:r>
      <w:r w:rsidR="00CA648A">
        <w:t>application</w:t>
      </w:r>
      <w:r>
        <w:t xml:space="preserve"> </w:t>
      </w:r>
      <w:r w:rsidR="00CA648A">
        <w:t>lodged</w:t>
      </w:r>
      <w:r>
        <w:t xml:space="preserve"> to</w:t>
      </w:r>
      <w:r w:rsidR="00CA648A">
        <w:t xml:space="preserve"> their</w:t>
      </w:r>
      <w:r>
        <w:t xml:space="preserve"> </w:t>
      </w:r>
      <w:r w:rsidR="00CA648A">
        <w:t>department</w:t>
      </w:r>
      <w:r>
        <w:t xml:space="preserve"> in </w:t>
      </w:r>
      <w:r w:rsidR="00CA648A">
        <w:t xml:space="preserve">November </w:t>
      </w:r>
      <w:r w:rsidR="00B83727">
        <w:t>2001, that</w:t>
      </w:r>
      <w:r w:rsidR="00CA648A">
        <w:t xml:space="preserve"> is</w:t>
      </w:r>
      <w:r w:rsidR="00B83727">
        <w:t>,</w:t>
      </w:r>
      <w:r w:rsidR="00CA648A">
        <w:t xml:space="preserve"> to distract </w:t>
      </w:r>
      <w:r w:rsidR="00CA648A" w:rsidRPr="00CA648A">
        <w:t>7,560</w:t>
      </w:r>
      <w:r w:rsidR="00CA648A">
        <w:t xml:space="preserve"> </w:t>
      </w:r>
      <w:r w:rsidR="00CA648A" w:rsidRPr="00CA648A">
        <w:t>square metres</w:t>
      </w:r>
      <w:r w:rsidR="00CA648A">
        <w:t xml:space="preserve"> from the same as indicated in the application with a right of way demarcated. </w:t>
      </w:r>
    </w:p>
    <w:p w:rsidR="00CA648A" w:rsidRDefault="00CA648A" w:rsidP="00B864B9">
      <w:pPr>
        <w:pStyle w:val="JudgmentText"/>
        <w:numPr>
          <w:ilvl w:val="0"/>
          <w:numId w:val="0"/>
        </w:numPr>
        <w:ind w:left="1440"/>
      </w:pPr>
      <w:r>
        <w:t xml:space="preserve">3. The Registrar of Lands is thereafter ordered to register the subdivided parcel of land distracted from Parcel T1985 in the name of the </w:t>
      </w:r>
      <w:r w:rsidR="00697EF3">
        <w:t>Plaintiff</w:t>
      </w:r>
      <w:r>
        <w:t xml:space="preserve">, Debra Katz after proof of payment by the </w:t>
      </w:r>
      <w:r w:rsidR="00697EF3">
        <w:t>Plaintiff</w:t>
      </w:r>
      <w:r>
        <w:t xml:space="preserve"> to the </w:t>
      </w:r>
      <w:r w:rsidR="00697EF3">
        <w:t>Defendants</w:t>
      </w:r>
      <w:r>
        <w:t xml:space="preserve"> of the sum of Pound Sterling 15,000</w:t>
      </w:r>
      <w:r w:rsidR="00B83727">
        <w:t>; and to registe</w:t>
      </w:r>
      <w:r w:rsidR="00822BB1">
        <w:t>r</w:t>
      </w:r>
      <w:r>
        <w:t xml:space="preserve"> </w:t>
      </w:r>
      <w:r w:rsidR="00697EF3">
        <w:t>a</w:t>
      </w:r>
      <w:r>
        <w:t xml:space="preserve"> grant of easement to the water supply and the right of way as demarcated in the survey plan and in accordance with the registered Agreement dated 25 April 2002. </w:t>
      </w:r>
    </w:p>
    <w:p w:rsidR="00B864B9" w:rsidRDefault="00CA648A" w:rsidP="00697EF3">
      <w:pPr>
        <w:pStyle w:val="JudgmentText"/>
        <w:numPr>
          <w:ilvl w:val="0"/>
          <w:numId w:val="0"/>
        </w:numPr>
        <w:ind w:left="1440"/>
      </w:pPr>
      <w:r>
        <w:t xml:space="preserve">4. </w:t>
      </w:r>
      <w:r w:rsidR="00697EF3">
        <w:t>Upon the completed survey distraction and transfer of the subdivided plot of land from Parcel T1985, t</w:t>
      </w:r>
      <w:r w:rsidR="00B864B9">
        <w:t xml:space="preserve">he </w:t>
      </w:r>
      <w:r w:rsidR="00697EF3">
        <w:t>Defendants</w:t>
      </w:r>
      <w:r w:rsidR="00B864B9">
        <w:t xml:space="preserve"> as </w:t>
      </w:r>
      <w:r>
        <w:t>Executrices</w:t>
      </w:r>
      <w:r w:rsidR="00B864B9">
        <w:t xml:space="preserve"> </w:t>
      </w:r>
      <w:r>
        <w:t>of</w:t>
      </w:r>
      <w:r w:rsidR="00B864B9">
        <w:t xml:space="preserve"> </w:t>
      </w:r>
      <w:r>
        <w:t>the Estate</w:t>
      </w:r>
      <w:r w:rsidR="00B864B9">
        <w:t xml:space="preserve"> of the late </w:t>
      </w:r>
      <w:r w:rsidR="00697EF3" w:rsidRPr="00697EF3">
        <w:t xml:space="preserve">Gabriel Richmond Brendan Hoarau </w:t>
      </w:r>
      <w:r w:rsidR="00B864B9">
        <w:t xml:space="preserve">(the </w:t>
      </w:r>
      <w:r w:rsidR="00697EF3">
        <w:t>Deceased) are</w:t>
      </w:r>
      <w:r w:rsidR="00B864B9">
        <w:t xml:space="preserve"> </w:t>
      </w:r>
      <w:r>
        <w:t>order</w:t>
      </w:r>
      <w:r w:rsidR="00697EF3">
        <w:t>e</w:t>
      </w:r>
      <w:r>
        <w:t xml:space="preserve">d </w:t>
      </w:r>
      <w:r w:rsidR="00B864B9">
        <w:t xml:space="preserve">to </w:t>
      </w:r>
      <w:r>
        <w:t>proceed</w:t>
      </w:r>
      <w:r w:rsidR="00697EF3">
        <w:t xml:space="preserve"> to distribute the Deceased’s estate in accordance with the </w:t>
      </w:r>
      <w:r w:rsidR="00697EF3" w:rsidRPr="00697EF3">
        <w:t xml:space="preserve">decision of the Supreme Court in CS 33/2014, that is 18.75% to the </w:t>
      </w:r>
      <w:r w:rsidR="00697EF3">
        <w:t>Plaintiff</w:t>
      </w:r>
      <w:r w:rsidR="00697EF3" w:rsidRPr="00697EF3">
        <w:t xml:space="preserve"> and 27.0833% each to the two </w:t>
      </w:r>
      <w:r w:rsidR="00697EF3">
        <w:t>Defendants</w:t>
      </w:r>
      <w:r w:rsidR="00697EF3" w:rsidRPr="00697EF3">
        <w:t xml:space="preserve"> and Debra Gaitanou.  </w:t>
      </w:r>
    </w:p>
    <w:p w:rsidR="00C54AFD" w:rsidRDefault="00697EF3" w:rsidP="00B864B9">
      <w:pPr>
        <w:pStyle w:val="JudgmentText"/>
        <w:numPr>
          <w:ilvl w:val="0"/>
          <w:numId w:val="0"/>
        </w:numPr>
        <w:ind w:left="720" w:hanging="720"/>
      </w:pPr>
      <w:r>
        <w:tab/>
      </w:r>
      <w:r>
        <w:tab/>
      </w:r>
    </w:p>
    <w:p w:rsidR="00C54AFD" w:rsidRDefault="00C54AFD" w:rsidP="00B864B9">
      <w:pPr>
        <w:pStyle w:val="JudgmentText"/>
        <w:numPr>
          <w:ilvl w:val="0"/>
          <w:numId w:val="0"/>
        </w:numPr>
        <w:ind w:left="720" w:hanging="720"/>
      </w:pPr>
    </w:p>
    <w:p w:rsidR="00C54AFD" w:rsidRDefault="00C54AFD" w:rsidP="00B864B9">
      <w:pPr>
        <w:pStyle w:val="JudgmentText"/>
        <w:numPr>
          <w:ilvl w:val="0"/>
          <w:numId w:val="0"/>
        </w:numPr>
        <w:ind w:left="720" w:hanging="720"/>
      </w:pPr>
    </w:p>
    <w:p w:rsidR="00B864B9" w:rsidRDefault="00697EF3" w:rsidP="00C54AFD">
      <w:pPr>
        <w:pStyle w:val="JudgmentText"/>
        <w:numPr>
          <w:ilvl w:val="0"/>
          <w:numId w:val="0"/>
        </w:numPr>
        <w:ind w:left="1701" w:hanging="720"/>
      </w:pPr>
      <w:r>
        <w:t xml:space="preserve">5. The Defendants are ordered to pay the costs of this suit. </w:t>
      </w:r>
    </w:p>
    <w:p w:rsidR="00C54AFD" w:rsidRDefault="00C54AFD" w:rsidP="00B864B9">
      <w:pPr>
        <w:pStyle w:val="JudgmentText"/>
        <w:numPr>
          <w:ilvl w:val="0"/>
          <w:numId w:val="0"/>
        </w:numPr>
        <w:ind w:left="720" w:hanging="720"/>
      </w:pPr>
    </w:p>
    <w:p w:rsidR="001E4ED8" w:rsidRDefault="001E4ED8" w:rsidP="00C54AFD">
      <w:pPr>
        <w:pStyle w:val="JudgmentText"/>
        <w:numPr>
          <w:ilvl w:val="0"/>
          <w:numId w:val="0"/>
        </w:numPr>
        <w:ind w:left="720" w:hanging="720"/>
      </w:pPr>
      <w:r>
        <w:t xml:space="preserve">Signed, </w:t>
      </w:r>
      <w:r w:rsidR="00E33F35">
        <w:t xml:space="preserve">dated and delivered at Ile du Port </w:t>
      </w:r>
      <w:r>
        <w:t xml:space="preserve">on </w:t>
      </w:r>
      <w:r w:rsidR="00697EF3">
        <w:t>4 September 2017.</w:t>
      </w:r>
    </w:p>
    <w:p w:rsidR="00C54AFD" w:rsidRDefault="00C54AFD" w:rsidP="00C54AFD">
      <w:pPr>
        <w:pStyle w:val="JudgmentText"/>
        <w:numPr>
          <w:ilvl w:val="0"/>
          <w:numId w:val="0"/>
        </w:numPr>
        <w:ind w:left="720" w:hanging="720"/>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7"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A6138">
        <w:rPr>
          <w:b/>
          <w:sz w:val="24"/>
          <w:szCs w:val="24"/>
        </w:rPr>
      </w:r>
      <w:r w:rsidR="001A6138">
        <w:rPr>
          <w:b/>
          <w:sz w:val="24"/>
          <w:szCs w:val="24"/>
        </w:rPr>
        <w:fldChar w:fldCharType="separate"/>
      </w:r>
      <w:r>
        <w:rPr>
          <w:b/>
          <w:sz w:val="24"/>
          <w:szCs w:val="24"/>
        </w:rPr>
        <w:fldChar w:fldCharType="end"/>
      </w:r>
      <w:bookmarkEnd w:id="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E0" w:rsidRDefault="00D357E0" w:rsidP="00DB6D34">
      <w:r>
        <w:separator/>
      </w:r>
    </w:p>
  </w:endnote>
  <w:endnote w:type="continuationSeparator" w:id="0">
    <w:p w:rsidR="00D357E0" w:rsidRDefault="00D357E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B9" w:rsidRDefault="00B864B9">
    <w:pPr>
      <w:pStyle w:val="Footer"/>
      <w:jc w:val="center"/>
    </w:pPr>
    <w:r>
      <w:fldChar w:fldCharType="begin"/>
    </w:r>
    <w:r>
      <w:instrText xml:space="preserve"> PAGE   \* MERGEFORMAT </w:instrText>
    </w:r>
    <w:r>
      <w:fldChar w:fldCharType="separate"/>
    </w:r>
    <w:r w:rsidR="001A61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E0" w:rsidRDefault="00D357E0" w:rsidP="00DB6D34">
      <w:r>
        <w:separator/>
      </w:r>
    </w:p>
  </w:footnote>
  <w:footnote w:type="continuationSeparator" w:id="0">
    <w:p w:rsidR="00D357E0" w:rsidRDefault="00D357E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6489F"/>
    <w:rsid w:val="00067B0A"/>
    <w:rsid w:val="00075573"/>
    <w:rsid w:val="00091036"/>
    <w:rsid w:val="000A10B8"/>
    <w:rsid w:val="000B6AAE"/>
    <w:rsid w:val="000B773F"/>
    <w:rsid w:val="000C2DEF"/>
    <w:rsid w:val="000C58BC"/>
    <w:rsid w:val="000D19C0"/>
    <w:rsid w:val="000D1DD3"/>
    <w:rsid w:val="000D6A1A"/>
    <w:rsid w:val="000E388F"/>
    <w:rsid w:val="000E39A5"/>
    <w:rsid w:val="000E7400"/>
    <w:rsid w:val="000E7BC5"/>
    <w:rsid w:val="001008BC"/>
    <w:rsid w:val="00101D12"/>
    <w:rsid w:val="00104284"/>
    <w:rsid w:val="001155B7"/>
    <w:rsid w:val="00117CBF"/>
    <w:rsid w:val="00126A10"/>
    <w:rsid w:val="001362F4"/>
    <w:rsid w:val="001376AB"/>
    <w:rsid w:val="001439BF"/>
    <w:rsid w:val="00144612"/>
    <w:rsid w:val="001463E7"/>
    <w:rsid w:val="001529B0"/>
    <w:rsid w:val="0016510C"/>
    <w:rsid w:val="00180158"/>
    <w:rsid w:val="001848DA"/>
    <w:rsid w:val="001A2807"/>
    <w:rsid w:val="001A3181"/>
    <w:rsid w:val="001A51A4"/>
    <w:rsid w:val="001A6138"/>
    <w:rsid w:val="001D30F7"/>
    <w:rsid w:val="001E0BA2"/>
    <w:rsid w:val="001E4ED8"/>
    <w:rsid w:val="001E7AFE"/>
    <w:rsid w:val="0020244B"/>
    <w:rsid w:val="00231C17"/>
    <w:rsid w:val="00236AAC"/>
    <w:rsid w:val="00242DF4"/>
    <w:rsid w:val="0024353F"/>
    <w:rsid w:val="00244E66"/>
    <w:rsid w:val="002474D4"/>
    <w:rsid w:val="0026200E"/>
    <w:rsid w:val="002653D0"/>
    <w:rsid w:val="00265DE9"/>
    <w:rsid w:val="00282FF4"/>
    <w:rsid w:val="0028473D"/>
    <w:rsid w:val="00290E14"/>
    <w:rsid w:val="002967C4"/>
    <w:rsid w:val="002A4D7C"/>
    <w:rsid w:val="002A7376"/>
    <w:rsid w:val="002B2255"/>
    <w:rsid w:val="002B4478"/>
    <w:rsid w:val="002B5148"/>
    <w:rsid w:val="002C7560"/>
    <w:rsid w:val="002D06AA"/>
    <w:rsid w:val="002D2A73"/>
    <w:rsid w:val="002D400C"/>
    <w:rsid w:val="002D67FC"/>
    <w:rsid w:val="002E6963"/>
    <w:rsid w:val="002F40A1"/>
    <w:rsid w:val="002F4A1B"/>
    <w:rsid w:val="00301D88"/>
    <w:rsid w:val="00304E76"/>
    <w:rsid w:val="0031329C"/>
    <w:rsid w:val="00317735"/>
    <w:rsid w:val="003647E7"/>
    <w:rsid w:val="003651F4"/>
    <w:rsid w:val="0037270D"/>
    <w:rsid w:val="00375ABF"/>
    <w:rsid w:val="0037672E"/>
    <w:rsid w:val="00377341"/>
    <w:rsid w:val="003820A5"/>
    <w:rsid w:val="003838CC"/>
    <w:rsid w:val="003862CB"/>
    <w:rsid w:val="0038700C"/>
    <w:rsid w:val="003B461C"/>
    <w:rsid w:val="003B4983"/>
    <w:rsid w:val="003B4C19"/>
    <w:rsid w:val="003C5F87"/>
    <w:rsid w:val="003D58AA"/>
    <w:rsid w:val="003D7B97"/>
    <w:rsid w:val="003E2ABC"/>
    <w:rsid w:val="003F0F8D"/>
    <w:rsid w:val="004156B9"/>
    <w:rsid w:val="004408EC"/>
    <w:rsid w:val="00445BFA"/>
    <w:rsid w:val="00452BB6"/>
    <w:rsid w:val="00453A09"/>
    <w:rsid w:val="0046133B"/>
    <w:rsid w:val="004A00A5"/>
    <w:rsid w:val="004B1DC0"/>
    <w:rsid w:val="004C3D80"/>
    <w:rsid w:val="004D62DA"/>
    <w:rsid w:val="004F3823"/>
    <w:rsid w:val="005207C8"/>
    <w:rsid w:val="005258E8"/>
    <w:rsid w:val="00530663"/>
    <w:rsid w:val="00545A5F"/>
    <w:rsid w:val="00547F47"/>
    <w:rsid w:val="0055036F"/>
    <w:rsid w:val="005514D6"/>
    <w:rsid w:val="00552704"/>
    <w:rsid w:val="00554577"/>
    <w:rsid w:val="00562447"/>
    <w:rsid w:val="00572AB3"/>
    <w:rsid w:val="00580531"/>
    <w:rsid w:val="005836AC"/>
    <w:rsid w:val="00584583"/>
    <w:rsid w:val="00594FAC"/>
    <w:rsid w:val="005B323C"/>
    <w:rsid w:val="005C5493"/>
    <w:rsid w:val="005D14B8"/>
    <w:rsid w:val="005E5702"/>
    <w:rsid w:val="005F5FB0"/>
    <w:rsid w:val="005F7E06"/>
    <w:rsid w:val="00606587"/>
    <w:rsid w:val="00606EEA"/>
    <w:rsid w:val="00612CB1"/>
    <w:rsid w:val="006174DB"/>
    <w:rsid w:val="00627CDC"/>
    <w:rsid w:val="0064023C"/>
    <w:rsid w:val="00641DE2"/>
    <w:rsid w:val="00654CAA"/>
    <w:rsid w:val="006578C2"/>
    <w:rsid w:val="00664BA0"/>
    <w:rsid w:val="00666D33"/>
    <w:rsid w:val="0068598F"/>
    <w:rsid w:val="00695110"/>
    <w:rsid w:val="00697EF3"/>
    <w:rsid w:val="006A58E4"/>
    <w:rsid w:val="006B60F0"/>
    <w:rsid w:val="006D0171"/>
    <w:rsid w:val="006D36C9"/>
    <w:rsid w:val="007056CE"/>
    <w:rsid w:val="0070785D"/>
    <w:rsid w:val="0071686B"/>
    <w:rsid w:val="007175A6"/>
    <w:rsid w:val="00744508"/>
    <w:rsid w:val="00746927"/>
    <w:rsid w:val="0075095E"/>
    <w:rsid w:val="007728D0"/>
    <w:rsid w:val="00785812"/>
    <w:rsid w:val="007951D2"/>
    <w:rsid w:val="007A47DC"/>
    <w:rsid w:val="007B22A1"/>
    <w:rsid w:val="007B6178"/>
    <w:rsid w:val="007C2809"/>
    <w:rsid w:val="007C55AF"/>
    <w:rsid w:val="007D416E"/>
    <w:rsid w:val="00807411"/>
    <w:rsid w:val="00814CF5"/>
    <w:rsid w:val="00816425"/>
    <w:rsid w:val="00821758"/>
    <w:rsid w:val="00822BB1"/>
    <w:rsid w:val="00823079"/>
    <w:rsid w:val="0083298A"/>
    <w:rsid w:val="00841387"/>
    <w:rsid w:val="008472B3"/>
    <w:rsid w:val="008478D6"/>
    <w:rsid w:val="00857A7F"/>
    <w:rsid w:val="008A5208"/>
    <w:rsid w:val="008B399C"/>
    <w:rsid w:val="008B6D8D"/>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5237C"/>
    <w:rsid w:val="009565BE"/>
    <w:rsid w:val="0096041D"/>
    <w:rsid w:val="00977244"/>
    <w:rsid w:val="00981287"/>
    <w:rsid w:val="00983045"/>
    <w:rsid w:val="009B2123"/>
    <w:rsid w:val="009C548F"/>
    <w:rsid w:val="009C6C6F"/>
    <w:rsid w:val="009E05E5"/>
    <w:rsid w:val="009F1B68"/>
    <w:rsid w:val="009F4DC4"/>
    <w:rsid w:val="00A10B6A"/>
    <w:rsid w:val="00A11166"/>
    <w:rsid w:val="00A14038"/>
    <w:rsid w:val="00A16166"/>
    <w:rsid w:val="00A21DA0"/>
    <w:rsid w:val="00A24659"/>
    <w:rsid w:val="00A361DE"/>
    <w:rsid w:val="00A42850"/>
    <w:rsid w:val="00A53837"/>
    <w:rsid w:val="00A544D0"/>
    <w:rsid w:val="00A80E4E"/>
    <w:rsid w:val="00AC037B"/>
    <w:rsid w:val="00AC3885"/>
    <w:rsid w:val="00AD0BF3"/>
    <w:rsid w:val="00AD75CD"/>
    <w:rsid w:val="00AD7CA3"/>
    <w:rsid w:val="00AF7C07"/>
    <w:rsid w:val="00B05D6E"/>
    <w:rsid w:val="00B119B1"/>
    <w:rsid w:val="00B14612"/>
    <w:rsid w:val="00B23E73"/>
    <w:rsid w:val="00B40898"/>
    <w:rsid w:val="00B4124C"/>
    <w:rsid w:val="00B4625E"/>
    <w:rsid w:val="00B75AE2"/>
    <w:rsid w:val="00B83727"/>
    <w:rsid w:val="00B864B9"/>
    <w:rsid w:val="00B9148E"/>
    <w:rsid w:val="00B94805"/>
    <w:rsid w:val="00B95C95"/>
    <w:rsid w:val="00BA6027"/>
    <w:rsid w:val="00BC1D95"/>
    <w:rsid w:val="00BD4287"/>
    <w:rsid w:val="00BD60D5"/>
    <w:rsid w:val="00BE1D00"/>
    <w:rsid w:val="00BE3628"/>
    <w:rsid w:val="00BE424C"/>
    <w:rsid w:val="00BF3D95"/>
    <w:rsid w:val="00BF5CC9"/>
    <w:rsid w:val="00BF6810"/>
    <w:rsid w:val="00C036A5"/>
    <w:rsid w:val="00C065A3"/>
    <w:rsid w:val="00C14327"/>
    <w:rsid w:val="00C212FB"/>
    <w:rsid w:val="00C22967"/>
    <w:rsid w:val="00C35333"/>
    <w:rsid w:val="00C41821"/>
    <w:rsid w:val="00C54AFD"/>
    <w:rsid w:val="00C55FDF"/>
    <w:rsid w:val="00C5739F"/>
    <w:rsid w:val="00C87FCA"/>
    <w:rsid w:val="00CA1B0C"/>
    <w:rsid w:val="00CA648A"/>
    <w:rsid w:val="00CA6A4F"/>
    <w:rsid w:val="00CA7795"/>
    <w:rsid w:val="00CA7F40"/>
    <w:rsid w:val="00CB3C7E"/>
    <w:rsid w:val="00CC2A46"/>
    <w:rsid w:val="00CD0B86"/>
    <w:rsid w:val="00CF041D"/>
    <w:rsid w:val="00CF10F1"/>
    <w:rsid w:val="00CF579D"/>
    <w:rsid w:val="00D03020"/>
    <w:rsid w:val="00D03314"/>
    <w:rsid w:val="00D06A0F"/>
    <w:rsid w:val="00D1497A"/>
    <w:rsid w:val="00D24500"/>
    <w:rsid w:val="00D357E0"/>
    <w:rsid w:val="00D41210"/>
    <w:rsid w:val="00D44F4C"/>
    <w:rsid w:val="00D66462"/>
    <w:rsid w:val="00D82047"/>
    <w:rsid w:val="00D94055"/>
    <w:rsid w:val="00DA351C"/>
    <w:rsid w:val="00DB1D0D"/>
    <w:rsid w:val="00DB5323"/>
    <w:rsid w:val="00DB6D34"/>
    <w:rsid w:val="00DB7443"/>
    <w:rsid w:val="00DD19DC"/>
    <w:rsid w:val="00DD4E02"/>
    <w:rsid w:val="00DD637F"/>
    <w:rsid w:val="00DE08C1"/>
    <w:rsid w:val="00DE2BE8"/>
    <w:rsid w:val="00DE4077"/>
    <w:rsid w:val="00DF2970"/>
    <w:rsid w:val="00DF303A"/>
    <w:rsid w:val="00DF314A"/>
    <w:rsid w:val="00DF521B"/>
    <w:rsid w:val="00DF6DF7"/>
    <w:rsid w:val="00E0467F"/>
    <w:rsid w:val="00E0505F"/>
    <w:rsid w:val="00E07F07"/>
    <w:rsid w:val="00E30B60"/>
    <w:rsid w:val="00E33635"/>
    <w:rsid w:val="00E33F35"/>
    <w:rsid w:val="00E35862"/>
    <w:rsid w:val="00E41E94"/>
    <w:rsid w:val="00E47FFA"/>
    <w:rsid w:val="00E55C69"/>
    <w:rsid w:val="00E57D4D"/>
    <w:rsid w:val="00E6002A"/>
    <w:rsid w:val="00E618A6"/>
    <w:rsid w:val="00E6492F"/>
    <w:rsid w:val="00E65691"/>
    <w:rsid w:val="00E91FA1"/>
    <w:rsid w:val="00E944E2"/>
    <w:rsid w:val="00EA6F17"/>
    <w:rsid w:val="00EC12D0"/>
    <w:rsid w:val="00EC2355"/>
    <w:rsid w:val="00EC6290"/>
    <w:rsid w:val="00EC72C2"/>
    <w:rsid w:val="00ED76D9"/>
    <w:rsid w:val="00EE0DAA"/>
    <w:rsid w:val="00EF2051"/>
    <w:rsid w:val="00F00A19"/>
    <w:rsid w:val="00F13199"/>
    <w:rsid w:val="00F34FB5"/>
    <w:rsid w:val="00F3644F"/>
    <w:rsid w:val="00F36BE1"/>
    <w:rsid w:val="00F51830"/>
    <w:rsid w:val="00F6339F"/>
    <w:rsid w:val="00F804CC"/>
    <w:rsid w:val="00F82A83"/>
    <w:rsid w:val="00F83B3D"/>
    <w:rsid w:val="00F85149"/>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C7CD-DD24-436B-B060-52C8D3B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FA86-8BC5-499C-A2C1-26890F8B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rosa barbe</cp:lastModifiedBy>
  <cp:revision>2</cp:revision>
  <cp:lastPrinted>2017-09-06T04:58:00Z</cp:lastPrinted>
  <dcterms:created xsi:type="dcterms:W3CDTF">2017-09-07T04:20:00Z</dcterms:created>
  <dcterms:modified xsi:type="dcterms:W3CDTF">2017-09-07T04:20:00Z</dcterms:modified>
</cp:coreProperties>
</file>