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C7EB3" w14:textId="77777777" w:rsidR="00AD75CD" w:rsidRPr="0077354A" w:rsidRDefault="00C55FDF" w:rsidP="0077354A">
      <w:pPr>
        <w:spacing w:line="360" w:lineRule="auto"/>
        <w:jc w:val="center"/>
        <w:rPr>
          <w:b/>
          <w:sz w:val="24"/>
          <w:szCs w:val="24"/>
        </w:rPr>
      </w:pPr>
      <w:r w:rsidRPr="0077354A">
        <w:rPr>
          <w:b/>
          <w:sz w:val="24"/>
          <w:szCs w:val="24"/>
        </w:rPr>
        <w:t>IN THE SUPREME COURT OF SEYCHELLES</w:t>
      </w:r>
    </w:p>
    <w:p w14:paraId="09D59C4E" w14:textId="6466DBC7" w:rsidR="00C55FDF" w:rsidRPr="0077354A" w:rsidRDefault="00C55FDF" w:rsidP="0077354A">
      <w:pPr>
        <w:spacing w:before="240" w:line="360" w:lineRule="auto"/>
        <w:jc w:val="center"/>
        <w:rPr>
          <w:b/>
          <w:sz w:val="24"/>
          <w:szCs w:val="24"/>
        </w:rPr>
      </w:pPr>
      <w:r w:rsidRPr="0077354A">
        <w:rPr>
          <w:b/>
          <w:sz w:val="24"/>
          <w:szCs w:val="24"/>
        </w:rPr>
        <w:t>C</w:t>
      </w:r>
      <w:r w:rsidR="00B23E73" w:rsidRPr="0077354A">
        <w:rPr>
          <w:b/>
          <w:sz w:val="24"/>
          <w:szCs w:val="24"/>
        </w:rPr>
        <w:t xml:space="preserve">ivil </w:t>
      </w:r>
      <w:r w:rsidRPr="0077354A">
        <w:rPr>
          <w:b/>
          <w:sz w:val="24"/>
          <w:szCs w:val="24"/>
        </w:rPr>
        <w:t>S</w:t>
      </w:r>
      <w:r w:rsidR="00BF5CC9" w:rsidRPr="0077354A">
        <w:rPr>
          <w:b/>
          <w:sz w:val="24"/>
          <w:szCs w:val="24"/>
        </w:rPr>
        <w:t xml:space="preserve">ide: </w:t>
      </w:r>
      <w:bookmarkStart w:id="0" w:name="Dropdown10"/>
      <w:r w:rsidR="001E0BA2" w:rsidRPr="0077354A">
        <w:rPr>
          <w:b/>
          <w:sz w:val="24"/>
          <w:szCs w:val="24"/>
        </w:rPr>
        <w:fldChar w:fldCharType="begin">
          <w:ffData>
            <w:name w:val="Dropdown10"/>
            <w:enabled/>
            <w:calcOnExit w:val="0"/>
            <w:ddList>
              <w:listEntry w:val="CS"/>
              <w:listEntry w:val="CC"/>
              <w:listEntry w:val="CM"/>
            </w:ddList>
          </w:ffData>
        </w:fldChar>
      </w:r>
      <w:r w:rsidR="00B40898" w:rsidRPr="0077354A">
        <w:rPr>
          <w:b/>
          <w:sz w:val="24"/>
          <w:szCs w:val="24"/>
        </w:rPr>
        <w:instrText xml:space="preserve"> FORMDROPDOWN </w:instrText>
      </w:r>
      <w:r w:rsidR="00DA35B9">
        <w:rPr>
          <w:b/>
          <w:sz w:val="24"/>
          <w:szCs w:val="24"/>
        </w:rPr>
      </w:r>
      <w:r w:rsidR="00DA35B9">
        <w:rPr>
          <w:b/>
          <w:sz w:val="24"/>
          <w:szCs w:val="24"/>
        </w:rPr>
        <w:fldChar w:fldCharType="separate"/>
      </w:r>
      <w:r w:rsidR="001E0BA2" w:rsidRPr="0077354A">
        <w:rPr>
          <w:b/>
          <w:sz w:val="24"/>
          <w:szCs w:val="24"/>
        </w:rPr>
        <w:fldChar w:fldCharType="end"/>
      </w:r>
      <w:bookmarkEnd w:id="0"/>
      <w:r w:rsidR="005F5FB0" w:rsidRPr="0077354A">
        <w:rPr>
          <w:b/>
          <w:sz w:val="24"/>
          <w:szCs w:val="24"/>
        </w:rPr>
        <w:t xml:space="preserve"> </w:t>
      </w:r>
      <w:r w:rsidR="00234411" w:rsidRPr="0077354A">
        <w:rPr>
          <w:b/>
          <w:sz w:val="24"/>
          <w:szCs w:val="24"/>
        </w:rPr>
        <w:t>95</w:t>
      </w:r>
      <w:r w:rsidRPr="0077354A">
        <w:rPr>
          <w:b/>
          <w:sz w:val="24"/>
          <w:szCs w:val="24"/>
        </w:rPr>
        <w:t>/</w:t>
      </w:r>
      <w:r w:rsidR="00605DD2" w:rsidRPr="0077354A">
        <w:rPr>
          <w:b/>
          <w:sz w:val="24"/>
          <w:szCs w:val="24"/>
        </w:rPr>
        <w:t>201</w:t>
      </w:r>
      <w:r w:rsidR="00234411" w:rsidRPr="0077354A">
        <w:rPr>
          <w:b/>
          <w:sz w:val="24"/>
          <w:szCs w:val="24"/>
        </w:rPr>
        <w:t>6</w:t>
      </w:r>
    </w:p>
    <w:p w14:paraId="63F660B7" w14:textId="63C6CA26" w:rsidR="00DB6D34" w:rsidRPr="0077354A" w:rsidRDefault="003651F4" w:rsidP="0077354A">
      <w:pPr>
        <w:spacing w:before="240" w:after="160" w:line="360" w:lineRule="auto"/>
        <w:ind w:left="6480"/>
        <w:rPr>
          <w:b/>
          <w:sz w:val="24"/>
          <w:szCs w:val="24"/>
        </w:rPr>
      </w:pPr>
      <w:r w:rsidRPr="0077354A">
        <w:rPr>
          <w:b/>
          <w:sz w:val="24"/>
          <w:szCs w:val="24"/>
        </w:rPr>
        <w:t xml:space="preserve">       </w:t>
      </w:r>
      <w:r w:rsidR="00DB6D34" w:rsidRPr="0077354A">
        <w:rPr>
          <w:b/>
          <w:sz w:val="24"/>
          <w:szCs w:val="24"/>
        </w:rPr>
        <w:t>[201</w:t>
      </w:r>
      <w:r w:rsidR="00AC1AD5">
        <w:rPr>
          <w:b/>
          <w:sz w:val="24"/>
          <w:szCs w:val="24"/>
        </w:rPr>
        <w:t>8</w:t>
      </w:r>
      <w:r w:rsidR="001E0BA2" w:rsidRPr="0077354A">
        <w:rPr>
          <w:b/>
          <w:sz w:val="24"/>
          <w:szCs w:val="24"/>
        </w:rPr>
        <w:fldChar w:fldCharType="begin"/>
      </w:r>
      <w:r w:rsidR="003F0F8D" w:rsidRPr="0077354A">
        <w:rPr>
          <w:b/>
          <w:sz w:val="24"/>
          <w:szCs w:val="24"/>
        </w:rPr>
        <w:instrText xml:space="preserve">  </w:instrText>
      </w:r>
      <w:r w:rsidR="001E0BA2" w:rsidRPr="0077354A">
        <w:rPr>
          <w:b/>
          <w:sz w:val="24"/>
          <w:szCs w:val="24"/>
        </w:rPr>
        <w:fldChar w:fldCharType="end"/>
      </w:r>
      <w:r w:rsidR="00DB6D34" w:rsidRPr="0077354A">
        <w:rPr>
          <w:b/>
          <w:sz w:val="24"/>
          <w:szCs w:val="24"/>
        </w:rPr>
        <w:t>] SCSC</w:t>
      </w:r>
      <w:r w:rsidRPr="0077354A">
        <w:rPr>
          <w:b/>
          <w:sz w:val="24"/>
          <w:szCs w:val="24"/>
        </w:rPr>
        <w:t xml:space="preserve"> </w:t>
      </w:r>
      <w:r w:rsidR="002C494F">
        <w:rPr>
          <w:b/>
          <w:sz w:val="24"/>
          <w:szCs w:val="24"/>
        </w:rPr>
        <w:t>158</w:t>
      </w:r>
    </w:p>
    <w:p w14:paraId="7DE92A10" w14:textId="77777777" w:rsidR="00C55FDF" w:rsidRPr="0077354A" w:rsidRDefault="00C55FDF" w:rsidP="0077354A">
      <w:pPr>
        <w:pBdr>
          <w:bottom w:val="single" w:sz="4" w:space="5" w:color="auto"/>
        </w:pBdr>
        <w:spacing w:line="360" w:lineRule="auto"/>
        <w:jc w:val="center"/>
        <w:rPr>
          <w:b/>
          <w:sz w:val="24"/>
          <w:szCs w:val="24"/>
        </w:rPr>
      </w:pPr>
    </w:p>
    <w:p w14:paraId="74FFA2FE" w14:textId="77777777" w:rsidR="00572AB3" w:rsidRPr="0077354A" w:rsidRDefault="00572AB3" w:rsidP="0077354A">
      <w:pPr>
        <w:spacing w:line="360" w:lineRule="auto"/>
        <w:rPr>
          <w:sz w:val="24"/>
          <w:szCs w:val="24"/>
        </w:rPr>
      </w:pPr>
    </w:p>
    <w:p w14:paraId="747BD51A" w14:textId="77777777" w:rsidR="00CA01A2" w:rsidRDefault="00AC1AD5" w:rsidP="00CA01A2">
      <w:pPr>
        <w:spacing w:line="360" w:lineRule="auto"/>
        <w:ind w:firstLine="720"/>
        <w:jc w:val="center"/>
        <w:rPr>
          <w:b/>
          <w:sz w:val="24"/>
          <w:szCs w:val="24"/>
        </w:rPr>
      </w:pPr>
      <w:bookmarkStart w:id="1" w:name="Dropdown13"/>
      <w:r>
        <w:rPr>
          <w:b/>
          <w:sz w:val="24"/>
          <w:szCs w:val="24"/>
        </w:rPr>
        <w:t>MARIE ROSINE GEORGES</w:t>
      </w:r>
    </w:p>
    <w:p w14:paraId="0428B56B" w14:textId="4DAB3125" w:rsidR="00B40898" w:rsidRPr="0077354A" w:rsidRDefault="009B0A90" w:rsidP="00AC1AD5">
      <w:pPr>
        <w:spacing w:line="360" w:lineRule="auto"/>
        <w:ind w:firstLine="720"/>
        <w:rPr>
          <w:sz w:val="24"/>
          <w:szCs w:val="24"/>
        </w:rPr>
        <w:sectPr w:rsidR="00B40898" w:rsidRPr="0077354A" w:rsidSect="00F34FB5">
          <w:footerReference w:type="default" r:id="rId8"/>
          <w:type w:val="continuous"/>
          <w:pgSz w:w="12240" w:h="15840"/>
          <w:pgMar w:top="1080" w:right="1440" w:bottom="1440" w:left="1440" w:header="720" w:footer="720" w:gutter="0"/>
          <w:cols w:space="720"/>
          <w:docGrid w:linePitch="360"/>
        </w:sectPr>
      </w:pPr>
      <w:r w:rsidRPr="0077354A">
        <w:rPr>
          <w:sz w:val="24"/>
          <w:szCs w:val="24"/>
        </w:rPr>
        <w:tab/>
      </w:r>
      <w:r w:rsidR="00605DD2" w:rsidRPr="0077354A">
        <w:rPr>
          <w:sz w:val="24"/>
          <w:szCs w:val="24"/>
        </w:rPr>
        <w:t xml:space="preserve"> </w:t>
      </w:r>
      <w:r w:rsidR="00AC1AD5">
        <w:rPr>
          <w:sz w:val="24"/>
          <w:szCs w:val="24"/>
        </w:rPr>
        <w:tab/>
      </w:r>
      <w:r w:rsidR="00AC1AD5">
        <w:rPr>
          <w:sz w:val="24"/>
          <w:szCs w:val="24"/>
        </w:rPr>
        <w:tab/>
      </w:r>
      <w:r w:rsidR="00AC1AD5">
        <w:rPr>
          <w:sz w:val="24"/>
          <w:szCs w:val="24"/>
        </w:rPr>
        <w:tab/>
      </w:r>
      <w:r w:rsidR="00AC1AD5">
        <w:rPr>
          <w:sz w:val="24"/>
          <w:szCs w:val="24"/>
        </w:rPr>
        <w:tab/>
        <w:t>Plaintiff</w:t>
      </w:r>
      <w:r w:rsidR="00605DD2" w:rsidRPr="0077354A">
        <w:rPr>
          <w:sz w:val="24"/>
          <w:szCs w:val="24"/>
        </w:rPr>
        <w:t xml:space="preserve">  </w:t>
      </w:r>
      <w:r w:rsidR="00D622FA">
        <w:rPr>
          <w:sz w:val="24"/>
          <w:szCs w:val="24"/>
        </w:rPr>
        <w:t xml:space="preserve"> </w:t>
      </w:r>
      <w:r w:rsidR="00D622FA">
        <w:rPr>
          <w:sz w:val="24"/>
          <w:szCs w:val="24"/>
        </w:rPr>
        <w:tab/>
      </w:r>
      <w:bookmarkEnd w:id="1"/>
    </w:p>
    <w:p w14:paraId="34AE3E2E" w14:textId="0E30388C" w:rsidR="00FB2453" w:rsidRDefault="00D622FA" w:rsidP="0077354A">
      <w:pPr>
        <w:spacing w:before="120" w:line="360" w:lineRule="auto"/>
        <w:jc w:val="center"/>
        <w:rPr>
          <w:sz w:val="24"/>
          <w:szCs w:val="24"/>
        </w:rPr>
      </w:pPr>
      <w:r w:rsidRPr="0077354A">
        <w:rPr>
          <w:sz w:val="24"/>
          <w:szCs w:val="24"/>
        </w:rPr>
        <w:lastRenderedPageBreak/>
        <w:t>V</w:t>
      </w:r>
      <w:r w:rsidR="00FB2453" w:rsidRPr="0077354A">
        <w:rPr>
          <w:sz w:val="24"/>
          <w:szCs w:val="24"/>
        </w:rPr>
        <w:t>ersus</w:t>
      </w:r>
    </w:p>
    <w:p w14:paraId="42AAB7DF" w14:textId="3E36840D" w:rsidR="00AC1AD5" w:rsidRDefault="00AC1AD5" w:rsidP="00CA01A2">
      <w:pPr>
        <w:pStyle w:val="ListParagraph"/>
        <w:numPr>
          <w:ilvl w:val="0"/>
          <w:numId w:val="16"/>
        </w:numPr>
        <w:spacing w:before="120" w:line="360" w:lineRule="auto"/>
        <w:jc w:val="center"/>
        <w:rPr>
          <w:b/>
          <w:sz w:val="24"/>
          <w:szCs w:val="24"/>
        </w:rPr>
      </w:pPr>
      <w:r w:rsidRPr="00AC1AD5">
        <w:rPr>
          <w:b/>
          <w:sz w:val="24"/>
          <w:szCs w:val="24"/>
        </w:rPr>
        <w:t>CLIFFORD BENOIT</w:t>
      </w:r>
    </w:p>
    <w:p w14:paraId="3C045352" w14:textId="6AEE6220" w:rsidR="00CA01A2" w:rsidRPr="00CA01A2" w:rsidRDefault="00CA01A2" w:rsidP="00CA01A2">
      <w:pPr>
        <w:pStyle w:val="ListParagraph"/>
        <w:spacing w:before="120" w:line="360" w:lineRule="auto"/>
        <w:ind w:left="1080"/>
        <w:jc w:val="center"/>
        <w:rPr>
          <w:sz w:val="24"/>
          <w:szCs w:val="24"/>
        </w:rPr>
      </w:pPr>
      <w:r w:rsidRPr="00CA01A2">
        <w:rPr>
          <w:sz w:val="24"/>
          <w:szCs w:val="24"/>
        </w:rPr>
        <w:t>1</w:t>
      </w:r>
      <w:r w:rsidRPr="00CA01A2">
        <w:rPr>
          <w:sz w:val="24"/>
          <w:szCs w:val="24"/>
          <w:vertAlign w:val="superscript"/>
        </w:rPr>
        <w:t>st</w:t>
      </w:r>
      <w:r w:rsidRPr="00CA01A2">
        <w:rPr>
          <w:sz w:val="24"/>
          <w:szCs w:val="24"/>
        </w:rPr>
        <w:t xml:space="preserve"> Defendant</w:t>
      </w:r>
    </w:p>
    <w:p w14:paraId="72789949" w14:textId="07BFB15B" w:rsidR="00AC1AD5" w:rsidRDefault="00AC1AD5" w:rsidP="00CA01A2">
      <w:pPr>
        <w:pStyle w:val="ListParagraph"/>
        <w:numPr>
          <w:ilvl w:val="0"/>
          <w:numId w:val="16"/>
        </w:numPr>
        <w:spacing w:before="120" w:line="360" w:lineRule="auto"/>
        <w:jc w:val="center"/>
        <w:rPr>
          <w:b/>
          <w:sz w:val="24"/>
          <w:szCs w:val="24"/>
        </w:rPr>
      </w:pPr>
      <w:r w:rsidRPr="00AC1AD5">
        <w:rPr>
          <w:b/>
          <w:sz w:val="24"/>
          <w:szCs w:val="24"/>
        </w:rPr>
        <w:t>CHARLES LUCAS</w:t>
      </w:r>
    </w:p>
    <w:p w14:paraId="56375617" w14:textId="14ED0729" w:rsidR="00CA01A2" w:rsidRPr="00CA01A2" w:rsidRDefault="00CA01A2" w:rsidP="00CA01A2">
      <w:pPr>
        <w:pStyle w:val="ListParagraph"/>
        <w:spacing w:before="120" w:line="360" w:lineRule="auto"/>
        <w:ind w:left="1080"/>
        <w:jc w:val="center"/>
        <w:rPr>
          <w:sz w:val="24"/>
          <w:szCs w:val="24"/>
        </w:rPr>
      </w:pPr>
      <w:r>
        <w:rPr>
          <w:sz w:val="24"/>
          <w:szCs w:val="24"/>
        </w:rPr>
        <w:t>2</w:t>
      </w:r>
      <w:r w:rsidRPr="00CA01A2">
        <w:rPr>
          <w:sz w:val="24"/>
          <w:szCs w:val="24"/>
          <w:vertAlign w:val="superscript"/>
        </w:rPr>
        <w:t>nd</w:t>
      </w:r>
      <w:r>
        <w:rPr>
          <w:sz w:val="24"/>
          <w:szCs w:val="24"/>
        </w:rPr>
        <w:t xml:space="preserve"> Defendant</w:t>
      </w:r>
    </w:p>
    <w:p w14:paraId="3B892518" w14:textId="79FB62A5" w:rsidR="00CA01A2" w:rsidRPr="00CA01A2" w:rsidRDefault="00AC1AD5" w:rsidP="00CA01A2">
      <w:pPr>
        <w:pStyle w:val="ListParagraph"/>
        <w:numPr>
          <w:ilvl w:val="0"/>
          <w:numId w:val="16"/>
        </w:numPr>
        <w:spacing w:before="120" w:line="360" w:lineRule="auto"/>
        <w:jc w:val="center"/>
        <w:rPr>
          <w:sz w:val="24"/>
          <w:szCs w:val="24"/>
        </w:rPr>
      </w:pPr>
      <w:r w:rsidRPr="00AC1AD5">
        <w:rPr>
          <w:b/>
          <w:sz w:val="24"/>
          <w:szCs w:val="24"/>
        </w:rPr>
        <w:t>THE LAND REGISTRAR</w:t>
      </w:r>
    </w:p>
    <w:p w14:paraId="6438780C" w14:textId="465BDA22" w:rsidR="00CA01A2" w:rsidRPr="00CA01A2" w:rsidRDefault="00CA01A2" w:rsidP="00CA01A2">
      <w:pPr>
        <w:pStyle w:val="ListParagraph"/>
        <w:spacing w:before="120" w:line="360" w:lineRule="auto"/>
        <w:ind w:left="1080"/>
        <w:jc w:val="center"/>
        <w:rPr>
          <w:sz w:val="24"/>
          <w:szCs w:val="24"/>
        </w:rPr>
      </w:pPr>
      <w:r>
        <w:rPr>
          <w:sz w:val="24"/>
          <w:szCs w:val="24"/>
        </w:rPr>
        <w:t>3rd Defendant</w:t>
      </w:r>
    </w:p>
    <w:p w14:paraId="5B2DF455" w14:textId="1BEAD226" w:rsidR="00AC1AD5" w:rsidRDefault="00AC1AD5" w:rsidP="00AC1AD5">
      <w:pPr>
        <w:spacing w:before="120" w:line="360" w:lineRule="auto"/>
        <w:rPr>
          <w:sz w:val="24"/>
          <w:szCs w:val="24"/>
        </w:rPr>
      </w:pPr>
      <w:bookmarkStart w:id="2" w:name="_GoBack"/>
      <w:bookmarkEnd w:id="2"/>
      <w:r>
        <w:rPr>
          <w:sz w:val="24"/>
          <w:szCs w:val="24"/>
        </w:rPr>
        <w:t>---------------------------------------------------------------------------------------------------------------------</w:t>
      </w:r>
    </w:p>
    <w:p w14:paraId="280CEC26" w14:textId="20153897" w:rsidR="00E0467F" w:rsidRPr="0077354A" w:rsidRDefault="00E0467F" w:rsidP="0077354A">
      <w:pPr>
        <w:spacing w:before="240" w:after="120" w:line="360" w:lineRule="auto"/>
        <w:ind w:left="1440" w:hanging="1440"/>
        <w:rPr>
          <w:sz w:val="24"/>
          <w:szCs w:val="24"/>
        </w:rPr>
      </w:pPr>
      <w:r w:rsidRPr="0077354A">
        <w:rPr>
          <w:sz w:val="24"/>
          <w:szCs w:val="24"/>
        </w:rPr>
        <w:t>Hear</w:t>
      </w:r>
      <w:r w:rsidR="00E6492F" w:rsidRPr="0077354A">
        <w:rPr>
          <w:sz w:val="24"/>
          <w:szCs w:val="24"/>
        </w:rPr>
        <w:t>d</w:t>
      </w:r>
      <w:r w:rsidRPr="0077354A">
        <w:rPr>
          <w:sz w:val="24"/>
          <w:szCs w:val="24"/>
        </w:rPr>
        <w:t>:</w:t>
      </w:r>
      <w:r w:rsidR="00605DD2" w:rsidRPr="0077354A">
        <w:rPr>
          <w:sz w:val="24"/>
          <w:szCs w:val="24"/>
        </w:rPr>
        <w:tab/>
      </w:r>
      <w:r w:rsidR="00234411" w:rsidRPr="0077354A">
        <w:rPr>
          <w:sz w:val="24"/>
          <w:szCs w:val="24"/>
        </w:rPr>
        <w:t>7 September</w:t>
      </w:r>
      <w:r w:rsidR="00605DD2" w:rsidRPr="0077354A">
        <w:rPr>
          <w:sz w:val="24"/>
          <w:szCs w:val="24"/>
        </w:rPr>
        <w:t xml:space="preserve"> 2017, </w:t>
      </w:r>
      <w:r w:rsidR="00234411" w:rsidRPr="0077354A">
        <w:rPr>
          <w:sz w:val="24"/>
          <w:szCs w:val="24"/>
        </w:rPr>
        <w:t>19 September</w:t>
      </w:r>
      <w:r w:rsidR="00605DD2" w:rsidRPr="0077354A">
        <w:rPr>
          <w:sz w:val="24"/>
          <w:szCs w:val="24"/>
        </w:rPr>
        <w:t xml:space="preserve"> 2017, </w:t>
      </w:r>
      <w:r w:rsidR="00234411" w:rsidRPr="0077354A">
        <w:rPr>
          <w:sz w:val="24"/>
          <w:szCs w:val="24"/>
        </w:rPr>
        <w:t>17</w:t>
      </w:r>
      <w:r w:rsidR="00605DD2" w:rsidRPr="0077354A">
        <w:rPr>
          <w:sz w:val="24"/>
          <w:szCs w:val="24"/>
        </w:rPr>
        <w:t xml:space="preserve"> November 2017, </w:t>
      </w:r>
      <w:r w:rsidR="00234411" w:rsidRPr="0077354A">
        <w:rPr>
          <w:sz w:val="24"/>
          <w:szCs w:val="24"/>
        </w:rPr>
        <w:t xml:space="preserve">22 November 2017 </w:t>
      </w:r>
      <w:r w:rsidR="00605DD2" w:rsidRPr="0077354A">
        <w:rPr>
          <w:sz w:val="24"/>
          <w:szCs w:val="24"/>
        </w:rPr>
        <w:t>Submissions</w:t>
      </w:r>
      <w:r w:rsidR="00AC1AD5">
        <w:rPr>
          <w:sz w:val="24"/>
          <w:szCs w:val="24"/>
        </w:rPr>
        <w:t xml:space="preserve"> 2 February 2018</w:t>
      </w:r>
      <w:r w:rsidR="00605DD2" w:rsidRPr="0077354A">
        <w:rPr>
          <w:sz w:val="24"/>
          <w:szCs w:val="24"/>
        </w:rPr>
        <w:tab/>
      </w:r>
      <w:r w:rsidR="00605DD2" w:rsidRPr="0077354A">
        <w:rPr>
          <w:sz w:val="24"/>
          <w:szCs w:val="24"/>
        </w:rPr>
        <w:tab/>
      </w:r>
      <w:r w:rsidR="00605DD2" w:rsidRPr="0077354A">
        <w:rPr>
          <w:sz w:val="24"/>
          <w:szCs w:val="24"/>
        </w:rPr>
        <w:tab/>
      </w:r>
      <w:bookmarkStart w:id="3" w:name="Text34"/>
      <w:r w:rsidR="001E0BA2" w:rsidRPr="0077354A">
        <w:rPr>
          <w:sz w:val="24"/>
          <w:szCs w:val="24"/>
        </w:rPr>
        <w:fldChar w:fldCharType="begin">
          <w:ffData>
            <w:name w:val="Text34"/>
            <w:enabled/>
            <w:calcOnExit w:val="0"/>
            <w:textInput/>
          </w:ffData>
        </w:fldChar>
      </w:r>
      <w:r w:rsidR="002A7376" w:rsidRPr="0077354A">
        <w:rPr>
          <w:sz w:val="24"/>
          <w:szCs w:val="24"/>
        </w:rPr>
        <w:instrText xml:space="preserve"> FORMTEXT </w:instrText>
      </w:r>
      <w:r w:rsidR="001E0BA2" w:rsidRPr="0077354A">
        <w:rPr>
          <w:sz w:val="24"/>
          <w:szCs w:val="24"/>
        </w:rPr>
      </w:r>
      <w:r w:rsidR="001E0BA2" w:rsidRPr="0077354A">
        <w:rPr>
          <w:sz w:val="24"/>
          <w:szCs w:val="24"/>
        </w:rPr>
        <w:fldChar w:fldCharType="separate"/>
      </w:r>
      <w:r w:rsidR="002A7376" w:rsidRPr="0077354A">
        <w:rPr>
          <w:noProof/>
          <w:sz w:val="24"/>
          <w:szCs w:val="24"/>
        </w:rPr>
        <w:t> </w:t>
      </w:r>
      <w:r w:rsidR="002A7376" w:rsidRPr="0077354A">
        <w:rPr>
          <w:noProof/>
          <w:sz w:val="24"/>
          <w:szCs w:val="24"/>
        </w:rPr>
        <w:t> </w:t>
      </w:r>
      <w:r w:rsidR="002A7376" w:rsidRPr="0077354A">
        <w:rPr>
          <w:noProof/>
          <w:sz w:val="24"/>
          <w:szCs w:val="24"/>
        </w:rPr>
        <w:t> </w:t>
      </w:r>
      <w:r w:rsidR="002A7376" w:rsidRPr="0077354A">
        <w:rPr>
          <w:noProof/>
          <w:sz w:val="24"/>
          <w:szCs w:val="24"/>
        </w:rPr>
        <w:t> </w:t>
      </w:r>
      <w:r w:rsidR="002A7376" w:rsidRPr="0077354A">
        <w:rPr>
          <w:noProof/>
          <w:sz w:val="24"/>
          <w:szCs w:val="24"/>
        </w:rPr>
        <w:t> </w:t>
      </w:r>
      <w:r w:rsidR="001E0BA2" w:rsidRPr="0077354A">
        <w:rPr>
          <w:sz w:val="24"/>
          <w:szCs w:val="24"/>
        </w:rPr>
        <w:fldChar w:fldCharType="end"/>
      </w:r>
      <w:bookmarkEnd w:id="3"/>
      <w:r w:rsidR="001E0BA2" w:rsidRPr="0077354A">
        <w:rPr>
          <w:sz w:val="24"/>
          <w:szCs w:val="24"/>
        </w:rPr>
        <w:fldChar w:fldCharType="begin"/>
      </w:r>
      <w:r w:rsidR="003F0F8D" w:rsidRPr="0077354A">
        <w:rPr>
          <w:sz w:val="24"/>
          <w:szCs w:val="24"/>
        </w:rPr>
        <w:instrText xml:space="preserve">  </w:instrText>
      </w:r>
      <w:r w:rsidR="001E0BA2" w:rsidRPr="0077354A">
        <w:rPr>
          <w:sz w:val="24"/>
          <w:szCs w:val="24"/>
        </w:rPr>
        <w:fldChar w:fldCharType="end"/>
      </w:r>
    </w:p>
    <w:p w14:paraId="35C4A54B" w14:textId="75C71EF6" w:rsidR="00234411" w:rsidRPr="0077354A" w:rsidRDefault="00E0467F" w:rsidP="0077354A">
      <w:pPr>
        <w:spacing w:line="360" w:lineRule="auto"/>
        <w:rPr>
          <w:sz w:val="24"/>
          <w:szCs w:val="24"/>
        </w:rPr>
      </w:pPr>
      <w:r w:rsidRPr="0077354A">
        <w:rPr>
          <w:sz w:val="24"/>
          <w:szCs w:val="24"/>
        </w:rPr>
        <w:t>Counsel:</w:t>
      </w:r>
      <w:r w:rsidRPr="0077354A">
        <w:rPr>
          <w:sz w:val="24"/>
          <w:szCs w:val="24"/>
        </w:rPr>
        <w:tab/>
      </w:r>
      <w:proofErr w:type="spellStart"/>
      <w:r w:rsidR="00605DD2" w:rsidRPr="0077354A">
        <w:rPr>
          <w:sz w:val="24"/>
          <w:szCs w:val="24"/>
        </w:rPr>
        <w:t>Mr.</w:t>
      </w:r>
      <w:proofErr w:type="spellEnd"/>
      <w:r w:rsidR="00605DD2" w:rsidRPr="0077354A">
        <w:rPr>
          <w:sz w:val="24"/>
          <w:szCs w:val="24"/>
        </w:rPr>
        <w:t xml:space="preserve"> </w:t>
      </w:r>
      <w:r w:rsidR="00234411" w:rsidRPr="0077354A">
        <w:rPr>
          <w:sz w:val="24"/>
          <w:szCs w:val="24"/>
        </w:rPr>
        <w:t xml:space="preserve">Francis Chang-Sam SC, </w:t>
      </w:r>
      <w:proofErr w:type="spellStart"/>
      <w:r w:rsidR="00234411" w:rsidRPr="0077354A">
        <w:rPr>
          <w:sz w:val="24"/>
          <w:szCs w:val="24"/>
        </w:rPr>
        <w:t>Ms.</w:t>
      </w:r>
      <w:proofErr w:type="spellEnd"/>
      <w:r w:rsidR="00234411" w:rsidRPr="0077354A">
        <w:rPr>
          <w:sz w:val="24"/>
          <w:szCs w:val="24"/>
        </w:rPr>
        <w:t xml:space="preserve"> Edith Wong, </w:t>
      </w:r>
      <w:proofErr w:type="spellStart"/>
      <w:r w:rsidR="00234411" w:rsidRPr="0077354A">
        <w:rPr>
          <w:sz w:val="24"/>
          <w:szCs w:val="24"/>
        </w:rPr>
        <w:t>Mr.</w:t>
      </w:r>
      <w:proofErr w:type="spellEnd"/>
      <w:r w:rsidR="00234411" w:rsidRPr="0077354A">
        <w:rPr>
          <w:sz w:val="24"/>
          <w:szCs w:val="24"/>
        </w:rPr>
        <w:t xml:space="preserve"> Olivier Chang </w:t>
      </w:r>
      <w:proofErr w:type="spellStart"/>
      <w:r w:rsidR="00234411" w:rsidRPr="0077354A">
        <w:rPr>
          <w:sz w:val="24"/>
          <w:szCs w:val="24"/>
        </w:rPr>
        <w:t>Leng</w:t>
      </w:r>
      <w:proofErr w:type="spellEnd"/>
      <w:r w:rsidR="00234411" w:rsidRPr="0077354A">
        <w:rPr>
          <w:sz w:val="24"/>
          <w:szCs w:val="24"/>
        </w:rPr>
        <w:tab/>
      </w:r>
      <w:r w:rsidR="00234411" w:rsidRPr="0077354A">
        <w:rPr>
          <w:sz w:val="24"/>
          <w:szCs w:val="24"/>
        </w:rPr>
        <w:tab/>
      </w:r>
      <w:r w:rsidR="00234411" w:rsidRPr="0077354A">
        <w:rPr>
          <w:sz w:val="24"/>
          <w:szCs w:val="24"/>
        </w:rPr>
        <w:tab/>
      </w:r>
      <w:r w:rsidR="00706343">
        <w:rPr>
          <w:sz w:val="24"/>
          <w:szCs w:val="24"/>
        </w:rPr>
        <w:tab/>
      </w:r>
      <w:r w:rsidR="00234411" w:rsidRPr="0077354A">
        <w:rPr>
          <w:sz w:val="24"/>
          <w:szCs w:val="24"/>
        </w:rPr>
        <w:t>f</w:t>
      </w:r>
      <w:r w:rsidR="009E05E5" w:rsidRPr="0077354A">
        <w:rPr>
          <w:sz w:val="24"/>
          <w:szCs w:val="24"/>
        </w:rPr>
        <w:t xml:space="preserve">or </w:t>
      </w:r>
      <w:bookmarkStart w:id="4" w:name="Dropdown11"/>
      <w:r w:rsidR="001E0BA2" w:rsidRPr="0077354A">
        <w:rPr>
          <w:sz w:val="24"/>
          <w:szCs w:val="24"/>
        </w:rPr>
        <w:fldChar w:fldCharType="begin">
          <w:ffData>
            <w:name w:val="Dropdown11"/>
            <w:enabled/>
            <w:calcOnExit w:val="0"/>
            <w:ddList>
              <w:listEntry w:val="plaintiff"/>
              <w:listEntry w:val="first plaintiff"/>
              <w:listEntry w:val="plaintiffs"/>
            </w:ddList>
          </w:ffData>
        </w:fldChar>
      </w:r>
      <w:r w:rsidR="00E07F07" w:rsidRPr="0077354A">
        <w:rPr>
          <w:sz w:val="24"/>
          <w:szCs w:val="24"/>
        </w:rPr>
        <w:instrText xml:space="preserve"> FORMDROPDOWN </w:instrText>
      </w:r>
      <w:r w:rsidR="00DA35B9">
        <w:rPr>
          <w:sz w:val="24"/>
          <w:szCs w:val="24"/>
        </w:rPr>
      </w:r>
      <w:r w:rsidR="00DA35B9">
        <w:rPr>
          <w:sz w:val="24"/>
          <w:szCs w:val="24"/>
        </w:rPr>
        <w:fldChar w:fldCharType="separate"/>
      </w:r>
      <w:r w:rsidR="001E0BA2" w:rsidRPr="0077354A">
        <w:rPr>
          <w:sz w:val="24"/>
          <w:szCs w:val="24"/>
        </w:rPr>
        <w:fldChar w:fldCharType="end"/>
      </w:r>
      <w:bookmarkEnd w:id="4"/>
    </w:p>
    <w:p w14:paraId="4024EACA" w14:textId="559642A5" w:rsidR="005F5FB0" w:rsidRPr="0077354A" w:rsidRDefault="00234411" w:rsidP="0077354A">
      <w:pPr>
        <w:spacing w:line="360" w:lineRule="auto"/>
        <w:rPr>
          <w:sz w:val="24"/>
          <w:szCs w:val="24"/>
        </w:rPr>
        <w:sectPr w:rsidR="005F5FB0" w:rsidRPr="0077354A" w:rsidSect="00EF2051">
          <w:type w:val="continuous"/>
          <w:pgSz w:w="12240" w:h="15840"/>
          <w:pgMar w:top="1440" w:right="1440" w:bottom="1440" w:left="1440" w:header="720" w:footer="720" w:gutter="0"/>
          <w:cols w:space="720"/>
          <w:docGrid w:linePitch="360"/>
        </w:sectPr>
      </w:pPr>
      <w:r w:rsidRPr="0077354A">
        <w:rPr>
          <w:sz w:val="24"/>
          <w:szCs w:val="24"/>
        </w:rPr>
        <w:tab/>
      </w:r>
      <w:r w:rsidRPr="0077354A">
        <w:rPr>
          <w:sz w:val="24"/>
          <w:szCs w:val="24"/>
        </w:rPr>
        <w:tab/>
        <w:t>First Defendant, absent and unrepresented</w:t>
      </w:r>
      <w:r w:rsidR="005F5FB0" w:rsidRPr="0077354A">
        <w:rPr>
          <w:sz w:val="24"/>
          <w:szCs w:val="24"/>
        </w:rPr>
        <w:tab/>
      </w:r>
      <w:r w:rsidR="005F5FB0" w:rsidRPr="0077354A">
        <w:rPr>
          <w:sz w:val="24"/>
          <w:szCs w:val="24"/>
        </w:rPr>
        <w:tab/>
      </w:r>
      <w:r w:rsidR="005F5FB0" w:rsidRPr="0077354A">
        <w:rPr>
          <w:sz w:val="24"/>
          <w:szCs w:val="24"/>
        </w:rPr>
        <w:tab/>
      </w:r>
      <w:r w:rsidR="001E0BA2" w:rsidRPr="0077354A">
        <w:rPr>
          <w:sz w:val="24"/>
          <w:szCs w:val="24"/>
        </w:rPr>
        <w:fldChar w:fldCharType="begin">
          <w:ffData>
            <w:name w:val="Text36"/>
            <w:enabled/>
            <w:calcOnExit w:val="0"/>
            <w:textInput/>
          </w:ffData>
        </w:fldChar>
      </w:r>
      <w:bookmarkStart w:id="5" w:name="Text36"/>
      <w:r w:rsidR="005F5FB0" w:rsidRPr="0077354A">
        <w:rPr>
          <w:sz w:val="24"/>
          <w:szCs w:val="24"/>
        </w:rPr>
        <w:instrText xml:space="preserve"> FORMTEXT </w:instrText>
      </w:r>
      <w:r w:rsidR="001E0BA2" w:rsidRPr="0077354A">
        <w:rPr>
          <w:sz w:val="24"/>
          <w:szCs w:val="24"/>
        </w:rPr>
      </w:r>
      <w:r w:rsidR="001E0BA2" w:rsidRPr="0077354A">
        <w:rPr>
          <w:sz w:val="24"/>
          <w:szCs w:val="24"/>
        </w:rPr>
        <w:fldChar w:fldCharType="separate"/>
      </w:r>
      <w:r w:rsidR="005F5FB0" w:rsidRPr="0077354A">
        <w:rPr>
          <w:noProof/>
          <w:sz w:val="24"/>
          <w:szCs w:val="24"/>
        </w:rPr>
        <w:t> </w:t>
      </w:r>
      <w:r w:rsidR="005F5FB0" w:rsidRPr="0077354A">
        <w:rPr>
          <w:noProof/>
          <w:sz w:val="24"/>
          <w:szCs w:val="24"/>
        </w:rPr>
        <w:t> </w:t>
      </w:r>
      <w:r w:rsidR="005F5FB0" w:rsidRPr="0077354A">
        <w:rPr>
          <w:noProof/>
          <w:sz w:val="24"/>
          <w:szCs w:val="24"/>
        </w:rPr>
        <w:t> </w:t>
      </w:r>
      <w:r w:rsidR="005F5FB0" w:rsidRPr="0077354A">
        <w:rPr>
          <w:noProof/>
          <w:sz w:val="24"/>
          <w:szCs w:val="24"/>
        </w:rPr>
        <w:t> </w:t>
      </w:r>
      <w:r w:rsidR="005F5FB0" w:rsidRPr="0077354A">
        <w:rPr>
          <w:noProof/>
          <w:sz w:val="24"/>
          <w:szCs w:val="24"/>
        </w:rPr>
        <w:t> </w:t>
      </w:r>
      <w:r w:rsidR="001E0BA2" w:rsidRPr="0077354A">
        <w:rPr>
          <w:sz w:val="24"/>
          <w:szCs w:val="24"/>
        </w:rPr>
        <w:fldChar w:fldCharType="end"/>
      </w:r>
      <w:bookmarkEnd w:id="5"/>
    </w:p>
    <w:p w14:paraId="11E89AAE" w14:textId="77777777" w:rsidR="00234411" w:rsidRPr="0077354A" w:rsidRDefault="009E05E5" w:rsidP="0077354A">
      <w:pPr>
        <w:spacing w:line="360" w:lineRule="auto"/>
        <w:rPr>
          <w:sz w:val="24"/>
          <w:szCs w:val="24"/>
        </w:rPr>
      </w:pPr>
      <w:r w:rsidRPr="0077354A">
        <w:rPr>
          <w:sz w:val="24"/>
          <w:szCs w:val="24"/>
        </w:rPr>
        <w:lastRenderedPageBreak/>
        <w:tab/>
      </w:r>
      <w:r w:rsidRPr="0077354A">
        <w:rPr>
          <w:sz w:val="24"/>
          <w:szCs w:val="24"/>
        </w:rPr>
        <w:tab/>
      </w:r>
      <w:proofErr w:type="spellStart"/>
      <w:r w:rsidR="00605DD2" w:rsidRPr="0077354A">
        <w:rPr>
          <w:sz w:val="24"/>
          <w:szCs w:val="24"/>
        </w:rPr>
        <w:t>Mr.</w:t>
      </w:r>
      <w:proofErr w:type="spellEnd"/>
      <w:r w:rsidR="00605DD2" w:rsidRPr="0077354A">
        <w:rPr>
          <w:sz w:val="24"/>
          <w:szCs w:val="24"/>
        </w:rPr>
        <w:t xml:space="preserve"> </w:t>
      </w:r>
      <w:r w:rsidR="00234411" w:rsidRPr="0077354A">
        <w:rPr>
          <w:sz w:val="24"/>
          <w:szCs w:val="24"/>
        </w:rPr>
        <w:t xml:space="preserve">Charles Lucas in person </w:t>
      </w:r>
    </w:p>
    <w:p w14:paraId="12A1AA32" w14:textId="5E0832BD" w:rsidR="005F5FB0" w:rsidRPr="0077354A" w:rsidRDefault="00234411" w:rsidP="0077354A">
      <w:pPr>
        <w:spacing w:line="360" w:lineRule="auto"/>
        <w:rPr>
          <w:sz w:val="24"/>
          <w:szCs w:val="24"/>
        </w:rPr>
        <w:sectPr w:rsidR="005F5FB0" w:rsidRPr="0077354A" w:rsidSect="00EF2051">
          <w:type w:val="continuous"/>
          <w:pgSz w:w="12240" w:h="15840"/>
          <w:pgMar w:top="1440" w:right="1440" w:bottom="1440" w:left="1440" w:header="720" w:footer="720" w:gutter="0"/>
          <w:cols w:space="720"/>
          <w:docGrid w:linePitch="360"/>
        </w:sectPr>
      </w:pPr>
      <w:r w:rsidRPr="0077354A">
        <w:rPr>
          <w:sz w:val="24"/>
          <w:szCs w:val="24"/>
        </w:rPr>
        <w:tab/>
      </w:r>
      <w:r w:rsidRPr="0077354A">
        <w:rPr>
          <w:sz w:val="24"/>
          <w:szCs w:val="24"/>
        </w:rPr>
        <w:tab/>
      </w:r>
      <w:proofErr w:type="spellStart"/>
      <w:r w:rsidRPr="0077354A">
        <w:rPr>
          <w:sz w:val="24"/>
          <w:szCs w:val="24"/>
        </w:rPr>
        <w:t>Mrs.</w:t>
      </w:r>
      <w:proofErr w:type="spellEnd"/>
      <w:r w:rsidRPr="0077354A">
        <w:rPr>
          <w:sz w:val="24"/>
          <w:szCs w:val="24"/>
        </w:rPr>
        <w:t xml:space="preserve"> St. </w:t>
      </w:r>
      <w:proofErr w:type="spellStart"/>
      <w:r w:rsidR="006D5057" w:rsidRPr="0077354A">
        <w:rPr>
          <w:sz w:val="24"/>
          <w:szCs w:val="24"/>
        </w:rPr>
        <w:t>A</w:t>
      </w:r>
      <w:r w:rsidRPr="0077354A">
        <w:rPr>
          <w:sz w:val="24"/>
          <w:szCs w:val="24"/>
        </w:rPr>
        <w:t>nge-Ebrahim</w:t>
      </w:r>
      <w:proofErr w:type="spellEnd"/>
      <w:r w:rsidRPr="0077354A">
        <w:rPr>
          <w:sz w:val="24"/>
          <w:szCs w:val="24"/>
        </w:rPr>
        <w:t xml:space="preserve"> for </w:t>
      </w:r>
      <w:r w:rsidR="00D622FA">
        <w:rPr>
          <w:sz w:val="24"/>
          <w:szCs w:val="24"/>
        </w:rPr>
        <w:t>T</w:t>
      </w:r>
      <w:r w:rsidR="006D5057" w:rsidRPr="0077354A">
        <w:rPr>
          <w:sz w:val="24"/>
          <w:szCs w:val="24"/>
        </w:rPr>
        <w:t xml:space="preserve">hird </w:t>
      </w:r>
      <w:r w:rsidR="00D622FA">
        <w:rPr>
          <w:sz w:val="24"/>
          <w:szCs w:val="24"/>
        </w:rPr>
        <w:t>D</w:t>
      </w:r>
      <w:r w:rsidR="006D5057" w:rsidRPr="0077354A">
        <w:rPr>
          <w:sz w:val="24"/>
          <w:szCs w:val="24"/>
        </w:rPr>
        <w:t xml:space="preserve">efendant. </w:t>
      </w:r>
      <w:r w:rsidRPr="0077354A">
        <w:rPr>
          <w:sz w:val="24"/>
          <w:szCs w:val="24"/>
        </w:rPr>
        <w:t xml:space="preserve"> </w:t>
      </w:r>
      <w:r w:rsidR="009E05E5" w:rsidRPr="0077354A">
        <w:rPr>
          <w:sz w:val="24"/>
          <w:szCs w:val="24"/>
        </w:rPr>
        <w:t xml:space="preserve"> </w:t>
      </w:r>
      <w:r w:rsidR="005F5FB0" w:rsidRPr="0077354A">
        <w:rPr>
          <w:sz w:val="24"/>
          <w:szCs w:val="24"/>
        </w:rPr>
        <w:tab/>
      </w:r>
      <w:r w:rsidR="005F5FB0" w:rsidRPr="0077354A">
        <w:rPr>
          <w:sz w:val="24"/>
          <w:szCs w:val="24"/>
        </w:rPr>
        <w:tab/>
      </w:r>
      <w:r w:rsidR="001E0BA2" w:rsidRPr="0077354A">
        <w:rPr>
          <w:sz w:val="24"/>
          <w:szCs w:val="24"/>
        </w:rPr>
        <w:fldChar w:fldCharType="begin">
          <w:ffData>
            <w:name w:val="Text37"/>
            <w:enabled/>
            <w:calcOnExit w:val="0"/>
            <w:textInput/>
          </w:ffData>
        </w:fldChar>
      </w:r>
      <w:bookmarkStart w:id="6" w:name="Text37"/>
      <w:r w:rsidR="005F5FB0" w:rsidRPr="0077354A">
        <w:rPr>
          <w:sz w:val="24"/>
          <w:szCs w:val="24"/>
        </w:rPr>
        <w:instrText xml:space="preserve"> FORMTEXT </w:instrText>
      </w:r>
      <w:r w:rsidR="001E0BA2" w:rsidRPr="0077354A">
        <w:rPr>
          <w:sz w:val="24"/>
          <w:szCs w:val="24"/>
        </w:rPr>
      </w:r>
      <w:r w:rsidR="001E0BA2" w:rsidRPr="0077354A">
        <w:rPr>
          <w:sz w:val="24"/>
          <w:szCs w:val="24"/>
        </w:rPr>
        <w:fldChar w:fldCharType="separate"/>
      </w:r>
      <w:r w:rsidR="005F5FB0" w:rsidRPr="0077354A">
        <w:rPr>
          <w:noProof/>
          <w:sz w:val="24"/>
          <w:szCs w:val="24"/>
        </w:rPr>
        <w:t> </w:t>
      </w:r>
      <w:r w:rsidR="005F5FB0" w:rsidRPr="0077354A">
        <w:rPr>
          <w:noProof/>
          <w:sz w:val="24"/>
          <w:szCs w:val="24"/>
        </w:rPr>
        <w:t> </w:t>
      </w:r>
      <w:r w:rsidR="005F5FB0" w:rsidRPr="0077354A">
        <w:rPr>
          <w:noProof/>
          <w:sz w:val="24"/>
          <w:szCs w:val="24"/>
        </w:rPr>
        <w:t> </w:t>
      </w:r>
      <w:r w:rsidR="005F5FB0" w:rsidRPr="0077354A">
        <w:rPr>
          <w:noProof/>
          <w:sz w:val="24"/>
          <w:szCs w:val="24"/>
        </w:rPr>
        <w:t> </w:t>
      </w:r>
      <w:r w:rsidR="005F5FB0" w:rsidRPr="0077354A">
        <w:rPr>
          <w:noProof/>
          <w:sz w:val="24"/>
          <w:szCs w:val="24"/>
        </w:rPr>
        <w:t> </w:t>
      </w:r>
      <w:r w:rsidR="001E0BA2" w:rsidRPr="0077354A">
        <w:rPr>
          <w:sz w:val="24"/>
          <w:szCs w:val="24"/>
        </w:rPr>
        <w:fldChar w:fldCharType="end"/>
      </w:r>
      <w:bookmarkEnd w:id="6"/>
    </w:p>
    <w:p w14:paraId="5F0AF1D7" w14:textId="734AC3E9" w:rsidR="00E6492F" w:rsidRPr="0077354A" w:rsidRDefault="00E6492F" w:rsidP="0077354A">
      <w:pPr>
        <w:spacing w:before="120" w:after="240" w:line="360" w:lineRule="auto"/>
        <w:rPr>
          <w:b/>
          <w:sz w:val="24"/>
          <w:szCs w:val="24"/>
        </w:rPr>
      </w:pPr>
      <w:r w:rsidRPr="0077354A">
        <w:rPr>
          <w:sz w:val="24"/>
          <w:szCs w:val="24"/>
        </w:rPr>
        <w:lastRenderedPageBreak/>
        <w:t>Delivered</w:t>
      </w:r>
      <w:r w:rsidR="00E0467F" w:rsidRPr="0077354A">
        <w:rPr>
          <w:sz w:val="24"/>
          <w:szCs w:val="24"/>
        </w:rPr>
        <w:t>:</w:t>
      </w:r>
      <w:r w:rsidR="00E0467F" w:rsidRPr="0077354A">
        <w:rPr>
          <w:sz w:val="24"/>
          <w:szCs w:val="24"/>
        </w:rPr>
        <w:tab/>
      </w:r>
      <w:r w:rsidR="006D5057" w:rsidRPr="0077354A">
        <w:rPr>
          <w:sz w:val="24"/>
          <w:szCs w:val="24"/>
        </w:rPr>
        <w:t>20 February 2018</w:t>
      </w:r>
      <w:r w:rsidR="00E0467F" w:rsidRPr="0077354A">
        <w:rPr>
          <w:sz w:val="24"/>
          <w:szCs w:val="24"/>
        </w:rPr>
        <w:tab/>
      </w:r>
      <w:bookmarkStart w:id="7" w:name="Text26"/>
      <w:r w:rsidR="001E0BA2" w:rsidRPr="0077354A">
        <w:rPr>
          <w:sz w:val="24"/>
          <w:szCs w:val="24"/>
        </w:rPr>
        <w:fldChar w:fldCharType="begin">
          <w:ffData>
            <w:name w:val="Text26"/>
            <w:enabled/>
            <w:calcOnExit w:val="0"/>
            <w:textInput>
              <w:type w:val="date"/>
              <w:format w:val="d MMMM yyyy"/>
            </w:textInput>
          </w:ffData>
        </w:fldChar>
      </w:r>
      <w:r w:rsidR="00E91FA1" w:rsidRPr="0077354A">
        <w:rPr>
          <w:sz w:val="24"/>
          <w:szCs w:val="24"/>
        </w:rPr>
        <w:instrText xml:space="preserve"> FORMTEXT </w:instrText>
      </w:r>
      <w:r w:rsidR="001E0BA2" w:rsidRPr="0077354A">
        <w:rPr>
          <w:sz w:val="24"/>
          <w:szCs w:val="24"/>
        </w:rPr>
      </w:r>
      <w:r w:rsidR="001E0BA2" w:rsidRPr="0077354A">
        <w:rPr>
          <w:sz w:val="24"/>
          <w:szCs w:val="24"/>
        </w:rPr>
        <w:fldChar w:fldCharType="separate"/>
      </w:r>
      <w:r w:rsidR="00E91FA1" w:rsidRPr="0077354A">
        <w:rPr>
          <w:noProof/>
          <w:sz w:val="24"/>
          <w:szCs w:val="24"/>
        </w:rPr>
        <w:t> </w:t>
      </w:r>
      <w:r w:rsidR="00E91FA1" w:rsidRPr="0077354A">
        <w:rPr>
          <w:noProof/>
          <w:sz w:val="24"/>
          <w:szCs w:val="24"/>
        </w:rPr>
        <w:t> </w:t>
      </w:r>
      <w:r w:rsidR="00E91FA1" w:rsidRPr="0077354A">
        <w:rPr>
          <w:noProof/>
          <w:sz w:val="24"/>
          <w:szCs w:val="24"/>
        </w:rPr>
        <w:t> </w:t>
      </w:r>
      <w:r w:rsidR="00E91FA1" w:rsidRPr="0077354A">
        <w:rPr>
          <w:noProof/>
          <w:sz w:val="24"/>
          <w:szCs w:val="24"/>
        </w:rPr>
        <w:t> </w:t>
      </w:r>
      <w:r w:rsidR="00E91FA1" w:rsidRPr="0077354A">
        <w:rPr>
          <w:noProof/>
          <w:sz w:val="24"/>
          <w:szCs w:val="24"/>
        </w:rPr>
        <w:t> </w:t>
      </w:r>
      <w:r w:rsidR="001E0BA2" w:rsidRPr="0077354A">
        <w:rPr>
          <w:sz w:val="24"/>
          <w:szCs w:val="24"/>
        </w:rPr>
        <w:fldChar w:fldCharType="end"/>
      </w:r>
      <w:bookmarkEnd w:id="7"/>
    </w:p>
    <w:p w14:paraId="41ECAF5B" w14:textId="77777777" w:rsidR="00D06A0F" w:rsidRPr="0077354A" w:rsidRDefault="00D06A0F" w:rsidP="0077354A">
      <w:pPr>
        <w:pBdr>
          <w:top w:val="dotted" w:sz="4" w:space="1" w:color="auto"/>
          <w:bottom w:val="dotted" w:sz="4" w:space="1" w:color="auto"/>
        </w:pBdr>
        <w:spacing w:line="360" w:lineRule="auto"/>
        <w:jc w:val="center"/>
        <w:rPr>
          <w:sz w:val="24"/>
          <w:szCs w:val="24"/>
          <w:highlight w:val="lightGray"/>
        </w:rPr>
      </w:pPr>
      <w:bookmarkStart w:id="8" w:name="Dropdown2"/>
    </w:p>
    <w:bookmarkStart w:id="9" w:name="Dropdown8"/>
    <w:bookmarkEnd w:id="8"/>
    <w:p w14:paraId="70C098EF" w14:textId="3073D55B" w:rsidR="001008BC" w:rsidRPr="0077354A" w:rsidRDefault="001E0BA2" w:rsidP="0077354A">
      <w:pPr>
        <w:pBdr>
          <w:top w:val="dotted" w:sz="4" w:space="1" w:color="auto"/>
          <w:bottom w:val="dotted" w:sz="4" w:space="1" w:color="auto"/>
        </w:pBdr>
        <w:spacing w:line="360" w:lineRule="auto"/>
        <w:jc w:val="center"/>
        <w:rPr>
          <w:b/>
          <w:sz w:val="24"/>
          <w:szCs w:val="24"/>
        </w:rPr>
      </w:pPr>
      <w:r w:rsidRPr="0077354A">
        <w:rPr>
          <w:b/>
          <w:sz w:val="24"/>
          <w:szCs w:val="24"/>
        </w:rPr>
        <w:fldChar w:fldCharType="begin">
          <w:ffData>
            <w:name w:val="Dropdown8"/>
            <w:enabled/>
            <w:calcOnExit w:val="0"/>
            <w:ddList>
              <w:listEntry w:val="JUDGMENT"/>
              <w:listEntry w:val="ORDER"/>
              <w:listEntry w:val="RULING"/>
              <w:listEntry w:val="JUDGMENT BY CONSENT"/>
            </w:ddList>
          </w:ffData>
        </w:fldChar>
      </w:r>
      <w:r w:rsidR="00A544D0" w:rsidRPr="0077354A">
        <w:rPr>
          <w:b/>
          <w:sz w:val="24"/>
          <w:szCs w:val="24"/>
        </w:rPr>
        <w:instrText xml:space="preserve"> FORMDROPDOWN </w:instrText>
      </w:r>
      <w:r w:rsidR="00DA35B9">
        <w:rPr>
          <w:b/>
          <w:sz w:val="24"/>
          <w:szCs w:val="24"/>
        </w:rPr>
      </w:r>
      <w:r w:rsidR="00DA35B9">
        <w:rPr>
          <w:b/>
          <w:sz w:val="24"/>
          <w:szCs w:val="24"/>
        </w:rPr>
        <w:fldChar w:fldCharType="separate"/>
      </w:r>
      <w:r w:rsidRPr="0077354A">
        <w:rPr>
          <w:b/>
          <w:sz w:val="24"/>
          <w:szCs w:val="24"/>
        </w:rPr>
        <w:fldChar w:fldCharType="end"/>
      </w:r>
      <w:bookmarkEnd w:id="9"/>
    </w:p>
    <w:p w14:paraId="27B802BC" w14:textId="77777777" w:rsidR="001008BC" w:rsidRPr="0077354A" w:rsidRDefault="001008BC" w:rsidP="0077354A">
      <w:pPr>
        <w:pStyle w:val="ListParagraph"/>
        <w:widowControl/>
        <w:autoSpaceDE/>
        <w:autoSpaceDN/>
        <w:adjustRightInd/>
        <w:spacing w:line="360" w:lineRule="auto"/>
        <w:ind w:left="0"/>
        <w:contextualSpacing w:val="0"/>
        <w:jc w:val="both"/>
        <w:rPr>
          <w:b/>
          <w:sz w:val="24"/>
          <w:szCs w:val="24"/>
        </w:rPr>
      </w:pPr>
    </w:p>
    <w:p w14:paraId="594DAE27" w14:textId="77777777" w:rsidR="00C87FCA" w:rsidRPr="0077354A" w:rsidRDefault="000D19C0" w:rsidP="0077354A">
      <w:pPr>
        <w:pStyle w:val="ListParagraph"/>
        <w:widowControl/>
        <w:autoSpaceDE/>
        <w:autoSpaceDN/>
        <w:adjustRightInd/>
        <w:spacing w:after="240" w:line="360" w:lineRule="auto"/>
        <w:ind w:left="0"/>
        <w:contextualSpacing w:val="0"/>
        <w:jc w:val="both"/>
        <w:rPr>
          <w:b/>
          <w:sz w:val="24"/>
          <w:szCs w:val="24"/>
        </w:rPr>
      </w:pPr>
      <w:r w:rsidRPr="0077354A">
        <w:rPr>
          <w:b/>
          <w:sz w:val="24"/>
          <w:szCs w:val="24"/>
        </w:rPr>
        <w:t>M. TWOMEY, CJ</w:t>
      </w:r>
    </w:p>
    <w:p w14:paraId="141EEF6E" w14:textId="77777777" w:rsidR="001008BC" w:rsidRPr="0077354A" w:rsidRDefault="001008BC" w:rsidP="0077354A">
      <w:pPr>
        <w:pStyle w:val="ListParagraph"/>
        <w:widowControl/>
        <w:autoSpaceDE/>
        <w:autoSpaceDN/>
        <w:adjustRightInd/>
        <w:spacing w:after="240" w:line="360" w:lineRule="auto"/>
        <w:ind w:left="0"/>
        <w:contextualSpacing w:val="0"/>
        <w:jc w:val="both"/>
        <w:rPr>
          <w:b/>
          <w:sz w:val="24"/>
          <w:szCs w:val="24"/>
        </w:rPr>
        <w:sectPr w:rsidR="001008BC" w:rsidRPr="0077354A" w:rsidSect="00EF2051">
          <w:type w:val="continuous"/>
          <w:pgSz w:w="12240" w:h="15840"/>
          <w:pgMar w:top="1440" w:right="1440" w:bottom="1440" w:left="1440" w:header="720" w:footer="720" w:gutter="0"/>
          <w:cols w:space="720"/>
          <w:docGrid w:linePitch="360"/>
        </w:sectPr>
      </w:pPr>
    </w:p>
    <w:p w14:paraId="01D3F999" w14:textId="7CA85BBF" w:rsidR="00605DD2" w:rsidRPr="0077354A" w:rsidRDefault="006D5057" w:rsidP="0077354A">
      <w:pPr>
        <w:pStyle w:val="JudgmentText"/>
      </w:pPr>
      <w:r w:rsidRPr="0077354A">
        <w:lastRenderedPageBreak/>
        <w:t xml:space="preserve">The Plaintiff and First Defendant were married in December 1979 and divorced in May 2012. Following </w:t>
      </w:r>
      <w:r w:rsidR="00245801" w:rsidRPr="0077354A">
        <w:t>t</w:t>
      </w:r>
      <w:r w:rsidRPr="0077354A">
        <w:t>he divorce</w:t>
      </w:r>
      <w:r w:rsidR="00C944EF">
        <w:t>,</w:t>
      </w:r>
      <w:r w:rsidRPr="0077354A">
        <w:t xml:space="preserve"> the Plaintiff </w:t>
      </w:r>
      <w:r w:rsidR="00A14D39" w:rsidRPr="0077354A">
        <w:t>changed</w:t>
      </w:r>
      <w:r w:rsidRPr="0077354A">
        <w:t xml:space="preserve"> her married name </w:t>
      </w:r>
      <w:r w:rsidR="00245801" w:rsidRPr="0077354A">
        <w:t>“</w:t>
      </w:r>
      <w:r w:rsidRPr="0077354A">
        <w:t>Benoit</w:t>
      </w:r>
      <w:r w:rsidR="00245801" w:rsidRPr="0077354A">
        <w:t>”</w:t>
      </w:r>
      <w:r w:rsidRPr="0077354A">
        <w:t xml:space="preserve"> to her maiden name </w:t>
      </w:r>
      <w:r w:rsidR="00245801" w:rsidRPr="0077354A">
        <w:t>“</w:t>
      </w:r>
      <w:r w:rsidRPr="0077354A">
        <w:t>Georges</w:t>
      </w:r>
      <w:r w:rsidR="00245801" w:rsidRPr="0077354A">
        <w:t>”</w:t>
      </w:r>
      <w:r w:rsidRPr="0077354A">
        <w:t xml:space="preserve"> on her official documents. </w:t>
      </w:r>
    </w:p>
    <w:p w14:paraId="315E0EC1" w14:textId="4AF6FF55" w:rsidR="006D5057" w:rsidRPr="0077354A" w:rsidRDefault="006D5057" w:rsidP="0077354A">
      <w:pPr>
        <w:pStyle w:val="JudgmentText"/>
      </w:pPr>
      <w:r w:rsidRPr="0077354A">
        <w:t>The Second Defendant is a notary and attorney at law</w:t>
      </w:r>
      <w:r w:rsidR="00245801" w:rsidRPr="0077354A">
        <w:t>,</w:t>
      </w:r>
      <w:r w:rsidRPr="0077354A">
        <w:t xml:space="preserve"> admitted to and practising at the Bar of Seych</w:t>
      </w:r>
      <w:r w:rsidR="000755F4" w:rsidRPr="0077354A">
        <w:t>e</w:t>
      </w:r>
      <w:r w:rsidRPr="0077354A">
        <w:t>lles and in his last mentioned capacity represented the F</w:t>
      </w:r>
      <w:r w:rsidR="000755F4" w:rsidRPr="0077354A">
        <w:t>i</w:t>
      </w:r>
      <w:r w:rsidRPr="0077354A">
        <w:t>r</w:t>
      </w:r>
      <w:r w:rsidR="000755F4" w:rsidRPr="0077354A">
        <w:t>st</w:t>
      </w:r>
      <w:r w:rsidRPr="0077354A">
        <w:t xml:space="preserve"> Defen</w:t>
      </w:r>
      <w:r w:rsidR="000755F4" w:rsidRPr="0077354A">
        <w:t>d</w:t>
      </w:r>
      <w:r w:rsidRPr="0077354A">
        <w:t>a</w:t>
      </w:r>
      <w:r w:rsidR="000755F4" w:rsidRPr="0077354A">
        <w:t>n</w:t>
      </w:r>
      <w:r w:rsidRPr="0077354A">
        <w:t>t before the Su</w:t>
      </w:r>
      <w:r w:rsidR="000755F4" w:rsidRPr="0077354A">
        <w:t>preme Co</w:t>
      </w:r>
      <w:r w:rsidRPr="0077354A">
        <w:t xml:space="preserve">urt </w:t>
      </w:r>
      <w:r w:rsidR="000755F4" w:rsidRPr="0077354A">
        <w:t>in</w:t>
      </w:r>
      <w:r w:rsidRPr="0077354A">
        <w:t xml:space="preserve"> both the div</w:t>
      </w:r>
      <w:r w:rsidR="000755F4" w:rsidRPr="0077354A">
        <w:t>o</w:t>
      </w:r>
      <w:r w:rsidRPr="0077354A">
        <w:t>rce and</w:t>
      </w:r>
      <w:r w:rsidR="000755F4" w:rsidRPr="0077354A">
        <w:t xml:space="preserve"> </w:t>
      </w:r>
      <w:r w:rsidRPr="0077354A">
        <w:t xml:space="preserve">matrimonial property proceedings. </w:t>
      </w:r>
    </w:p>
    <w:p w14:paraId="305A12D1" w14:textId="28A03EF9" w:rsidR="000755F4" w:rsidRPr="0077354A" w:rsidRDefault="000755F4" w:rsidP="0077354A">
      <w:pPr>
        <w:pStyle w:val="JudgmentText"/>
      </w:pPr>
      <w:r w:rsidRPr="0077354A">
        <w:t xml:space="preserve">The Third Defendant is the statutory custodian of </w:t>
      </w:r>
      <w:r w:rsidR="00244EB9" w:rsidRPr="0077354A">
        <w:t xml:space="preserve">records in relation to land in Seychelles and legally bound to keep them up to date. </w:t>
      </w:r>
    </w:p>
    <w:p w14:paraId="269C946D" w14:textId="7156B4A3" w:rsidR="00244EB9" w:rsidRPr="0077354A" w:rsidRDefault="00244EB9" w:rsidP="0077354A">
      <w:pPr>
        <w:pStyle w:val="JudgmentText"/>
      </w:pPr>
      <w:r w:rsidRPr="0077354A">
        <w:t>According to a document stamped and registered by the Third Defendant on 17 December 2015, the joint fiduciaries</w:t>
      </w:r>
      <w:r w:rsidR="00C944EF">
        <w:t xml:space="preserve"> (</w:t>
      </w:r>
      <w:r w:rsidRPr="0077354A">
        <w:t xml:space="preserve">one of whom </w:t>
      </w:r>
      <w:r w:rsidR="00A14D39" w:rsidRPr="0077354A">
        <w:t>wa</w:t>
      </w:r>
      <w:r w:rsidRPr="0077354A">
        <w:t>s the Plaintif</w:t>
      </w:r>
      <w:r w:rsidR="00C944EF">
        <w:t>f)</w:t>
      </w:r>
      <w:r w:rsidRPr="0077354A">
        <w:t xml:space="preserve"> of the matrimonial land</w:t>
      </w:r>
      <w:r w:rsidR="00706343">
        <w:t>,</w:t>
      </w:r>
      <w:r w:rsidRPr="0077354A">
        <w:t xml:space="preserve"> on the 16 December 2015</w:t>
      </w:r>
      <w:r w:rsidR="005A67E2" w:rsidRPr="0077354A">
        <w:t>,</w:t>
      </w:r>
      <w:r w:rsidRPr="0077354A">
        <w:t xml:space="preserve"> purportedly granted to the First Defendant as owner of land parcel V16827</w:t>
      </w:r>
      <w:r w:rsidR="00F830E5">
        <w:t>,</w:t>
      </w:r>
      <w:r w:rsidRPr="0077354A">
        <w:t xml:space="preserve"> the easement of a right of wa</w:t>
      </w:r>
      <w:r w:rsidR="00A14D39" w:rsidRPr="0077354A">
        <w:t>y</w:t>
      </w:r>
      <w:r w:rsidRPr="0077354A">
        <w:t xml:space="preserve"> together with associated rights.  </w:t>
      </w:r>
    </w:p>
    <w:p w14:paraId="52326A59" w14:textId="4BA15901" w:rsidR="00244EB9" w:rsidRPr="0077354A" w:rsidRDefault="00244EB9" w:rsidP="0077354A">
      <w:pPr>
        <w:pStyle w:val="JudgmentText"/>
      </w:pPr>
      <w:r w:rsidRPr="0077354A">
        <w:t xml:space="preserve">It is the Plaintiff’s case that she did not sign the signature </w:t>
      </w:r>
      <w:r w:rsidR="005A67E2" w:rsidRPr="0077354A">
        <w:t>“</w:t>
      </w:r>
      <w:r w:rsidRPr="0077354A">
        <w:t>M. Benoit</w:t>
      </w:r>
      <w:r w:rsidR="005A67E2" w:rsidRPr="0077354A">
        <w:t xml:space="preserve">” </w:t>
      </w:r>
      <w:r w:rsidRPr="0077354A">
        <w:t>that appears on the grant of easement or at all. She also avers that the Second Defen</w:t>
      </w:r>
      <w:r w:rsidR="00365208" w:rsidRPr="0077354A">
        <w:t>d</w:t>
      </w:r>
      <w:r w:rsidRPr="0077354A">
        <w:t>a</w:t>
      </w:r>
      <w:r w:rsidR="00365208" w:rsidRPr="0077354A">
        <w:t>n</w:t>
      </w:r>
      <w:r w:rsidRPr="0077354A">
        <w:t>t is w</w:t>
      </w:r>
      <w:r w:rsidR="00365208" w:rsidRPr="0077354A">
        <w:t>r</w:t>
      </w:r>
      <w:r w:rsidRPr="0077354A">
        <w:t>on</w:t>
      </w:r>
      <w:r w:rsidR="00365208" w:rsidRPr="0077354A">
        <w:t>g</w:t>
      </w:r>
      <w:r w:rsidRPr="0077354A">
        <w:t xml:space="preserve"> when he states in the notarial document </w:t>
      </w:r>
      <w:r w:rsidR="00365208" w:rsidRPr="0077354A">
        <w:t>that</w:t>
      </w:r>
      <w:r w:rsidRPr="0077354A">
        <w:t xml:space="preserve"> </w:t>
      </w:r>
      <w:r w:rsidR="00365208" w:rsidRPr="0077354A">
        <w:t>she</w:t>
      </w:r>
      <w:r w:rsidRPr="0077354A">
        <w:t xml:space="preserve"> signed it in his presence and that ei</w:t>
      </w:r>
      <w:r w:rsidR="00365208" w:rsidRPr="0077354A">
        <w:t>t</w:t>
      </w:r>
      <w:r w:rsidRPr="0077354A">
        <w:t>her the F</w:t>
      </w:r>
      <w:r w:rsidR="00365208" w:rsidRPr="0077354A">
        <w:t>i</w:t>
      </w:r>
      <w:r w:rsidRPr="0077354A">
        <w:t>rst Defenda</w:t>
      </w:r>
      <w:r w:rsidR="00365208" w:rsidRPr="0077354A">
        <w:t>n</w:t>
      </w:r>
      <w:r w:rsidRPr="0077354A">
        <w:t>t fabricated or forged a signa</w:t>
      </w:r>
      <w:r w:rsidR="00365208" w:rsidRPr="0077354A">
        <w:t>t</w:t>
      </w:r>
      <w:r w:rsidRPr="0077354A">
        <w:t>u</w:t>
      </w:r>
      <w:r w:rsidR="00365208" w:rsidRPr="0077354A">
        <w:t>r</w:t>
      </w:r>
      <w:r w:rsidRPr="0077354A">
        <w:t xml:space="preserve">e on the document and </w:t>
      </w:r>
      <w:r w:rsidR="00365208" w:rsidRPr="0077354A">
        <w:t>p</w:t>
      </w:r>
      <w:r w:rsidRPr="0077354A">
        <w:t>re</w:t>
      </w:r>
      <w:r w:rsidR="00365208" w:rsidRPr="0077354A">
        <w:t>tended</w:t>
      </w:r>
      <w:r w:rsidRPr="0077354A">
        <w:t xml:space="preserve"> it to be</w:t>
      </w:r>
      <w:r w:rsidR="00365208" w:rsidRPr="0077354A">
        <w:t xml:space="preserve"> </w:t>
      </w:r>
      <w:r w:rsidRPr="0077354A">
        <w:t>hers</w:t>
      </w:r>
      <w:r w:rsidR="00365208" w:rsidRPr="0077354A">
        <w:t xml:space="preserve"> and </w:t>
      </w:r>
      <w:r w:rsidR="00A14D39" w:rsidRPr="0077354A">
        <w:t>t</w:t>
      </w:r>
      <w:r w:rsidR="00365208" w:rsidRPr="0077354A">
        <w:t>he Second Defendant thereafter wrongly attested to her h</w:t>
      </w:r>
      <w:r w:rsidR="00A14D39" w:rsidRPr="0077354A">
        <w:t>aving signed it in his presence or</w:t>
      </w:r>
      <w:r w:rsidR="00365208" w:rsidRPr="0077354A">
        <w:t xml:space="preserve"> that the First and Second Defendants jointly forged and/or connived with each other to fabricate a signature, which they purported to be hers. </w:t>
      </w:r>
    </w:p>
    <w:p w14:paraId="54AE862C" w14:textId="19A7D6E4" w:rsidR="00365208" w:rsidRPr="0077354A" w:rsidRDefault="00365208" w:rsidP="0077354A">
      <w:pPr>
        <w:pStyle w:val="JudgmentText"/>
      </w:pPr>
      <w:r w:rsidRPr="0077354A">
        <w:t xml:space="preserve">She further avers that it was necessary for the First Defendant to resort to this fraudulent method of obtaining the grant of easement registered against the matrimonial land in order that he might dispose of it without her being made aware of it. </w:t>
      </w:r>
    </w:p>
    <w:p w14:paraId="506D084C" w14:textId="4E86E0C9" w:rsidR="00A14D39" w:rsidRPr="0077354A" w:rsidRDefault="00365208" w:rsidP="0077354A">
      <w:pPr>
        <w:pStyle w:val="JudgmentText"/>
      </w:pPr>
      <w:r w:rsidRPr="0077354A">
        <w:t>She claims therefore that as a result of the fraudulent acts of each of the First and Second Defendants</w:t>
      </w:r>
      <w:r w:rsidR="006E3BE6" w:rsidRPr="0077354A">
        <w:t xml:space="preserve"> she has suffered loss and damage amounting to SR100, 000 and prays for orders for the damages as claimed; preventing the First Defendant or other persons claiming title under him from using the right of way; requiring the Third Defendant to comply with the order and to cancel the grant of easement</w:t>
      </w:r>
      <w:r w:rsidR="00245801" w:rsidRPr="0077354A">
        <w:t>, and any further orders deemed fit by the Court.</w:t>
      </w:r>
    </w:p>
    <w:p w14:paraId="56EBB627" w14:textId="7F4EAB15" w:rsidR="00365208" w:rsidRPr="0077354A" w:rsidRDefault="00A14D39" w:rsidP="0077354A">
      <w:pPr>
        <w:pStyle w:val="JudgmentText"/>
      </w:pPr>
      <w:r w:rsidRPr="0077354A">
        <w:lastRenderedPageBreak/>
        <w:t xml:space="preserve">The First Defendant </w:t>
      </w:r>
      <w:r w:rsidR="00245801" w:rsidRPr="0077354A">
        <w:t>filed</w:t>
      </w:r>
      <w:r w:rsidRPr="0077354A">
        <w:t xml:space="preserve"> no</w:t>
      </w:r>
      <w:r w:rsidR="00245801" w:rsidRPr="0077354A">
        <w:t xml:space="preserve"> statement of</w:t>
      </w:r>
      <w:r w:rsidRPr="0077354A">
        <w:t xml:space="preserve"> defence</w:t>
      </w:r>
      <w:r w:rsidR="00EF5882" w:rsidRPr="0077354A">
        <w:t xml:space="preserve"> despite the fact that legal aid was granted to him fo</w:t>
      </w:r>
      <w:r w:rsidR="00992FB5" w:rsidRPr="0077354A">
        <w:t>r the</w:t>
      </w:r>
      <w:r w:rsidR="00EF5882" w:rsidRPr="0077354A">
        <w:t xml:space="preserve"> </w:t>
      </w:r>
      <w:r w:rsidR="00992FB5" w:rsidRPr="0077354A">
        <w:t>purpose</w:t>
      </w:r>
      <w:r w:rsidR="00EF5882" w:rsidRPr="0077354A">
        <w:t xml:space="preserve"> of drafting the same</w:t>
      </w:r>
      <w:r w:rsidRPr="0077354A">
        <w:t xml:space="preserve">, </w:t>
      </w:r>
      <w:r w:rsidR="00245801" w:rsidRPr="0077354A">
        <w:t xml:space="preserve">and has </w:t>
      </w:r>
      <w:r w:rsidRPr="0077354A">
        <w:t>content</w:t>
      </w:r>
      <w:r w:rsidR="00245801" w:rsidRPr="0077354A">
        <w:t>ed</w:t>
      </w:r>
      <w:r w:rsidRPr="0077354A">
        <w:t xml:space="preserve"> himself with trying to reach a judgment by consent with the Plaintiff, which judgement was rejected. </w:t>
      </w:r>
      <w:r w:rsidR="00706343">
        <w:t xml:space="preserve">He has also put up no defence to the case and did not appear at the trial. The case therefore proceeded ex parte against him. </w:t>
      </w:r>
    </w:p>
    <w:p w14:paraId="162EBBEE" w14:textId="265CC535" w:rsidR="00A14D39" w:rsidRPr="0077354A" w:rsidRDefault="00A14D39" w:rsidP="0077354A">
      <w:pPr>
        <w:pStyle w:val="JudgmentText"/>
      </w:pPr>
      <w:r w:rsidRPr="0077354A">
        <w:t xml:space="preserve">The Second Defendant avers in his statement of </w:t>
      </w:r>
      <w:r w:rsidR="00245801" w:rsidRPr="0077354A">
        <w:t>d</w:t>
      </w:r>
      <w:r w:rsidRPr="0077354A">
        <w:t xml:space="preserve">efence that the Plaintiff did indeed sign her signature on the notarial document and that this was done on his advice. He denies the allegations of fraud and collusion and states that he has acted for the Plaintiff and First Defendant </w:t>
      </w:r>
      <w:r w:rsidRPr="0077354A">
        <w:rPr>
          <w:i/>
        </w:rPr>
        <w:t>pro bono</w:t>
      </w:r>
      <w:r w:rsidRPr="0077354A">
        <w:t xml:space="preserve"> and in their best </w:t>
      </w:r>
      <w:r w:rsidR="00245801" w:rsidRPr="0077354A">
        <w:t>interests,</w:t>
      </w:r>
      <w:r w:rsidRPr="0077354A">
        <w:t xml:space="preserve"> as they were family friends. He further states that he has seen the judgment by consent prepared by the First Defendant for the cancel</w:t>
      </w:r>
      <w:r w:rsidR="00F830E5">
        <w:t>l</w:t>
      </w:r>
      <w:r w:rsidRPr="0077354A">
        <w:t xml:space="preserve">ation and removal of the grant of easement and as he has no interest in the same he has no objection to </w:t>
      </w:r>
      <w:r w:rsidR="00245801" w:rsidRPr="0077354A">
        <w:t>it</w:t>
      </w:r>
      <w:r w:rsidRPr="0077354A">
        <w:t xml:space="preserve">. </w:t>
      </w:r>
    </w:p>
    <w:p w14:paraId="3F6529CC" w14:textId="0B4C2FCD" w:rsidR="00A14D39" w:rsidRPr="0077354A" w:rsidRDefault="00A14D39" w:rsidP="0077354A">
      <w:pPr>
        <w:pStyle w:val="JudgmentText"/>
      </w:pPr>
      <w:r w:rsidRPr="0077354A">
        <w:t xml:space="preserve">He further states that there was no fraud at all and no inconvenience caused to the </w:t>
      </w:r>
      <w:r w:rsidR="008F038F" w:rsidRPr="0077354A">
        <w:t>Plaintiff</w:t>
      </w:r>
      <w:r w:rsidRPr="0077354A">
        <w:t xml:space="preserve"> by the grant of </w:t>
      </w:r>
      <w:r w:rsidR="008F038F" w:rsidRPr="0077354A">
        <w:t>easement, which</w:t>
      </w:r>
      <w:r w:rsidRPr="0077354A">
        <w:t xml:space="preserve"> she </w:t>
      </w:r>
      <w:r w:rsidR="008F038F" w:rsidRPr="0077354A">
        <w:t>in any case jointly</w:t>
      </w:r>
      <w:r w:rsidRPr="0077354A">
        <w:t xml:space="preserve"> granted</w:t>
      </w:r>
      <w:r w:rsidR="008F038F" w:rsidRPr="0077354A">
        <w:t xml:space="preserve"> with the First Defendant.</w:t>
      </w:r>
      <w:r w:rsidRPr="0077354A">
        <w:t xml:space="preserve"> </w:t>
      </w:r>
      <w:r w:rsidR="008F038F" w:rsidRPr="0077354A">
        <w:t xml:space="preserve">He states that the Plaintiff has been hostile towards him since the First Defendant tried to remove a restriction she had entered on Parcel V16827 and </w:t>
      </w:r>
      <w:r w:rsidR="001D77B1" w:rsidRPr="0077354A">
        <w:t>that</w:t>
      </w:r>
      <w:r w:rsidR="008F038F" w:rsidRPr="0077354A">
        <w:t xml:space="preserve"> he has now fallen victim to her “wrath”. </w:t>
      </w:r>
      <w:r w:rsidR="001D77B1" w:rsidRPr="0077354A">
        <w:t xml:space="preserve">He further states that the Plaintiff has suffered </w:t>
      </w:r>
      <w:r w:rsidR="00C944EF" w:rsidRPr="0077354A">
        <w:t>neither loss nor</w:t>
      </w:r>
      <w:r w:rsidR="001D77B1" w:rsidRPr="0077354A">
        <w:t xml:space="preserve"> damage as claimed or at all.</w:t>
      </w:r>
    </w:p>
    <w:p w14:paraId="2621D62C" w14:textId="200E9A56" w:rsidR="001D77B1" w:rsidRPr="0077354A" w:rsidRDefault="001D77B1" w:rsidP="0077354A">
      <w:pPr>
        <w:pStyle w:val="JudgmentText"/>
      </w:pPr>
      <w:r w:rsidRPr="0077354A">
        <w:t xml:space="preserve">The Third Defendant has asked for the suit against </w:t>
      </w:r>
      <w:r w:rsidR="00F830E5">
        <w:t>it</w:t>
      </w:r>
      <w:r w:rsidRPr="0077354A">
        <w:t xml:space="preserve"> to be struck out as </w:t>
      </w:r>
      <w:r w:rsidR="00F830E5">
        <w:t>it</w:t>
      </w:r>
      <w:r w:rsidRPr="0077354A">
        <w:t xml:space="preserve"> would in any case abide any court order and that it is the Attorney General who should be pleaded as defendant in claims against the Government of Seychelles. </w:t>
      </w:r>
      <w:r w:rsidR="00F830E5">
        <w:t>It</w:t>
      </w:r>
      <w:r w:rsidRPr="0077354A">
        <w:t xml:space="preserve"> denies the averments in the Plaint as not being within her knowledge. </w:t>
      </w:r>
      <w:r w:rsidR="00F830E5">
        <w:t>It</w:t>
      </w:r>
      <w:r w:rsidRPr="0077354A">
        <w:t xml:space="preserve"> avers that </w:t>
      </w:r>
      <w:r w:rsidR="00F830E5">
        <w:t>it</w:t>
      </w:r>
      <w:r w:rsidRPr="0077354A">
        <w:t xml:space="preserve"> did not receive any documentation pertaining to the Defendant’s change of name and cannot therefore have had knowledge of the same. </w:t>
      </w:r>
      <w:r w:rsidR="002872DE">
        <w:t>It</w:t>
      </w:r>
      <w:r w:rsidRPr="0077354A">
        <w:t xml:space="preserve"> further admits registering the grant of easement but states that was </w:t>
      </w:r>
      <w:r w:rsidR="002872DE">
        <w:t>it was</w:t>
      </w:r>
      <w:r w:rsidR="009C5D07" w:rsidRPr="0077354A">
        <w:t xml:space="preserve"> </w:t>
      </w:r>
      <w:r w:rsidRPr="0077354A">
        <w:t>respon</w:t>
      </w:r>
      <w:r w:rsidR="009C5D07" w:rsidRPr="0077354A">
        <w:t>si</w:t>
      </w:r>
      <w:r w:rsidRPr="0077354A">
        <w:t>b</w:t>
      </w:r>
      <w:r w:rsidR="009C5D07" w:rsidRPr="0077354A">
        <w:t>l</w:t>
      </w:r>
      <w:r w:rsidRPr="0077354A">
        <w:t xml:space="preserve">e for registering </w:t>
      </w:r>
      <w:r w:rsidR="009C5D07" w:rsidRPr="0077354A">
        <w:t>documents presented but not for</w:t>
      </w:r>
      <w:r w:rsidRPr="0077354A">
        <w:t xml:space="preserve"> </w:t>
      </w:r>
      <w:r w:rsidR="009C5D07" w:rsidRPr="0077354A">
        <w:t>verifying their authenticity.</w:t>
      </w:r>
      <w:r w:rsidRPr="0077354A">
        <w:t xml:space="preserve"> </w:t>
      </w:r>
    </w:p>
    <w:p w14:paraId="0D3492A7" w14:textId="19183091" w:rsidR="00EF5882" w:rsidRPr="0077354A" w:rsidRDefault="009C5D07" w:rsidP="0077354A">
      <w:pPr>
        <w:pStyle w:val="JudgmentText"/>
      </w:pPr>
      <w:r w:rsidRPr="0077354A">
        <w:t>In her testimony</w:t>
      </w:r>
      <w:r w:rsidR="00245801" w:rsidRPr="0077354A">
        <w:t>,</w:t>
      </w:r>
      <w:r w:rsidRPr="0077354A">
        <w:t xml:space="preserve"> the Plaintiff explained that she had been married to the First Defendant for thirty-two years. They were co-owner of various parcels of land namely: V6494</w:t>
      </w:r>
      <w:r w:rsidR="00C944EF">
        <w:t xml:space="preserve"> and</w:t>
      </w:r>
      <w:r w:rsidRPr="0077354A">
        <w:t xml:space="preserve"> V3849. The Court of Appeal delivered a final decision in respect of the settlement of the matrimonial</w:t>
      </w:r>
      <w:r w:rsidR="00EF5882" w:rsidRPr="0077354A">
        <w:t xml:space="preserve"> property for those two parcels and</w:t>
      </w:r>
      <w:r w:rsidRPr="0077354A">
        <w:t xml:space="preserve"> </w:t>
      </w:r>
      <w:r w:rsidR="00EF5882" w:rsidRPr="0077354A">
        <w:t xml:space="preserve">ordered that she had the first option to </w:t>
      </w:r>
      <w:r w:rsidR="00EF5882" w:rsidRPr="0077354A">
        <w:rPr>
          <w:color w:val="333333"/>
          <w:shd w:val="clear" w:color="auto" w:fill="FFFFFF"/>
          <w:lang w:val="en-US"/>
        </w:rPr>
        <w:lastRenderedPageBreak/>
        <w:t xml:space="preserve">purchase the First Defendant’s share in the same, after which the First Defendant would have the option to purchase her share, failing which the matrimonial home would be sold and the proceeds distributed between the parties in the shares indicated by the court. </w:t>
      </w:r>
    </w:p>
    <w:p w14:paraId="5BDBA87F" w14:textId="08064177" w:rsidR="00EF5882" w:rsidRPr="0077354A" w:rsidRDefault="00EF5882" w:rsidP="0077354A">
      <w:pPr>
        <w:pStyle w:val="JudgmentText"/>
      </w:pPr>
      <w:r w:rsidRPr="0077354A">
        <w:t>She came to know of a document purporting to grant an easement of a right of way across the matrimonial property (Parcels V3849 and V 6494)</w:t>
      </w:r>
      <w:r w:rsidR="00992FB5" w:rsidRPr="0077354A">
        <w:t xml:space="preserve">. She had not signed this document and it did not bear her signature. </w:t>
      </w:r>
      <w:r w:rsidR="00245801" w:rsidRPr="0077354A">
        <w:t>She explained that she had gone through the trouble of changing her name and signature on all her personal documents since her divorce including her identity card, the Ministry of Education where she worked, the bank where she had accounts and her passport although its term had not expired. These documents were produced as exhibits in the case (P. 5 (a) and (b), P6, P7</w:t>
      </w:r>
      <w:r w:rsidR="00BB1926" w:rsidRPr="0077354A">
        <w:t>, P8</w:t>
      </w:r>
      <w:r w:rsidR="00292074" w:rsidRPr="0077354A">
        <w:t>).</w:t>
      </w:r>
    </w:p>
    <w:p w14:paraId="63932488" w14:textId="12881812" w:rsidR="00245801" w:rsidRPr="0077354A" w:rsidRDefault="00245801" w:rsidP="0077354A">
      <w:pPr>
        <w:pStyle w:val="JudgmentText"/>
      </w:pPr>
      <w:r w:rsidRPr="0077354A">
        <w:t>She denied having signed the document on the purported date a</w:t>
      </w:r>
      <w:r w:rsidR="00803C88" w:rsidRPr="0077354A">
        <w:t>s she had during that week been marking</w:t>
      </w:r>
      <w:r w:rsidRPr="0077354A">
        <w:t xml:space="preserve"> exams and could not have gone to the Second Defendant’s office. </w:t>
      </w:r>
      <w:r w:rsidR="00BB1926" w:rsidRPr="0077354A">
        <w:t xml:space="preserve">She did not know where the Second Defendant’s Office was and had never been </w:t>
      </w:r>
      <w:r w:rsidR="002872DE">
        <w:t>t</w:t>
      </w:r>
      <w:r w:rsidR="00BB1926" w:rsidRPr="0077354A">
        <w:t xml:space="preserve">here. She denied ever signing any document before the </w:t>
      </w:r>
      <w:r w:rsidR="002872DE">
        <w:t>S</w:t>
      </w:r>
      <w:r w:rsidR="00BB1926" w:rsidRPr="0077354A">
        <w:t xml:space="preserve">econd Defendant. </w:t>
      </w:r>
      <w:r w:rsidRPr="0077354A">
        <w:t>She also stated that she would not have signed a document in December 2015 with her married name “Benoit” after having changed her name in 2012. In any case when she signed as “Benoit”</w:t>
      </w:r>
      <w:r w:rsidR="00706343">
        <w:t>,</w:t>
      </w:r>
      <w:r w:rsidRPr="0077354A">
        <w:t xml:space="preserve"> her signature was different to the one on the purported grant of easement dated 16 December 2015. </w:t>
      </w:r>
      <w:r w:rsidR="00BB1926" w:rsidRPr="0077354A">
        <w:t>Comparisons were provided with the production of documents in which she had signed as Benoit (Exhibits P.9, P5 (b), P11).</w:t>
      </w:r>
    </w:p>
    <w:p w14:paraId="2E48079A" w14:textId="22E77A9F" w:rsidR="00BB1926" w:rsidRPr="0077354A" w:rsidRDefault="00BB1926" w:rsidP="0077354A">
      <w:pPr>
        <w:pStyle w:val="JudgmentText"/>
      </w:pPr>
      <w:r w:rsidRPr="0077354A">
        <w:t xml:space="preserve">The Second Defendant’s action had shocked </w:t>
      </w:r>
      <w:r w:rsidR="002872DE">
        <w:t xml:space="preserve">her </w:t>
      </w:r>
      <w:r w:rsidRPr="0077354A">
        <w:t xml:space="preserve">and had made her very depressed. She could not understand why someone to whom she had been married for thirty-two years would go behind her back to facilitate a sale to a third party. </w:t>
      </w:r>
      <w:r w:rsidR="00536095" w:rsidRPr="0077354A">
        <w:t xml:space="preserve">An Indian man </w:t>
      </w:r>
      <w:r w:rsidR="00CD2C12" w:rsidRPr="0077354A">
        <w:t>purporting to be the buyer of the adjacent property purchased from the F</w:t>
      </w:r>
      <w:r w:rsidR="00C944EF">
        <w:t>i</w:t>
      </w:r>
      <w:r w:rsidR="00CD2C12" w:rsidRPr="0077354A">
        <w:t xml:space="preserve">rst Defendant </w:t>
      </w:r>
      <w:r w:rsidR="00536095" w:rsidRPr="0077354A">
        <w:t xml:space="preserve">had come to the house and had insisted that she had signed the document and proceeded to clear the land at the back of her house. He stated that he would give her a key to the gate he wanted to put at the end of the right of way. </w:t>
      </w:r>
      <w:r w:rsidR="0009632F" w:rsidRPr="0077354A">
        <w:t xml:space="preserve">This upset her as she felt it was an intrusion on her privacy as the proposed wall </w:t>
      </w:r>
      <w:r w:rsidR="002872DE">
        <w:t>along</w:t>
      </w:r>
      <w:r w:rsidR="0009632F" w:rsidRPr="0077354A">
        <w:t xml:space="preserve"> the right of way would be two metres from the matrimonial home. The </w:t>
      </w:r>
      <w:r w:rsidR="00406FBE" w:rsidRPr="0077354A">
        <w:t>right</w:t>
      </w:r>
      <w:r w:rsidR="0009632F" w:rsidRPr="0077354A">
        <w:t xml:space="preserve"> of way would benefit the Second Defen</w:t>
      </w:r>
      <w:r w:rsidR="00406FBE" w:rsidRPr="0077354A">
        <w:t>d</w:t>
      </w:r>
      <w:r w:rsidR="0009632F" w:rsidRPr="0077354A">
        <w:t>a</w:t>
      </w:r>
      <w:r w:rsidR="00406FBE" w:rsidRPr="0077354A">
        <w:t>n</w:t>
      </w:r>
      <w:r w:rsidR="0009632F" w:rsidRPr="0077354A">
        <w:t xml:space="preserve">t as he owned the </w:t>
      </w:r>
      <w:r w:rsidR="00406FBE" w:rsidRPr="0077354A">
        <w:t>land</w:t>
      </w:r>
      <w:r w:rsidR="0009632F" w:rsidRPr="0077354A">
        <w:t xml:space="preserve"> to be served by it and </w:t>
      </w:r>
      <w:r w:rsidR="00406FBE" w:rsidRPr="0077354A">
        <w:t>it would</w:t>
      </w:r>
      <w:r w:rsidR="0009632F" w:rsidRPr="0077354A">
        <w:t xml:space="preserve"> </w:t>
      </w:r>
      <w:r w:rsidR="00406FBE" w:rsidRPr="0077354A">
        <w:t>facilitate its sale.</w:t>
      </w:r>
      <w:r w:rsidR="0009632F" w:rsidRPr="0077354A">
        <w:t xml:space="preserve"> </w:t>
      </w:r>
    </w:p>
    <w:p w14:paraId="50ADA0F3" w14:textId="7EB6B9DA" w:rsidR="00CD2C12" w:rsidRPr="0077354A" w:rsidRDefault="00CD2C12" w:rsidP="0077354A">
      <w:pPr>
        <w:pStyle w:val="JudgmentText"/>
      </w:pPr>
      <w:proofErr w:type="spellStart"/>
      <w:r w:rsidRPr="0077354A">
        <w:lastRenderedPageBreak/>
        <w:t>Mr.</w:t>
      </w:r>
      <w:proofErr w:type="spellEnd"/>
      <w:r w:rsidRPr="0077354A">
        <w:t xml:space="preserve"> </w:t>
      </w:r>
      <w:proofErr w:type="spellStart"/>
      <w:r w:rsidRPr="0077354A">
        <w:t>K</w:t>
      </w:r>
      <w:r w:rsidR="00803C88" w:rsidRPr="0077354A">
        <w:t>i</w:t>
      </w:r>
      <w:r w:rsidRPr="0077354A">
        <w:t>ren</w:t>
      </w:r>
      <w:proofErr w:type="spellEnd"/>
      <w:r w:rsidRPr="0077354A">
        <w:t xml:space="preserve"> </w:t>
      </w:r>
      <w:r w:rsidR="007C51F7" w:rsidRPr="0077354A">
        <w:t>Madeleine,</w:t>
      </w:r>
      <w:r w:rsidRPr="0077354A">
        <w:t xml:space="preserve"> an </w:t>
      </w:r>
      <w:r w:rsidR="00803C88" w:rsidRPr="0077354A">
        <w:t>examination</w:t>
      </w:r>
      <w:r w:rsidRPr="0077354A">
        <w:t xml:space="preserve"> officer at the </w:t>
      </w:r>
      <w:r w:rsidR="00803C88" w:rsidRPr="0077354A">
        <w:t>Mi</w:t>
      </w:r>
      <w:r w:rsidRPr="0077354A">
        <w:t>n</w:t>
      </w:r>
      <w:r w:rsidR="00803C88" w:rsidRPr="0077354A">
        <w:t>i</w:t>
      </w:r>
      <w:r w:rsidRPr="0077354A">
        <w:t xml:space="preserve">stry of </w:t>
      </w:r>
      <w:r w:rsidR="00803C88" w:rsidRPr="0077354A">
        <w:t>Educa</w:t>
      </w:r>
      <w:r w:rsidRPr="0077354A">
        <w:t>t</w:t>
      </w:r>
      <w:r w:rsidR="00803C88" w:rsidRPr="0077354A">
        <w:t>i</w:t>
      </w:r>
      <w:r w:rsidRPr="0077354A">
        <w:t>on</w:t>
      </w:r>
      <w:r w:rsidR="00706343">
        <w:t>,</w:t>
      </w:r>
      <w:r w:rsidRPr="0077354A">
        <w:t xml:space="preserve"> confir</w:t>
      </w:r>
      <w:r w:rsidR="00803C88" w:rsidRPr="0077354A">
        <w:t>m</w:t>
      </w:r>
      <w:r w:rsidRPr="0077354A">
        <w:t xml:space="preserve">ed that the </w:t>
      </w:r>
      <w:r w:rsidR="00803C88" w:rsidRPr="0077354A">
        <w:t>Plaintiff</w:t>
      </w:r>
      <w:r w:rsidRPr="0077354A">
        <w:t xml:space="preserve"> </w:t>
      </w:r>
      <w:r w:rsidR="00803C88" w:rsidRPr="0077354A">
        <w:t xml:space="preserve">was marking exams between the 14 </w:t>
      </w:r>
      <w:r w:rsidR="001D4968" w:rsidRPr="0077354A">
        <w:t>and</w:t>
      </w:r>
      <w:r w:rsidR="00803C88" w:rsidRPr="0077354A">
        <w:t xml:space="preserve"> 18 of December 2015 and produced the list of exam markers for the period (Exhibit 14). </w:t>
      </w:r>
      <w:r w:rsidR="00706343">
        <w:t xml:space="preserve">The Plaintiff’s name was contained in the list. </w:t>
      </w:r>
      <w:r w:rsidR="00803C88" w:rsidRPr="0077354A">
        <w:t xml:space="preserve">She was paid the full amount for the work indicating that she had turned up for each of the days. </w:t>
      </w:r>
    </w:p>
    <w:p w14:paraId="0A0430B2" w14:textId="7422A763" w:rsidR="0009632F" w:rsidRPr="0077354A" w:rsidRDefault="00803C88" w:rsidP="0077354A">
      <w:pPr>
        <w:pStyle w:val="JudgmentText"/>
      </w:pPr>
      <w:r w:rsidRPr="0077354A">
        <w:t>The Second Defendant testified. He stated that he knew the parties since 2002.</w:t>
      </w:r>
      <w:r w:rsidR="007C51F7" w:rsidRPr="0077354A">
        <w:t xml:space="preserve"> He became their legal advisor and used to visit them on Sunday mornings. He explained </w:t>
      </w:r>
      <w:r w:rsidR="00C944EF">
        <w:t>t</w:t>
      </w:r>
      <w:r w:rsidR="007C51F7" w:rsidRPr="0077354A">
        <w:t xml:space="preserve">hat Parcel V3849 is an access road leading to Parcel V6494 on which the matrimonial home is built. He stated that the First Defendant had contacted him to draft a right of way over </w:t>
      </w:r>
      <w:r w:rsidR="001D4968" w:rsidRPr="0077354A">
        <w:t>P</w:t>
      </w:r>
      <w:r w:rsidR="007C51F7" w:rsidRPr="0077354A">
        <w:t>arcels V3849 and V 6494 in favour o</w:t>
      </w:r>
      <w:r w:rsidR="001D4968" w:rsidRPr="0077354A">
        <w:t>f P</w:t>
      </w:r>
      <w:r w:rsidR="007C51F7" w:rsidRPr="0077354A">
        <w:t>arcel V16827, which he owned and on which he had built a bed-sitter.</w:t>
      </w:r>
    </w:p>
    <w:p w14:paraId="699E8031" w14:textId="4A22E2C9" w:rsidR="007C51F7" w:rsidRPr="0077354A" w:rsidRDefault="005435B3" w:rsidP="0077354A">
      <w:pPr>
        <w:pStyle w:val="JudgmentText"/>
      </w:pPr>
      <w:r>
        <w:t xml:space="preserve">The </w:t>
      </w:r>
      <w:r w:rsidR="007C51F7" w:rsidRPr="0077354A">
        <w:t xml:space="preserve">First Defendant had been in his office prior to the signature and the drafting of the document and he had called the Plaintiff on his </w:t>
      </w:r>
      <w:r w:rsidR="006D3FBE" w:rsidRPr="0077354A">
        <w:t>p</w:t>
      </w:r>
      <w:r w:rsidR="007C51F7" w:rsidRPr="0077354A">
        <w:t>hone. The Sec</w:t>
      </w:r>
      <w:r w:rsidR="006D3FBE" w:rsidRPr="0077354A">
        <w:t>o</w:t>
      </w:r>
      <w:r w:rsidR="007C51F7" w:rsidRPr="0077354A">
        <w:t xml:space="preserve">nd </w:t>
      </w:r>
      <w:r w:rsidR="006D3FBE" w:rsidRPr="0077354A">
        <w:t>D</w:t>
      </w:r>
      <w:r w:rsidR="007C51F7" w:rsidRPr="0077354A">
        <w:t>efen</w:t>
      </w:r>
      <w:r w:rsidR="006D3FBE" w:rsidRPr="0077354A">
        <w:t>d</w:t>
      </w:r>
      <w:r w:rsidR="007C51F7" w:rsidRPr="0077354A">
        <w:t>a</w:t>
      </w:r>
      <w:r w:rsidR="006D3FBE" w:rsidRPr="0077354A">
        <w:t>n</w:t>
      </w:r>
      <w:r w:rsidR="007C51F7" w:rsidRPr="0077354A">
        <w:t xml:space="preserve">t had talked </w:t>
      </w:r>
      <w:r w:rsidR="006D3FBE" w:rsidRPr="0077354A">
        <w:t>to</w:t>
      </w:r>
      <w:r w:rsidR="007C51F7" w:rsidRPr="0077354A">
        <w:t xml:space="preserve"> her personally on the F</w:t>
      </w:r>
      <w:r w:rsidR="006D3FBE" w:rsidRPr="0077354A">
        <w:t>irs</w:t>
      </w:r>
      <w:r w:rsidR="007C51F7" w:rsidRPr="0077354A">
        <w:t>t Defenda</w:t>
      </w:r>
      <w:r w:rsidR="006D3FBE" w:rsidRPr="0077354A">
        <w:t>n</w:t>
      </w:r>
      <w:r w:rsidR="007C51F7" w:rsidRPr="0077354A">
        <w:t xml:space="preserve">t’s </w:t>
      </w:r>
      <w:r w:rsidR="006D3FBE" w:rsidRPr="0077354A">
        <w:t>phone</w:t>
      </w:r>
      <w:r w:rsidR="007C51F7" w:rsidRPr="0077354A">
        <w:t xml:space="preserve"> and she </w:t>
      </w:r>
      <w:r w:rsidR="006D3FBE" w:rsidRPr="0077354A">
        <w:t>had</w:t>
      </w:r>
      <w:r w:rsidR="007C51F7" w:rsidRPr="0077354A">
        <w:t xml:space="preserve"> agreed to sign the document as </w:t>
      </w:r>
      <w:proofErr w:type="spellStart"/>
      <w:r w:rsidR="007C51F7" w:rsidRPr="0077354A">
        <w:t>Rosine</w:t>
      </w:r>
      <w:proofErr w:type="spellEnd"/>
      <w:r w:rsidR="007C51F7" w:rsidRPr="0077354A">
        <w:t xml:space="preserve"> </w:t>
      </w:r>
      <w:r w:rsidR="006D3FBE" w:rsidRPr="0077354A">
        <w:t>B</w:t>
      </w:r>
      <w:r w:rsidR="007C51F7" w:rsidRPr="0077354A">
        <w:t xml:space="preserve">enoit. </w:t>
      </w:r>
      <w:r w:rsidR="001D4968" w:rsidRPr="0077354A">
        <w:t xml:space="preserve">The second Defendant drove to the First Defendant’s office at Kings Car Hire in Mont </w:t>
      </w:r>
      <w:proofErr w:type="spellStart"/>
      <w:r w:rsidR="001D4968" w:rsidRPr="0077354A">
        <w:t>Fleuri</w:t>
      </w:r>
      <w:proofErr w:type="spellEnd"/>
      <w:r w:rsidR="001D4968" w:rsidRPr="0077354A">
        <w:t xml:space="preserve"> and then drove to Les </w:t>
      </w:r>
      <w:proofErr w:type="spellStart"/>
      <w:r w:rsidR="001D4968" w:rsidRPr="0077354A">
        <w:t>Mamelles</w:t>
      </w:r>
      <w:proofErr w:type="spellEnd"/>
      <w:r w:rsidR="001D4968" w:rsidRPr="0077354A">
        <w:t xml:space="preserve"> to the Plaintiffs’ house together with the First Defendant. They were served whisky and at around 5 pm on that date, that is the 16 December 2015, the Plaintiff signed the agreement.</w:t>
      </w:r>
    </w:p>
    <w:p w14:paraId="5584DD3D" w14:textId="51988E65" w:rsidR="001D4968" w:rsidRPr="0077354A" w:rsidRDefault="001D4968" w:rsidP="0077354A">
      <w:pPr>
        <w:pStyle w:val="JudgmentText"/>
      </w:pPr>
      <w:r w:rsidRPr="0077354A">
        <w:t xml:space="preserve">It was the Second Defendant’s evidence that it was subsequent to Christmas and after the Court of Appeal case that the Plaintiff, influenced by </w:t>
      </w:r>
      <w:r w:rsidR="003C6A11" w:rsidRPr="0077354A">
        <w:t xml:space="preserve">and in collusion with </w:t>
      </w:r>
      <w:r w:rsidRPr="0077354A">
        <w:t>her Counsel</w:t>
      </w:r>
      <w:r w:rsidR="003C6A11" w:rsidRPr="0077354A">
        <w:t>,</w:t>
      </w:r>
      <w:r w:rsidRPr="0077354A">
        <w:t xml:space="preserve"> vented her “wrath</w:t>
      </w:r>
      <w:r w:rsidR="00D26341" w:rsidRPr="0077354A">
        <w:t xml:space="preserve">” on him. In his view he is </w:t>
      </w:r>
      <w:r w:rsidR="00B57B6B" w:rsidRPr="0077354A">
        <w:t>bearing the brunt</w:t>
      </w:r>
      <w:r w:rsidR="00D26341" w:rsidRPr="0077354A">
        <w:t xml:space="preserve"> of the </w:t>
      </w:r>
      <w:r w:rsidR="00B57B6B" w:rsidRPr="0077354A">
        <w:t xml:space="preserve">problems between the Plaintiff and the First Defendant. </w:t>
      </w:r>
    </w:p>
    <w:p w14:paraId="03D7F2BC" w14:textId="067C9F3A" w:rsidR="00D26341" w:rsidRPr="0077354A" w:rsidRDefault="003C6A11" w:rsidP="0077354A">
      <w:pPr>
        <w:pStyle w:val="JudgmentText"/>
      </w:pPr>
      <w:r w:rsidRPr="0077354A">
        <w:t>When asked to compare the Plaintiff</w:t>
      </w:r>
      <w:r w:rsidR="00B92D48" w:rsidRPr="0077354A">
        <w:t>’</w:t>
      </w:r>
      <w:r w:rsidRPr="0077354A">
        <w:t>s</w:t>
      </w:r>
      <w:r w:rsidR="00B92D48" w:rsidRPr="0077354A">
        <w:t xml:space="preserve"> </w:t>
      </w:r>
      <w:r w:rsidRPr="0077354A">
        <w:t xml:space="preserve">signature on the grant of easement (P 4) </w:t>
      </w:r>
      <w:r w:rsidR="00B92D48" w:rsidRPr="0077354A">
        <w:t xml:space="preserve">and that on </w:t>
      </w:r>
      <w:r w:rsidRPr="0077354A">
        <w:t>her pass</w:t>
      </w:r>
      <w:r w:rsidR="00B92D48" w:rsidRPr="0077354A">
        <w:t>port before she changed her name (P5 (b) and to express an opinion on whether they were similar he stated</w:t>
      </w:r>
      <w:r w:rsidRPr="0077354A">
        <w:t xml:space="preserve">: </w:t>
      </w:r>
    </w:p>
    <w:p w14:paraId="75F52F1C" w14:textId="2557E65A" w:rsidR="00B92D48" w:rsidRPr="0077354A" w:rsidRDefault="00B92D48" w:rsidP="0077354A">
      <w:pPr>
        <w:pStyle w:val="JudgmentText"/>
        <w:numPr>
          <w:ilvl w:val="0"/>
          <w:numId w:val="0"/>
        </w:numPr>
        <w:ind w:left="1440"/>
        <w:rPr>
          <w:i/>
        </w:rPr>
      </w:pPr>
      <w:r w:rsidRPr="0077354A">
        <w:rPr>
          <w:i/>
        </w:rPr>
        <w:t>“…I do not know I cannot comment on it because I am not a legal expert and number 2 it was signed before me in my presence so I take it be her signature.” (Page 35 of transcript of 17 November 2017)</w:t>
      </w:r>
    </w:p>
    <w:p w14:paraId="52E76FB5" w14:textId="31C5126B" w:rsidR="008A17B2" w:rsidRPr="0077354A" w:rsidRDefault="00B92D48" w:rsidP="0077354A">
      <w:pPr>
        <w:pStyle w:val="JudgmentText"/>
      </w:pPr>
      <w:r w:rsidRPr="0077354A">
        <w:lastRenderedPageBreak/>
        <w:t xml:space="preserve">When an affidavit </w:t>
      </w:r>
      <w:r w:rsidR="002872DE">
        <w:t xml:space="preserve">unrelated to this matter and which was </w:t>
      </w:r>
      <w:r w:rsidRPr="0077354A">
        <w:t>sworn on 12 July 2011</w:t>
      </w:r>
      <w:r w:rsidR="002872DE">
        <w:t xml:space="preserve"> </w:t>
      </w:r>
      <w:r w:rsidRPr="0077354A">
        <w:t xml:space="preserve">(Exhibit P12) was shown to him </w:t>
      </w:r>
      <w:r w:rsidR="00BE5715" w:rsidRPr="0077354A">
        <w:t>without the signature of the deponent, that is, the Plaintiff, but with his own signature and stamp attesting that the Plaintiff had sworn it</w:t>
      </w:r>
      <w:r w:rsidR="002872DE">
        <w:t>,</w:t>
      </w:r>
      <w:r w:rsidR="00BE5715" w:rsidRPr="0077354A">
        <w:t xml:space="preserve"> he s</w:t>
      </w:r>
      <w:r w:rsidR="00292074" w:rsidRPr="0077354A">
        <w:t>tated that he had not retained a c</w:t>
      </w:r>
      <w:r w:rsidR="00BE5715" w:rsidRPr="0077354A">
        <w:t xml:space="preserve">opy of t even although as a notary he ought to have to. He stated that he did it to assist the Plaintiff and the First Defendant as </w:t>
      </w:r>
      <w:r w:rsidR="00590697">
        <w:t xml:space="preserve">their </w:t>
      </w:r>
      <w:r w:rsidR="00590697" w:rsidRPr="0077354A">
        <w:t>family</w:t>
      </w:r>
      <w:r w:rsidR="00BE5715" w:rsidRPr="0077354A">
        <w:t xml:space="preserve"> </w:t>
      </w:r>
      <w:r w:rsidR="00590697">
        <w:t xml:space="preserve">friend </w:t>
      </w:r>
      <w:r w:rsidR="00BE5715" w:rsidRPr="0077354A">
        <w:t xml:space="preserve">and </w:t>
      </w:r>
      <w:r w:rsidR="00590697">
        <w:t xml:space="preserve">to whom he was close. </w:t>
      </w:r>
      <w:r w:rsidR="008A17B2" w:rsidRPr="0077354A">
        <w:t xml:space="preserve">He also admitted that he had signed the grant of easement document before the parties had. He stated that a few days before the 16 December 2015 he had talked to her on her ex-husband’s phone and advised her to sign as Benoit. </w:t>
      </w:r>
      <w:r w:rsidR="00B52E61" w:rsidRPr="0077354A">
        <w:t>He stated that he often attested to documents before parties had signed.</w:t>
      </w:r>
    </w:p>
    <w:p w14:paraId="4AE8C92F" w14:textId="7060668E" w:rsidR="00DD01A6" w:rsidRPr="00DD01A6" w:rsidRDefault="00DD01A6" w:rsidP="00DD01A6">
      <w:pPr>
        <w:pStyle w:val="JudgmentText"/>
      </w:pPr>
      <w:r w:rsidRPr="00DD01A6">
        <w:t xml:space="preserve">As concerns the plea of the Third Defendant relating to its liability I do not find a cause of action made out against the Office. No tort or any breach of duty is alleged, nor is there a prayer for any relief against </w:t>
      </w:r>
      <w:r>
        <w:t>it</w:t>
      </w:r>
      <w:r w:rsidRPr="00DD01A6">
        <w:t xml:space="preserve"> apart for an order that </w:t>
      </w:r>
      <w:r>
        <w:t>it</w:t>
      </w:r>
      <w:r w:rsidRPr="00DD01A6">
        <w:t xml:space="preserve"> </w:t>
      </w:r>
      <w:r>
        <w:t>cancels the grant of easement.</w:t>
      </w:r>
      <w:r w:rsidRPr="00DD01A6">
        <w:t xml:space="preserve"> </w:t>
      </w:r>
      <w:r>
        <w:t>Further, the Third Defendant is an agent of the Government and in this regard</w:t>
      </w:r>
      <w:r w:rsidR="005435B3">
        <w:t>,</w:t>
      </w:r>
      <w:r>
        <w:t xml:space="preserve"> section 165 of the Seychelles Code of </w:t>
      </w:r>
      <w:r w:rsidR="00590697">
        <w:t xml:space="preserve">Civil </w:t>
      </w:r>
      <w:r>
        <w:t xml:space="preserve">Procedure provides that in such cases it is the Attorney General who shall represent the Government. Were any orders made by the court in respect of the Third Defendant it would be bound to comply with </w:t>
      </w:r>
      <w:proofErr w:type="gramStart"/>
      <w:r w:rsidR="005435B3">
        <w:t>them.</w:t>
      </w:r>
      <w:proofErr w:type="gramEnd"/>
      <w:r>
        <w:t xml:space="preserve"> </w:t>
      </w:r>
      <w:r w:rsidRPr="00DD01A6">
        <w:t xml:space="preserve">I therefore dismiss the case against the </w:t>
      </w:r>
      <w:r>
        <w:t>Third</w:t>
      </w:r>
      <w:r w:rsidRPr="00DD01A6">
        <w:t xml:space="preserve"> Defendant. </w:t>
      </w:r>
    </w:p>
    <w:p w14:paraId="46C13F6F" w14:textId="553BD77E" w:rsidR="00DD01A6" w:rsidRPr="00DD01A6" w:rsidRDefault="0088738A" w:rsidP="00CE5CDB">
      <w:pPr>
        <w:pStyle w:val="JudgmentText"/>
      </w:pPr>
      <w:r w:rsidRPr="0077354A">
        <w:t xml:space="preserve">The Second Defendant has submitted that no </w:t>
      </w:r>
      <w:proofErr w:type="spellStart"/>
      <w:r w:rsidRPr="005435B3">
        <w:rPr>
          <w:i/>
        </w:rPr>
        <w:t>mise</w:t>
      </w:r>
      <w:proofErr w:type="spellEnd"/>
      <w:r w:rsidRPr="005435B3">
        <w:rPr>
          <w:i/>
        </w:rPr>
        <w:t xml:space="preserve"> en </w:t>
      </w:r>
      <w:proofErr w:type="spellStart"/>
      <w:r w:rsidRPr="005435B3">
        <w:rPr>
          <w:i/>
        </w:rPr>
        <w:t>demeure</w:t>
      </w:r>
      <w:proofErr w:type="spellEnd"/>
      <w:r w:rsidRPr="0077354A">
        <w:t xml:space="preserve"> was issue</w:t>
      </w:r>
      <w:r w:rsidR="009B6343">
        <w:t>d</w:t>
      </w:r>
      <w:r w:rsidRPr="0077354A">
        <w:t xml:space="preserve"> to the Defendants and </w:t>
      </w:r>
      <w:r w:rsidR="00DD01A6">
        <w:t>t</w:t>
      </w:r>
      <w:r w:rsidRPr="0077354A">
        <w:t xml:space="preserve">hat the liability of the Defendants is not made out in the pleadings.  </w:t>
      </w:r>
      <w:r w:rsidR="002741F7">
        <w:t xml:space="preserve">A </w:t>
      </w:r>
      <w:proofErr w:type="spellStart"/>
      <w:r w:rsidR="002741F7" w:rsidRPr="005435B3">
        <w:rPr>
          <w:i/>
        </w:rPr>
        <w:t>mise</w:t>
      </w:r>
      <w:proofErr w:type="spellEnd"/>
      <w:r w:rsidR="002741F7" w:rsidRPr="005435B3">
        <w:rPr>
          <w:i/>
        </w:rPr>
        <w:t xml:space="preserve"> en </w:t>
      </w:r>
      <w:proofErr w:type="spellStart"/>
      <w:r w:rsidR="002741F7" w:rsidRPr="005435B3">
        <w:rPr>
          <w:i/>
        </w:rPr>
        <w:t>demeure</w:t>
      </w:r>
      <w:proofErr w:type="spellEnd"/>
      <w:r w:rsidR="002741F7" w:rsidRPr="005435B3">
        <w:rPr>
          <w:i/>
        </w:rPr>
        <w:t xml:space="preserve"> </w:t>
      </w:r>
      <w:r w:rsidR="002741F7">
        <w:t xml:space="preserve">or a letter of demand is normally issued by a creditor to demand the execution of the debtor’s obligation. </w:t>
      </w:r>
      <w:r w:rsidR="00DD01A6" w:rsidRPr="00DD01A6">
        <w:t xml:space="preserve">With regard to the issue raised by </w:t>
      </w:r>
      <w:r w:rsidR="002741F7">
        <w:t>t</w:t>
      </w:r>
      <w:r w:rsidR="00DD01A6" w:rsidRPr="00DD01A6">
        <w:t xml:space="preserve">he Second Defendant of the failure of Plaintiff to issue a </w:t>
      </w:r>
      <w:proofErr w:type="spellStart"/>
      <w:r w:rsidR="00DD01A6" w:rsidRPr="005435B3">
        <w:rPr>
          <w:i/>
        </w:rPr>
        <w:t>mise</w:t>
      </w:r>
      <w:proofErr w:type="spellEnd"/>
      <w:r w:rsidR="00DD01A6" w:rsidRPr="005435B3">
        <w:rPr>
          <w:i/>
        </w:rPr>
        <w:t xml:space="preserve"> en </w:t>
      </w:r>
      <w:proofErr w:type="spellStart"/>
      <w:r w:rsidR="00DD01A6" w:rsidRPr="005435B3">
        <w:rPr>
          <w:i/>
        </w:rPr>
        <w:t>demeure</w:t>
      </w:r>
      <w:proofErr w:type="spellEnd"/>
      <w:r w:rsidR="00DD01A6" w:rsidRPr="00DD01A6">
        <w:t xml:space="preserve"> to the Defendants, it is trite that </w:t>
      </w:r>
      <w:r w:rsidR="005435B3">
        <w:t xml:space="preserve">this demand </w:t>
      </w:r>
      <w:r w:rsidR="00872CA0">
        <w:t xml:space="preserve">is not necessary in some causes of action and sometimes even in contracts. </w:t>
      </w:r>
      <w:r w:rsidR="00DD01A6" w:rsidRPr="00DD01A6">
        <w:t>A formal notice of demand is normally issued in money claims to trigger the time from which interest is to run</w:t>
      </w:r>
      <w:r w:rsidR="005435B3">
        <w:t xml:space="preserve"> (s</w:t>
      </w:r>
      <w:r w:rsidR="00DD01A6" w:rsidRPr="00DD01A6">
        <w:t xml:space="preserve">ee in this regard Juris </w:t>
      </w:r>
      <w:proofErr w:type="spellStart"/>
      <w:r w:rsidR="00DD01A6" w:rsidRPr="00DD01A6">
        <w:t>Classeur</w:t>
      </w:r>
      <w:proofErr w:type="spellEnd"/>
      <w:r w:rsidR="00DD01A6" w:rsidRPr="00DD01A6">
        <w:t xml:space="preserve"> – Articles 1146 – 1155, </w:t>
      </w:r>
      <w:proofErr w:type="spellStart"/>
      <w:r w:rsidR="00DD01A6" w:rsidRPr="00DD01A6">
        <w:t>contrats</w:t>
      </w:r>
      <w:proofErr w:type="spellEnd"/>
      <w:r w:rsidR="00DD01A6" w:rsidRPr="00DD01A6">
        <w:t xml:space="preserve"> et obligations, sub head “application de la </w:t>
      </w:r>
      <w:proofErr w:type="spellStart"/>
      <w:r w:rsidR="00DD01A6" w:rsidRPr="00DD01A6">
        <w:t>régle</w:t>
      </w:r>
      <w:proofErr w:type="spellEnd"/>
      <w:r w:rsidR="00DD01A6" w:rsidRPr="00DD01A6">
        <w:t xml:space="preserve"> – notes 15 and 43, (last paragraphs) </w:t>
      </w:r>
      <w:r w:rsidR="00872CA0">
        <w:t xml:space="preserve">and the decision in </w:t>
      </w:r>
      <w:r w:rsidR="005435B3" w:rsidRPr="005435B3">
        <w:rPr>
          <w:shd w:val="clear" w:color="auto" w:fill="F9F5F2"/>
        </w:rPr>
        <w:t xml:space="preserve">06-13.823 </w:t>
      </w:r>
      <w:proofErr w:type="spellStart"/>
      <w:r w:rsidR="005435B3" w:rsidRPr="005435B3">
        <w:rPr>
          <w:shd w:val="clear" w:color="auto" w:fill="F9F5F2"/>
        </w:rPr>
        <w:t>Arrêt</w:t>
      </w:r>
      <w:proofErr w:type="spellEnd"/>
      <w:r w:rsidR="005435B3" w:rsidRPr="005435B3">
        <w:rPr>
          <w:shd w:val="clear" w:color="auto" w:fill="F9F5F2"/>
        </w:rPr>
        <w:t xml:space="preserve"> n° 257 du 6 </w:t>
      </w:r>
      <w:proofErr w:type="spellStart"/>
      <w:r w:rsidR="005435B3" w:rsidRPr="005435B3">
        <w:rPr>
          <w:shd w:val="clear" w:color="auto" w:fill="F9F5F2"/>
        </w:rPr>
        <w:t>juillet</w:t>
      </w:r>
      <w:proofErr w:type="spellEnd"/>
      <w:r w:rsidR="005435B3" w:rsidRPr="005435B3">
        <w:rPr>
          <w:shd w:val="clear" w:color="auto" w:fill="F9F5F2"/>
        </w:rPr>
        <w:t xml:space="preserve"> 2007, </w:t>
      </w:r>
      <w:proofErr w:type="spellStart"/>
      <w:r w:rsidR="005435B3" w:rsidRPr="005435B3">
        <w:rPr>
          <w:shd w:val="clear" w:color="auto" w:fill="F9F5F2"/>
        </w:rPr>
        <w:t>Cour</w:t>
      </w:r>
      <w:proofErr w:type="spellEnd"/>
      <w:r w:rsidR="005435B3" w:rsidRPr="005435B3">
        <w:rPr>
          <w:shd w:val="clear" w:color="auto" w:fill="F9F5F2"/>
        </w:rPr>
        <w:t xml:space="preserve"> de cassation - </w:t>
      </w:r>
      <w:proofErr w:type="spellStart"/>
      <w:r w:rsidR="005435B3" w:rsidRPr="005435B3">
        <w:rPr>
          <w:shd w:val="clear" w:color="auto" w:fill="F9F5F2"/>
        </w:rPr>
        <w:t>Chambre</w:t>
      </w:r>
      <w:proofErr w:type="spellEnd"/>
      <w:r w:rsidR="005435B3" w:rsidRPr="005435B3">
        <w:rPr>
          <w:shd w:val="clear" w:color="auto" w:fill="F9F5F2"/>
        </w:rPr>
        <w:t xml:space="preserve"> </w:t>
      </w:r>
      <w:proofErr w:type="spellStart"/>
      <w:r w:rsidR="005435B3" w:rsidRPr="005435B3">
        <w:rPr>
          <w:shd w:val="clear" w:color="auto" w:fill="F9F5F2"/>
        </w:rPr>
        <w:t>mixte</w:t>
      </w:r>
      <w:proofErr w:type="spellEnd"/>
      <w:r w:rsidR="005435B3" w:rsidRPr="005435B3">
        <w:rPr>
          <w:shd w:val="clear" w:color="auto" w:fill="F9F5F2"/>
        </w:rPr>
        <w:t xml:space="preserve">). </w:t>
      </w:r>
      <w:r w:rsidR="00872CA0">
        <w:t xml:space="preserve">This submission is therefore dismissed. </w:t>
      </w:r>
    </w:p>
    <w:p w14:paraId="2BD89606" w14:textId="6EB51525" w:rsidR="00292074" w:rsidRPr="0077354A" w:rsidRDefault="00292074" w:rsidP="0077354A">
      <w:pPr>
        <w:pStyle w:val="JudgmentText"/>
        <w:rPr>
          <w:i/>
        </w:rPr>
      </w:pPr>
      <w:r w:rsidRPr="0077354A">
        <w:lastRenderedPageBreak/>
        <w:t xml:space="preserve">I turn </w:t>
      </w:r>
      <w:r w:rsidR="00872CA0">
        <w:t xml:space="preserve">first </w:t>
      </w:r>
      <w:r w:rsidRPr="0077354A">
        <w:t xml:space="preserve">to the </w:t>
      </w:r>
      <w:r w:rsidR="00D453F1" w:rsidRPr="0077354A">
        <w:t xml:space="preserve">main </w:t>
      </w:r>
      <w:r w:rsidRPr="0077354A">
        <w:t xml:space="preserve">issue in this case which simply put is the following: Whether the </w:t>
      </w:r>
      <w:r w:rsidR="00D9552B">
        <w:t>actions of the First and Second Defendants amount to a fraud</w:t>
      </w:r>
      <w:r w:rsidR="00A607A3" w:rsidRPr="0077354A">
        <w:t>?</w:t>
      </w:r>
      <w:r w:rsidR="005A67E2" w:rsidRPr="0077354A">
        <w:t xml:space="preserve"> </w:t>
      </w:r>
      <w:r w:rsidR="00D9552B">
        <w:t xml:space="preserve">In considering this issue the court will have to make a finding on whether the signature of the Plaintiff on the impugned grant of easement is a forgery amounting to a fraud. </w:t>
      </w:r>
    </w:p>
    <w:p w14:paraId="1F4E351D" w14:textId="2DF16D8C" w:rsidR="003A6934" w:rsidRPr="003A6934" w:rsidRDefault="003A6934" w:rsidP="003A6934">
      <w:pPr>
        <w:pStyle w:val="JudgmentText"/>
        <w:rPr>
          <w:i/>
        </w:rPr>
      </w:pPr>
      <w:r w:rsidRPr="0077354A">
        <w:t xml:space="preserve">In closing submissions, the Plaintiff has submitted that as the grant of easement is an authentic document it raises a presumption of the truth of its contents. Relying on the authority of </w:t>
      </w:r>
      <w:r w:rsidRPr="003A6934">
        <w:rPr>
          <w:i/>
        </w:rPr>
        <w:t>Jupiter v Larue</w:t>
      </w:r>
      <w:r w:rsidRPr="0077354A">
        <w:t xml:space="preserve"> (1974) SLR 299, </w:t>
      </w:r>
      <w:proofErr w:type="spellStart"/>
      <w:r w:rsidRPr="0077354A">
        <w:t>Mr.</w:t>
      </w:r>
      <w:proofErr w:type="spellEnd"/>
      <w:r w:rsidRPr="0077354A">
        <w:t xml:space="preserve"> Chang-Sam, learned SC for the Plaintiff, has submitted that a challenge to the document must therefore must be brought through the procedure of </w:t>
      </w:r>
      <w:proofErr w:type="spellStart"/>
      <w:r w:rsidRPr="003A6934">
        <w:rPr>
          <w:i/>
        </w:rPr>
        <w:t>inscriptio</w:t>
      </w:r>
      <w:proofErr w:type="spellEnd"/>
      <w:r w:rsidRPr="003A6934">
        <w:rPr>
          <w:i/>
        </w:rPr>
        <w:t xml:space="preserve"> </w:t>
      </w:r>
      <w:proofErr w:type="spellStart"/>
      <w:r w:rsidRPr="003A6934">
        <w:rPr>
          <w:i/>
        </w:rPr>
        <w:t>falsi</w:t>
      </w:r>
      <w:proofErr w:type="spellEnd"/>
      <w:r w:rsidRPr="003A6934">
        <w:rPr>
          <w:i/>
        </w:rPr>
        <w:t xml:space="preserve"> </w:t>
      </w:r>
      <w:r w:rsidRPr="0077354A">
        <w:t xml:space="preserve">as provided for </w:t>
      </w:r>
      <w:r w:rsidR="009B6343">
        <w:t>in</w:t>
      </w:r>
      <w:r w:rsidRPr="0077354A">
        <w:t xml:space="preserve"> Article 1319 of the Civil Code. It is his submission that the Plaintiff has sufficiently adduced evidence of the fact that she did not sign the document. The First Defendant has put up no defence and the Second Defendant has failed to prove evidence to the contrary to support his claim that the Plaintiff indeed signed the document. </w:t>
      </w:r>
      <w:proofErr w:type="spellStart"/>
      <w:r w:rsidRPr="0077354A">
        <w:t>Mr.</w:t>
      </w:r>
      <w:proofErr w:type="spellEnd"/>
      <w:r w:rsidRPr="0077354A">
        <w:t xml:space="preserve"> Chang-Sam submitted that in line with </w:t>
      </w:r>
      <w:proofErr w:type="spellStart"/>
      <w:r w:rsidRPr="003A6934">
        <w:rPr>
          <w:i/>
        </w:rPr>
        <w:t>Didon</w:t>
      </w:r>
      <w:proofErr w:type="spellEnd"/>
      <w:r w:rsidRPr="003A6934">
        <w:rPr>
          <w:i/>
        </w:rPr>
        <w:t xml:space="preserve"> and </w:t>
      </w:r>
      <w:proofErr w:type="spellStart"/>
      <w:r w:rsidRPr="003A6934">
        <w:rPr>
          <w:i/>
        </w:rPr>
        <w:t>anor</w:t>
      </w:r>
      <w:proofErr w:type="spellEnd"/>
      <w:r w:rsidRPr="003A6934">
        <w:rPr>
          <w:i/>
        </w:rPr>
        <w:t xml:space="preserve"> v </w:t>
      </w:r>
      <w:proofErr w:type="spellStart"/>
      <w:r w:rsidRPr="003A6934">
        <w:rPr>
          <w:i/>
        </w:rPr>
        <w:t>Leveille</w:t>
      </w:r>
      <w:proofErr w:type="spellEnd"/>
      <w:r w:rsidRPr="0077354A">
        <w:t xml:space="preserve"> (1983) SLR18</w:t>
      </w:r>
      <w:r w:rsidR="009B6343">
        <w:t xml:space="preserve">7, </w:t>
      </w:r>
      <w:r w:rsidRPr="0077354A">
        <w:t>no expert was required to prove the fals</w:t>
      </w:r>
      <w:r w:rsidR="00590697">
        <w:t>ity</w:t>
      </w:r>
      <w:r w:rsidRPr="0077354A">
        <w:t xml:space="preserve"> of the document but that instead the court could come to its own conclusion.  </w:t>
      </w:r>
    </w:p>
    <w:p w14:paraId="1AF28A6C" w14:textId="591BFF08" w:rsidR="003A6934" w:rsidRPr="003A6934" w:rsidRDefault="003A6934" w:rsidP="003A6934">
      <w:pPr>
        <w:pStyle w:val="JudgmentText"/>
        <w:rPr>
          <w:i/>
        </w:rPr>
      </w:pPr>
      <w:r w:rsidRPr="0077354A">
        <w:t>He further submits that there is even more damning evidence in respect of the failure of the Second Defendant as a notary to attest to documents properly</w:t>
      </w:r>
      <w:r w:rsidR="009B6343">
        <w:t xml:space="preserve"> and</w:t>
      </w:r>
      <w:r w:rsidRPr="0077354A">
        <w:t xml:space="preserve"> signing to documents before parties </w:t>
      </w:r>
      <w:r w:rsidR="009B6343">
        <w:t>sign.</w:t>
      </w:r>
    </w:p>
    <w:p w14:paraId="1E62BB19" w14:textId="22045AF8" w:rsidR="003A6934" w:rsidRPr="003A6934" w:rsidRDefault="003A6934" w:rsidP="0077354A">
      <w:pPr>
        <w:pStyle w:val="JudgmentText"/>
        <w:rPr>
          <w:i/>
        </w:rPr>
      </w:pPr>
      <w:r w:rsidRPr="0077354A">
        <w:t xml:space="preserve">In respect of fraud, </w:t>
      </w:r>
      <w:proofErr w:type="spellStart"/>
      <w:r>
        <w:t>Mr.</w:t>
      </w:r>
      <w:proofErr w:type="spellEnd"/>
      <w:r>
        <w:t xml:space="preserve"> Lucas</w:t>
      </w:r>
      <w:r w:rsidRPr="0077354A">
        <w:t xml:space="preserve"> submits that </w:t>
      </w:r>
      <w:r w:rsidR="009B6343">
        <w:t>this</w:t>
      </w:r>
      <w:r w:rsidRPr="0077354A">
        <w:t xml:space="preserve"> cannot be presumed by the court and must be proved (</w:t>
      </w:r>
      <w:r w:rsidRPr="0077354A">
        <w:rPr>
          <w:i/>
        </w:rPr>
        <w:t>Hoareau v Hoareau</w:t>
      </w:r>
      <w:r w:rsidRPr="0077354A">
        <w:t xml:space="preserve"> (2011) SLR 47)</w:t>
      </w:r>
      <w:r>
        <w:t xml:space="preserve">. In his submission </w:t>
      </w:r>
      <w:r w:rsidRPr="0077354A">
        <w:t xml:space="preserve">there was no evidence adduced to show that </w:t>
      </w:r>
      <w:r w:rsidR="009B6343">
        <w:t xml:space="preserve">the Plaintiff </w:t>
      </w:r>
      <w:r w:rsidRPr="0077354A">
        <w:t xml:space="preserve"> did not sign the document</w:t>
      </w:r>
      <w:r>
        <w:t xml:space="preserve"> and </w:t>
      </w:r>
      <w:r w:rsidRPr="0077354A">
        <w:t xml:space="preserve">the allegation regarding the authenticity of the </w:t>
      </w:r>
      <w:r>
        <w:t xml:space="preserve">Plaintiff’s signature </w:t>
      </w:r>
      <w:r w:rsidRPr="0077354A">
        <w:t xml:space="preserve">amount to her word against </w:t>
      </w:r>
      <w:r w:rsidR="009B6343">
        <w:t>his</w:t>
      </w:r>
      <w:r w:rsidRPr="0077354A">
        <w:t xml:space="preserve"> and where probabilities are evenly balanced the Plaintiff’s case should be dismissed (</w:t>
      </w:r>
      <w:r w:rsidRPr="0077354A">
        <w:rPr>
          <w:i/>
        </w:rPr>
        <w:t xml:space="preserve">Perks v </w:t>
      </w:r>
      <w:proofErr w:type="spellStart"/>
      <w:r w:rsidRPr="0077354A">
        <w:rPr>
          <w:i/>
        </w:rPr>
        <w:t>Carpin</w:t>
      </w:r>
      <w:proofErr w:type="spellEnd"/>
      <w:r w:rsidRPr="0077354A">
        <w:rPr>
          <w:i/>
        </w:rPr>
        <w:t xml:space="preserve"> and </w:t>
      </w:r>
      <w:proofErr w:type="spellStart"/>
      <w:r w:rsidRPr="0077354A">
        <w:rPr>
          <w:i/>
        </w:rPr>
        <w:t>Anor</w:t>
      </w:r>
      <w:proofErr w:type="spellEnd"/>
      <w:r w:rsidRPr="0077354A">
        <w:t xml:space="preserve"> (1981) SLR210. He has also submitted that although the court need not obtain the expertise of a handwriting ex</w:t>
      </w:r>
      <w:r>
        <w:t>p</w:t>
      </w:r>
      <w:r w:rsidRPr="0077354A">
        <w:t xml:space="preserve">ert to determine the authenticity of the signature it should when the interest of justice would be </w:t>
      </w:r>
      <w:r w:rsidR="00590697">
        <w:t xml:space="preserve">best </w:t>
      </w:r>
      <w:r w:rsidRPr="0077354A">
        <w:t xml:space="preserve">served by </w:t>
      </w:r>
      <w:r w:rsidR="009B6343">
        <w:t>such</w:t>
      </w:r>
      <w:r w:rsidRPr="0077354A">
        <w:t xml:space="preserve"> assistance (</w:t>
      </w:r>
      <w:r w:rsidRPr="0077354A">
        <w:rPr>
          <w:i/>
        </w:rPr>
        <w:t xml:space="preserve">Michaud v </w:t>
      </w:r>
      <w:proofErr w:type="spellStart"/>
      <w:r w:rsidRPr="0077354A">
        <w:rPr>
          <w:i/>
        </w:rPr>
        <w:t>Ciunfrini</w:t>
      </w:r>
      <w:proofErr w:type="spellEnd"/>
      <w:r w:rsidRPr="0077354A">
        <w:t xml:space="preserve"> 2005). It is also his submission that the court is only able to carry out its determination when comparisons of signatures are made available to it (</w:t>
      </w:r>
      <w:r w:rsidRPr="0077354A">
        <w:rPr>
          <w:i/>
        </w:rPr>
        <w:t>Alcindor v Morel</w:t>
      </w:r>
      <w:r w:rsidRPr="0077354A">
        <w:t xml:space="preserve"> (2011) and </w:t>
      </w:r>
      <w:proofErr w:type="spellStart"/>
      <w:r w:rsidRPr="0077354A">
        <w:rPr>
          <w:i/>
        </w:rPr>
        <w:t>Didon</w:t>
      </w:r>
      <w:proofErr w:type="spellEnd"/>
      <w:r w:rsidRPr="0077354A">
        <w:rPr>
          <w:i/>
        </w:rPr>
        <w:t xml:space="preserve"> and </w:t>
      </w:r>
      <w:proofErr w:type="spellStart"/>
      <w:r w:rsidRPr="0077354A">
        <w:rPr>
          <w:i/>
        </w:rPr>
        <w:t>Anor</w:t>
      </w:r>
      <w:proofErr w:type="spellEnd"/>
      <w:r w:rsidRPr="0077354A">
        <w:rPr>
          <w:i/>
        </w:rPr>
        <w:t xml:space="preserve"> v </w:t>
      </w:r>
      <w:proofErr w:type="spellStart"/>
      <w:r w:rsidRPr="0077354A">
        <w:rPr>
          <w:i/>
        </w:rPr>
        <w:t>Leveille</w:t>
      </w:r>
      <w:proofErr w:type="spellEnd"/>
      <w:r w:rsidRPr="0077354A">
        <w:t xml:space="preserve"> (supra) which was not the case in the present matter.</w:t>
      </w:r>
    </w:p>
    <w:p w14:paraId="3F7D4408" w14:textId="644C1596" w:rsidR="00BA17D2" w:rsidRPr="0077354A" w:rsidRDefault="005A67E2" w:rsidP="0077354A">
      <w:pPr>
        <w:pStyle w:val="JudgmentText"/>
        <w:rPr>
          <w:i/>
        </w:rPr>
      </w:pPr>
      <w:r w:rsidRPr="0077354A">
        <w:lastRenderedPageBreak/>
        <w:t>Fraud (</w:t>
      </w:r>
      <w:r w:rsidRPr="0077354A">
        <w:rPr>
          <w:i/>
        </w:rPr>
        <w:t xml:space="preserve">le </w:t>
      </w:r>
      <w:proofErr w:type="spellStart"/>
      <w:r w:rsidRPr="0077354A">
        <w:rPr>
          <w:i/>
        </w:rPr>
        <w:t>dol</w:t>
      </w:r>
      <w:proofErr w:type="spellEnd"/>
      <w:r w:rsidRPr="0077354A">
        <w:t xml:space="preserve">) </w:t>
      </w:r>
      <w:r w:rsidR="00BA17D2" w:rsidRPr="0077354A">
        <w:t xml:space="preserve">is not defined in the Civil Code. It is defined as follows by the authors </w:t>
      </w:r>
      <w:proofErr w:type="spellStart"/>
      <w:r w:rsidR="00BA17D2" w:rsidRPr="0077354A">
        <w:t>Terré</w:t>
      </w:r>
      <w:proofErr w:type="spellEnd"/>
      <w:r w:rsidR="00BA17D2" w:rsidRPr="0077354A">
        <w:t xml:space="preserve"> and </w:t>
      </w:r>
      <w:proofErr w:type="spellStart"/>
      <w:r w:rsidR="00BA17D2" w:rsidRPr="0077354A">
        <w:t>anors</w:t>
      </w:r>
      <w:proofErr w:type="spellEnd"/>
      <w:r w:rsidR="00BA17D2" w:rsidRPr="0077354A">
        <w:t>:</w:t>
      </w:r>
    </w:p>
    <w:p w14:paraId="267839C4" w14:textId="06685F99" w:rsidR="00973DC6" w:rsidRPr="0077354A" w:rsidRDefault="00BA17D2" w:rsidP="0077354A">
      <w:pPr>
        <w:pStyle w:val="JudgmentText"/>
        <w:numPr>
          <w:ilvl w:val="0"/>
          <w:numId w:val="0"/>
        </w:numPr>
      </w:pPr>
      <w:r w:rsidRPr="0077354A">
        <w:rPr>
          <w:i/>
        </w:rPr>
        <w:tab/>
      </w:r>
      <w:r w:rsidRPr="0077354A">
        <w:rPr>
          <w:i/>
        </w:rPr>
        <w:tab/>
        <w:t>“</w:t>
      </w:r>
      <w:proofErr w:type="spellStart"/>
      <w:r w:rsidRPr="0077354A">
        <w:rPr>
          <w:i/>
        </w:rPr>
        <w:t>Imparfa</w:t>
      </w:r>
      <w:r w:rsidR="00165112" w:rsidRPr="0077354A">
        <w:rPr>
          <w:i/>
        </w:rPr>
        <w:t>i</w:t>
      </w:r>
      <w:r w:rsidRPr="0077354A">
        <w:rPr>
          <w:i/>
        </w:rPr>
        <w:t>tement</w:t>
      </w:r>
      <w:proofErr w:type="spellEnd"/>
      <w:r w:rsidRPr="0077354A">
        <w:rPr>
          <w:i/>
        </w:rPr>
        <w:t xml:space="preserve"> </w:t>
      </w:r>
      <w:proofErr w:type="spellStart"/>
      <w:r w:rsidRPr="0077354A">
        <w:rPr>
          <w:i/>
        </w:rPr>
        <w:t>d</w:t>
      </w:r>
      <w:r w:rsidR="00165112" w:rsidRPr="0077354A">
        <w:rPr>
          <w:i/>
        </w:rPr>
        <w:t>é</w:t>
      </w:r>
      <w:r w:rsidRPr="0077354A">
        <w:rPr>
          <w:i/>
        </w:rPr>
        <w:t>fin</w:t>
      </w:r>
      <w:r w:rsidR="00165112" w:rsidRPr="0077354A">
        <w:rPr>
          <w:i/>
        </w:rPr>
        <w:t>i</w:t>
      </w:r>
      <w:proofErr w:type="spellEnd"/>
      <w:r w:rsidRPr="0077354A">
        <w:rPr>
          <w:i/>
        </w:rPr>
        <w:t xml:space="preserve"> </w:t>
      </w:r>
      <w:proofErr w:type="spellStart"/>
      <w:r w:rsidRPr="0077354A">
        <w:rPr>
          <w:i/>
        </w:rPr>
        <w:t>par</w:t>
      </w:r>
      <w:proofErr w:type="spellEnd"/>
      <w:r w:rsidRPr="0077354A">
        <w:rPr>
          <w:i/>
        </w:rPr>
        <w:t xml:space="preserve"> </w:t>
      </w:r>
      <w:proofErr w:type="spellStart"/>
      <w:r w:rsidRPr="0077354A">
        <w:rPr>
          <w:i/>
        </w:rPr>
        <w:t>l’a</w:t>
      </w:r>
      <w:r w:rsidR="00973DC6" w:rsidRPr="0077354A">
        <w:rPr>
          <w:i/>
        </w:rPr>
        <w:t>r</w:t>
      </w:r>
      <w:r w:rsidRPr="0077354A">
        <w:rPr>
          <w:i/>
        </w:rPr>
        <w:t>ticle</w:t>
      </w:r>
      <w:proofErr w:type="spellEnd"/>
      <w:r w:rsidRPr="0077354A">
        <w:rPr>
          <w:i/>
        </w:rPr>
        <w:t xml:space="preserve"> 1116 du</w:t>
      </w:r>
      <w:r w:rsidR="00165112" w:rsidRPr="0077354A">
        <w:rPr>
          <w:i/>
        </w:rPr>
        <w:t xml:space="preserve"> C</w:t>
      </w:r>
      <w:r w:rsidRPr="0077354A">
        <w:rPr>
          <w:i/>
        </w:rPr>
        <w:t xml:space="preserve">ode civil, le </w:t>
      </w:r>
      <w:proofErr w:type="spellStart"/>
      <w:r w:rsidRPr="0077354A">
        <w:rPr>
          <w:i/>
        </w:rPr>
        <w:t>dol</w:t>
      </w:r>
      <w:proofErr w:type="spellEnd"/>
      <w:r w:rsidRPr="0077354A">
        <w:rPr>
          <w:i/>
        </w:rPr>
        <w:t xml:space="preserve"> </w:t>
      </w:r>
      <w:proofErr w:type="spellStart"/>
      <w:r w:rsidRPr="0077354A">
        <w:rPr>
          <w:i/>
        </w:rPr>
        <w:t>dans</w:t>
      </w:r>
      <w:proofErr w:type="spellEnd"/>
      <w:r w:rsidRPr="0077354A">
        <w:rPr>
          <w:i/>
        </w:rPr>
        <w:t xml:space="preserve"> </w:t>
      </w:r>
      <w:r w:rsidR="00165112" w:rsidRPr="0077354A">
        <w:rPr>
          <w:i/>
        </w:rPr>
        <w:t>la</w:t>
      </w:r>
      <w:r w:rsidRPr="0077354A">
        <w:rPr>
          <w:i/>
        </w:rPr>
        <w:t xml:space="preserve"> </w:t>
      </w:r>
      <w:r w:rsidR="00165112" w:rsidRPr="0077354A">
        <w:rPr>
          <w:i/>
        </w:rPr>
        <w:t>f</w:t>
      </w:r>
      <w:r w:rsidRPr="0077354A">
        <w:rPr>
          <w:i/>
        </w:rPr>
        <w:t>or</w:t>
      </w:r>
      <w:r w:rsidR="00165112" w:rsidRPr="0077354A">
        <w:rPr>
          <w:i/>
        </w:rPr>
        <w:t>m</w:t>
      </w:r>
      <w:r w:rsidRPr="0077354A">
        <w:rPr>
          <w:i/>
        </w:rPr>
        <w:t>ati</w:t>
      </w:r>
      <w:r w:rsidR="00165112" w:rsidRPr="0077354A">
        <w:rPr>
          <w:i/>
        </w:rPr>
        <w:t>o</w:t>
      </w:r>
      <w:r w:rsidRPr="0077354A">
        <w:rPr>
          <w:i/>
        </w:rPr>
        <w:t xml:space="preserve">n </w:t>
      </w:r>
      <w:r w:rsidR="00165112" w:rsidRPr="0077354A">
        <w:rPr>
          <w:i/>
        </w:rPr>
        <w:tab/>
      </w:r>
      <w:r w:rsidR="00165112" w:rsidRPr="0077354A">
        <w:rPr>
          <w:i/>
        </w:rPr>
        <w:tab/>
      </w:r>
      <w:r w:rsidR="00165112" w:rsidRPr="0077354A">
        <w:rPr>
          <w:i/>
        </w:rPr>
        <w:tab/>
      </w:r>
      <w:r w:rsidRPr="0077354A">
        <w:rPr>
          <w:i/>
        </w:rPr>
        <w:t xml:space="preserve">du </w:t>
      </w:r>
      <w:proofErr w:type="spellStart"/>
      <w:r w:rsidR="00165112" w:rsidRPr="0077354A">
        <w:rPr>
          <w:i/>
        </w:rPr>
        <w:t>contrat</w:t>
      </w:r>
      <w:proofErr w:type="spellEnd"/>
      <w:r w:rsidRPr="0077354A">
        <w:rPr>
          <w:i/>
        </w:rPr>
        <w:t xml:space="preserve"> </w:t>
      </w:r>
      <w:proofErr w:type="spellStart"/>
      <w:r w:rsidRPr="0077354A">
        <w:rPr>
          <w:i/>
        </w:rPr>
        <w:t>d</w:t>
      </w:r>
      <w:r w:rsidR="00165112" w:rsidRPr="0077354A">
        <w:rPr>
          <w:i/>
        </w:rPr>
        <w:t>é</w:t>
      </w:r>
      <w:r w:rsidRPr="0077354A">
        <w:rPr>
          <w:i/>
        </w:rPr>
        <w:t>signe</w:t>
      </w:r>
      <w:proofErr w:type="spellEnd"/>
      <w:r w:rsidRPr="0077354A">
        <w:rPr>
          <w:i/>
        </w:rPr>
        <w:t xml:space="preserve"> </w:t>
      </w:r>
      <w:proofErr w:type="spellStart"/>
      <w:r w:rsidRPr="0077354A">
        <w:rPr>
          <w:i/>
        </w:rPr>
        <w:t>toutes</w:t>
      </w:r>
      <w:proofErr w:type="spellEnd"/>
      <w:r w:rsidRPr="0077354A">
        <w:rPr>
          <w:i/>
        </w:rPr>
        <w:t xml:space="preserve"> les </w:t>
      </w:r>
      <w:proofErr w:type="spellStart"/>
      <w:r w:rsidRPr="0077354A">
        <w:rPr>
          <w:i/>
        </w:rPr>
        <w:t>trom</w:t>
      </w:r>
      <w:r w:rsidR="00165112" w:rsidRPr="0077354A">
        <w:rPr>
          <w:i/>
        </w:rPr>
        <w:t>p</w:t>
      </w:r>
      <w:r w:rsidRPr="0077354A">
        <w:rPr>
          <w:i/>
        </w:rPr>
        <w:t>eries</w:t>
      </w:r>
      <w:proofErr w:type="spellEnd"/>
      <w:r w:rsidRPr="0077354A">
        <w:rPr>
          <w:i/>
        </w:rPr>
        <w:t xml:space="preserve"> par </w:t>
      </w:r>
      <w:proofErr w:type="spellStart"/>
      <w:r w:rsidRPr="0077354A">
        <w:rPr>
          <w:i/>
        </w:rPr>
        <w:t>lesquelles</w:t>
      </w:r>
      <w:proofErr w:type="spellEnd"/>
      <w:r w:rsidRPr="0077354A">
        <w:rPr>
          <w:i/>
        </w:rPr>
        <w:t xml:space="preserve"> un </w:t>
      </w:r>
      <w:proofErr w:type="spellStart"/>
      <w:r w:rsidRPr="0077354A">
        <w:rPr>
          <w:i/>
        </w:rPr>
        <w:t>cont</w:t>
      </w:r>
      <w:r w:rsidR="00973DC6" w:rsidRPr="0077354A">
        <w:rPr>
          <w:i/>
        </w:rPr>
        <w:t>r</w:t>
      </w:r>
      <w:r w:rsidRPr="0077354A">
        <w:rPr>
          <w:i/>
        </w:rPr>
        <w:t>actant</w:t>
      </w:r>
      <w:proofErr w:type="spellEnd"/>
      <w:r w:rsidRPr="0077354A">
        <w:rPr>
          <w:i/>
        </w:rPr>
        <w:t xml:space="preserve"> </w:t>
      </w:r>
      <w:proofErr w:type="spellStart"/>
      <w:r w:rsidRPr="0077354A">
        <w:rPr>
          <w:i/>
        </w:rPr>
        <w:t>provoque</w:t>
      </w:r>
      <w:proofErr w:type="spellEnd"/>
      <w:r w:rsidRPr="0077354A">
        <w:rPr>
          <w:i/>
        </w:rPr>
        <w:t xml:space="preserve"> </w:t>
      </w:r>
      <w:r w:rsidRPr="0077354A">
        <w:rPr>
          <w:i/>
        </w:rPr>
        <w:tab/>
      </w:r>
      <w:r w:rsidR="00165112" w:rsidRPr="0077354A">
        <w:rPr>
          <w:i/>
        </w:rPr>
        <w:tab/>
      </w:r>
      <w:r w:rsidR="00165112" w:rsidRPr="0077354A">
        <w:rPr>
          <w:i/>
        </w:rPr>
        <w:tab/>
      </w:r>
      <w:r w:rsidRPr="0077354A">
        <w:rPr>
          <w:i/>
        </w:rPr>
        <w:t xml:space="preserve">chez son </w:t>
      </w:r>
      <w:proofErr w:type="spellStart"/>
      <w:r w:rsidRPr="0077354A">
        <w:rPr>
          <w:i/>
        </w:rPr>
        <w:t>partena</w:t>
      </w:r>
      <w:r w:rsidR="00165112" w:rsidRPr="0077354A">
        <w:rPr>
          <w:i/>
        </w:rPr>
        <w:t>ire</w:t>
      </w:r>
      <w:proofErr w:type="spellEnd"/>
      <w:r w:rsidRPr="0077354A">
        <w:rPr>
          <w:i/>
        </w:rPr>
        <w:t xml:space="preserve"> </w:t>
      </w:r>
      <w:proofErr w:type="spellStart"/>
      <w:r w:rsidRPr="0077354A">
        <w:rPr>
          <w:i/>
        </w:rPr>
        <w:t>une</w:t>
      </w:r>
      <w:proofErr w:type="spellEnd"/>
      <w:r w:rsidRPr="0077354A">
        <w:rPr>
          <w:i/>
        </w:rPr>
        <w:t xml:space="preserve"> </w:t>
      </w:r>
      <w:proofErr w:type="spellStart"/>
      <w:r w:rsidRPr="0077354A">
        <w:rPr>
          <w:i/>
        </w:rPr>
        <w:t>erreur</w:t>
      </w:r>
      <w:proofErr w:type="spellEnd"/>
      <w:r w:rsidR="00165112" w:rsidRPr="0077354A">
        <w:rPr>
          <w:i/>
        </w:rPr>
        <w:t xml:space="preserve"> qui le </w:t>
      </w:r>
      <w:proofErr w:type="spellStart"/>
      <w:r w:rsidR="00165112" w:rsidRPr="0077354A">
        <w:rPr>
          <w:i/>
        </w:rPr>
        <w:t>détermine</w:t>
      </w:r>
      <w:proofErr w:type="spellEnd"/>
      <w:r w:rsidR="00165112" w:rsidRPr="0077354A">
        <w:rPr>
          <w:i/>
        </w:rPr>
        <w:t xml:space="preserve"> </w:t>
      </w:r>
      <w:r w:rsidR="00973DC6" w:rsidRPr="0077354A">
        <w:rPr>
          <w:i/>
        </w:rPr>
        <w:t xml:space="preserve">à </w:t>
      </w:r>
      <w:proofErr w:type="spellStart"/>
      <w:r w:rsidR="00973DC6" w:rsidRPr="0077354A">
        <w:rPr>
          <w:i/>
        </w:rPr>
        <w:t>contracter</w:t>
      </w:r>
      <w:proofErr w:type="spellEnd"/>
      <w:r w:rsidR="00973DC6" w:rsidRPr="0077354A">
        <w:rPr>
          <w:i/>
        </w:rPr>
        <w:t xml:space="preserve">. </w:t>
      </w:r>
      <w:proofErr w:type="spellStart"/>
      <w:r w:rsidR="00973DC6" w:rsidRPr="0077354A">
        <w:rPr>
          <w:i/>
        </w:rPr>
        <w:t>Celui</w:t>
      </w:r>
      <w:proofErr w:type="spellEnd"/>
      <w:r w:rsidR="00973DC6" w:rsidRPr="0077354A">
        <w:rPr>
          <w:i/>
        </w:rPr>
        <w:t xml:space="preserve"> qui en </w:t>
      </w:r>
      <w:proofErr w:type="spellStart"/>
      <w:r w:rsidR="00973DC6" w:rsidRPr="0077354A">
        <w:rPr>
          <w:i/>
        </w:rPr>
        <w:t>est</w:t>
      </w:r>
      <w:proofErr w:type="spellEnd"/>
      <w:r w:rsidR="00973DC6" w:rsidRPr="0077354A">
        <w:rPr>
          <w:i/>
        </w:rPr>
        <w:t xml:space="preserve"> </w:t>
      </w:r>
      <w:r w:rsidR="00973DC6" w:rsidRPr="0077354A">
        <w:rPr>
          <w:i/>
        </w:rPr>
        <w:tab/>
      </w:r>
      <w:r w:rsidR="00973DC6" w:rsidRPr="0077354A">
        <w:rPr>
          <w:i/>
        </w:rPr>
        <w:tab/>
      </w:r>
      <w:r w:rsidR="00973DC6" w:rsidRPr="0077354A">
        <w:rPr>
          <w:i/>
        </w:rPr>
        <w:tab/>
      </w:r>
      <w:proofErr w:type="spellStart"/>
      <w:r w:rsidR="00973DC6" w:rsidRPr="0077354A">
        <w:rPr>
          <w:i/>
        </w:rPr>
        <w:t>victime</w:t>
      </w:r>
      <w:proofErr w:type="spellEnd"/>
      <w:r w:rsidR="00973DC6" w:rsidRPr="0077354A">
        <w:rPr>
          <w:i/>
        </w:rPr>
        <w:t xml:space="preserve"> ne </w:t>
      </w:r>
      <w:proofErr w:type="spellStart"/>
      <w:r w:rsidR="00973DC6" w:rsidRPr="0077354A">
        <w:rPr>
          <w:i/>
        </w:rPr>
        <w:t>s’est</w:t>
      </w:r>
      <w:proofErr w:type="spellEnd"/>
      <w:r w:rsidR="00973DC6" w:rsidRPr="0077354A">
        <w:rPr>
          <w:i/>
        </w:rPr>
        <w:t xml:space="preserve"> pas </w:t>
      </w:r>
      <w:proofErr w:type="spellStart"/>
      <w:r w:rsidR="00973DC6" w:rsidRPr="0077354A">
        <w:rPr>
          <w:i/>
        </w:rPr>
        <w:t>trompé</w:t>
      </w:r>
      <w:proofErr w:type="spellEnd"/>
      <w:r w:rsidR="00973DC6" w:rsidRPr="0077354A">
        <w:rPr>
          <w:i/>
        </w:rPr>
        <w:t xml:space="preserve">, on </w:t>
      </w:r>
      <w:proofErr w:type="spellStart"/>
      <w:r w:rsidR="00973DC6" w:rsidRPr="0077354A">
        <w:rPr>
          <w:i/>
        </w:rPr>
        <w:t>l’a</w:t>
      </w:r>
      <w:proofErr w:type="spellEnd"/>
      <w:r w:rsidR="00973DC6" w:rsidRPr="0077354A">
        <w:rPr>
          <w:i/>
        </w:rPr>
        <w:t xml:space="preserve"> </w:t>
      </w:r>
      <w:proofErr w:type="spellStart"/>
      <w:r w:rsidR="00973DC6" w:rsidRPr="0077354A">
        <w:rPr>
          <w:i/>
        </w:rPr>
        <w:t>trompé</w:t>
      </w:r>
      <w:proofErr w:type="spellEnd"/>
      <w:r w:rsidR="00973DC6" w:rsidRPr="0077354A">
        <w:rPr>
          <w:i/>
        </w:rPr>
        <w:t>.</w:t>
      </w:r>
      <w:r w:rsidR="004C11D9">
        <w:rPr>
          <w:i/>
        </w:rPr>
        <w:t>”</w:t>
      </w:r>
      <w:r w:rsidR="00973DC6" w:rsidRPr="0077354A">
        <w:rPr>
          <w:i/>
        </w:rPr>
        <w:t xml:space="preserve"> </w:t>
      </w:r>
      <w:r w:rsidR="00973DC6" w:rsidRPr="0077354A">
        <w:t xml:space="preserve">(Francois </w:t>
      </w:r>
      <w:proofErr w:type="spellStart"/>
      <w:r w:rsidR="00973DC6" w:rsidRPr="0077354A">
        <w:t>Terré</w:t>
      </w:r>
      <w:proofErr w:type="spellEnd"/>
      <w:r w:rsidR="00973DC6" w:rsidRPr="0077354A">
        <w:t xml:space="preserve">, Philippe </w:t>
      </w:r>
      <w:proofErr w:type="spellStart"/>
      <w:r w:rsidR="00973DC6" w:rsidRPr="0077354A">
        <w:t>Simler</w:t>
      </w:r>
      <w:proofErr w:type="spellEnd"/>
      <w:r w:rsidR="00973DC6" w:rsidRPr="0077354A">
        <w:t xml:space="preserve">, </w:t>
      </w:r>
      <w:r w:rsidR="004C11D9">
        <w:tab/>
      </w:r>
      <w:r w:rsidR="004C11D9">
        <w:tab/>
      </w:r>
      <w:r w:rsidR="004C11D9">
        <w:tab/>
      </w:r>
      <w:r w:rsidR="00973DC6" w:rsidRPr="0077354A">
        <w:t xml:space="preserve">Yves </w:t>
      </w:r>
      <w:proofErr w:type="spellStart"/>
      <w:r w:rsidR="00973DC6" w:rsidRPr="0077354A">
        <w:t>Lequette</w:t>
      </w:r>
      <w:proofErr w:type="spellEnd"/>
      <w:r w:rsidR="00973DC6" w:rsidRPr="0077354A">
        <w:t xml:space="preserve"> </w:t>
      </w:r>
      <w:proofErr w:type="spellStart"/>
      <w:r w:rsidR="00973DC6" w:rsidRPr="0077354A">
        <w:t>Droit</w:t>
      </w:r>
      <w:proofErr w:type="spellEnd"/>
      <w:r w:rsidR="00973DC6" w:rsidRPr="0077354A">
        <w:t xml:space="preserve"> </w:t>
      </w:r>
      <w:r w:rsidR="002776C5" w:rsidRPr="0077354A">
        <w:t>civil;</w:t>
      </w:r>
      <w:r w:rsidR="00973DC6" w:rsidRPr="0077354A">
        <w:t xml:space="preserve"> les obligations (10e </w:t>
      </w:r>
      <w:proofErr w:type="spellStart"/>
      <w:r w:rsidR="00973DC6" w:rsidRPr="0077354A">
        <w:t>édition</w:t>
      </w:r>
      <w:proofErr w:type="spellEnd"/>
      <w:r w:rsidR="00973DC6" w:rsidRPr="0077354A">
        <w:t>)</w:t>
      </w:r>
      <w:r w:rsidR="002776C5" w:rsidRPr="0077354A">
        <w:t xml:space="preserve"> </w:t>
      </w:r>
      <w:proofErr w:type="spellStart"/>
      <w:r w:rsidR="002776C5" w:rsidRPr="0077354A">
        <w:t>Dalloz</w:t>
      </w:r>
      <w:proofErr w:type="spellEnd"/>
      <w:r w:rsidR="002776C5" w:rsidRPr="0077354A">
        <w:t xml:space="preserve"> - Précis </w:t>
      </w:r>
      <w:proofErr w:type="spellStart"/>
      <w:r w:rsidR="002776C5" w:rsidRPr="0077354A">
        <w:t>Dalloz</w:t>
      </w:r>
      <w:proofErr w:type="spellEnd"/>
      <w:r w:rsidR="002776C5" w:rsidRPr="0077354A">
        <w:t xml:space="preserve"> </w:t>
      </w:r>
      <w:r w:rsidR="004C11D9">
        <w:tab/>
      </w:r>
      <w:r w:rsidR="004C11D9">
        <w:tab/>
      </w:r>
      <w:r w:rsidR="004C11D9">
        <w:tab/>
      </w:r>
      <w:r w:rsidR="002776C5" w:rsidRPr="0077354A">
        <w:t>228).</w:t>
      </w:r>
    </w:p>
    <w:p w14:paraId="26589CD2" w14:textId="1C229E08" w:rsidR="002776C5" w:rsidRPr="004C11D9" w:rsidRDefault="002776C5" w:rsidP="004C11D9">
      <w:pPr>
        <w:pStyle w:val="JudgmentText"/>
        <w:rPr>
          <w:i/>
        </w:rPr>
      </w:pPr>
      <w:r w:rsidRPr="004C11D9">
        <w:rPr>
          <w:rStyle w:val="Emphasis"/>
          <w:bCs/>
          <w:i w:val="0"/>
          <w:iCs w:val="0"/>
        </w:rPr>
        <w:t>Hence</w:t>
      </w:r>
      <w:r w:rsidR="00F85ACD" w:rsidRPr="004C11D9">
        <w:rPr>
          <w:rStyle w:val="Emphasis"/>
          <w:bCs/>
          <w:i w:val="0"/>
          <w:iCs w:val="0"/>
        </w:rPr>
        <w:t>,</w:t>
      </w:r>
      <w:r w:rsidRPr="004C11D9">
        <w:rPr>
          <w:rStyle w:val="Emphasis"/>
          <w:bCs/>
          <w:i w:val="0"/>
          <w:iCs w:val="0"/>
        </w:rPr>
        <w:t xml:space="preserve"> fraud in contract consists of all sorts of </w:t>
      </w:r>
      <w:r w:rsidRPr="004C11D9">
        <w:rPr>
          <w:shd w:val="clear" w:color="auto" w:fill="FFFFFF"/>
        </w:rPr>
        <w:t xml:space="preserve">deceitful practices or wilful devices, resorted </w:t>
      </w:r>
      <w:r w:rsidR="00590697">
        <w:rPr>
          <w:shd w:val="clear" w:color="auto" w:fill="FFFFFF"/>
        </w:rPr>
        <w:t xml:space="preserve">to </w:t>
      </w:r>
      <w:r w:rsidRPr="004C11D9">
        <w:rPr>
          <w:shd w:val="clear" w:color="auto" w:fill="FFFFFF"/>
        </w:rPr>
        <w:t xml:space="preserve">by a party to a contract against another with intent to deprive </w:t>
      </w:r>
      <w:r w:rsidR="00F85ACD" w:rsidRPr="004C11D9">
        <w:rPr>
          <w:shd w:val="clear" w:color="auto" w:fill="FFFFFF"/>
        </w:rPr>
        <w:t>the other</w:t>
      </w:r>
      <w:r w:rsidRPr="004C11D9">
        <w:rPr>
          <w:shd w:val="clear" w:color="auto" w:fill="FFFFFF"/>
        </w:rPr>
        <w:t xml:space="preserve"> of his righ</w:t>
      </w:r>
      <w:r w:rsidR="00F85ACD" w:rsidRPr="004C11D9">
        <w:rPr>
          <w:shd w:val="clear" w:color="auto" w:fill="FFFFFF"/>
        </w:rPr>
        <w:t>t</w:t>
      </w:r>
      <w:r w:rsidRPr="004C11D9">
        <w:rPr>
          <w:shd w:val="clear" w:color="auto" w:fill="FFFFFF"/>
        </w:rPr>
        <w:t xml:space="preserve"> or in some manner to do him an injury.</w:t>
      </w:r>
      <w:r w:rsidR="004C11D9" w:rsidRPr="004C11D9">
        <w:rPr>
          <w:shd w:val="clear" w:color="auto" w:fill="FFFFFF"/>
        </w:rPr>
        <w:t xml:space="preserve"> </w:t>
      </w:r>
      <w:r w:rsidR="004C11D9">
        <w:rPr>
          <w:shd w:val="clear" w:color="auto" w:fill="FFFFFF"/>
        </w:rPr>
        <w:t>A fo</w:t>
      </w:r>
      <w:r w:rsidR="004C11D9" w:rsidRPr="004C11D9">
        <w:rPr>
          <w:shd w:val="clear" w:color="auto" w:fill="FFFFFF"/>
        </w:rPr>
        <w:t xml:space="preserve">rgery </w:t>
      </w:r>
      <w:r w:rsidR="004C11D9">
        <w:rPr>
          <w:shd w:val="clear" w:color="auto" w:fill="FFFFFF"/>
        </w:rPr>
        <w:t xml:space="preserve">therefore </w:t>
      </w:r>
      <w:r w:rsidR="004C11D9" w:rsidRPr="004C11D9">
        <w:rPr>
          <w:shd w:val="clear" w:color="auto" w:fill="FFFFFF"/>
        </w:rPr>
        <w:t>is one of the techniques of fraud</w:t>
      </w:r>
      <w:r w:rsidR="004C11D9">
        <w:rPr>
          <w:shd w:val="clear" w:color="auto" w:fill="FFFFFF"/>
        </w:rPr>
        <w:t>.</w:t>
      </w:r>
    </w:p>
    <w:p w14:paraId="7641B649" w14:textId="2B3F904C" w:rsidR="00F85ACD" w:rsidRPr="0077354A" w:rsidRDefault="005A67E2" w:rsidP="0077354A">
      <w:pPr>
        <w:pStyle w:val="JudgmentText"/>
        <w:rPr>
          <w:i/>
        </w:rPr>
      </w:pPr>
      <w:r w:rsidRPr="0077354A">
        <w:t>Article 1116 of the Civil Code of Seychelles provide</w:t>
      </w:r>
      <w:r w:rsidR="00F85ACD" w:rsidRPr="0077354A">
        <w:t>s the rules relating to evidence in cases where allegations of fraud as follows:</w:t>
      </w:r>
    </w:p>
    <w:p w14:paraId="5547C64F" w14:textId="3114364B" w:rsidR="005A67E2" w:rsidRPr="0077354A" w:rsidRDefault="005A67E2" w:rsidP="0077354A">
      <w:pPr>
        <w:pStyle w:val="JudgmentText"/>
        <w:numPr>
          <w:ilvl w:val="0"/>
          <w:numId w:val="0"/>
        </w:numPr>
        <w:ind w:left="720" w:hanging="720"/>
        <w:rPr>
          <w:i/>
        </w:rPr>
      </w:pPr>
      <w:r w:rsidRPr="0077354A">
        <w:t xml:space="preserve"> </w:t>
      </w:r>
      <w:r w:rsidR="006959E3" w:rsidRPr="0077354A">
        <w:rPr>
          <w:i/>
        </w:rPr>
        <w:tab/>
      </w:r>
      <w:r w:rsidR="006959E3" w:rsidRPr="0077354A">
        <w:rPr>
          <w:i/>
        </w:rPr>
        <w:tab/>
      </w:r>
      <w:r w:rsidR="004C11D9">
        <w:rPr>
          <w:i/>
        </w:rPr>
        <w:t>“</w:t>
      </w:r>
      <w:r w:rsidRPr="0077354A">
        <w:rPr>
          <w:i/>
        </w:rPr>
        <w:t>Article 1116</w:t>
      </w:r>
    </w:p>
    <w:p w14:paraId="17C5D006" w14:textId="2CD0FEB6" w:rsidR="005A67E2" w:rsidRPr="0077354A" w:rsidRDefault="005A67E2" w:rsidP="0077354A">
      <w:pPr>
        <w:pStyle w:val="JudgmentText"/>
        <w:numPr>
          <w:ilvl w:val="0"/>
          <w:numId w:val="0"/>
        </w:numPr>
        <w:rPr>
          <w:i/>
        </w:rPr>
      </w:pPr>
      <w:r w:rsidRPr="0077354A">
        <w:rPr>
          <w:i/>
        </w:rPr>
        <w:tab/>
      </w:r>
      <w:r w:rsidRPr="0077354A">
        <w:rPr>
          <w:i/>
        </w:rPr>
        <w:tab/>
        <w:t xml:space="preserve">Fraud shall be a cause of nullity of the agreement when the contrivances </w:t>
      </w:r>
      <w:r w:rsidRPr="0077354A">
        <w:rPr>
          <w:i/>
        </w:rPr>
        <w:tab/>
      </w:r>
      <w:r w:rsidRPr="0077354A">
        <w:rPr>
          <w:i/>
        </w:rPr>
        <w:tab/>
      </w:r>
      <w:r w:rsidRPr="0077354A">
        <w:rPr>
          <w:i/>
        </w:rPr>
        <w:tab/>
      </w:r>
      <w:r w:rsidRPr="0077354A">
        <w:rPr>
          <w:i/>
        </w:rPr>
        <w:tab/>
        <w:t xml:space="preserve">practised by one of the parties are such that it is evident that, without these </w:t>
      </w:r>
      <w:r w:rsidRPr="0077354A">
        <w:rPr>
          <w:i/>
        </w:rPr>
        <w:tab/>
      </w:r>
      <w:r w:rsidRPr="0077354A">
        <w:rPr>
          <w:i/>
        </w:rPr>
        <w:tab/>
      </w:r>
      <w:r w:rsidRPr="0077354A">
        <w:rPr>
          <w:i/>
        </w:rPr>
        <w:tab/>
        <w:t xml:space="preserve">contrivances, the other party would not have entered into the contract. It must be </w:t>
      </w:r>
      <w:r w:rsidRPr="0077354A">
        <w:rPr>
          <w:i/>
        </w:rPr>
        <w:tab/>
      </w:r>
      <w:r w:rsidRPr="0077354A">
        <w:rPr>
          <w:i/>
        </w:rPr>
        <w:tab/>
      </w:r>
      <w:r w:rsidRPr="0077354A">
        <w:rPr>
          <w:i/>
        </w:rPr>
        <w:tab/>
        <w:t>intentional but need not emanate from the contracting party.</w:t>
      </w:r>
    </w:p>
    <w:p w14:paraId="2ADAE56C" w14:textId="4D8E76CC" w:rsidR="006959E3" w:rsidRPr="0077354A" w:rsidRDefault="005A67E2" w:rsidP="0077354A">
      <w:pPr>
        <w:pStyle w:val="JudgmentText"/>
        <w:numPr>
          <w:ilvl w:val="0"/>
          <w:numId w:val="0"/>
        </w:numPr>
        <w:rPr>
          <w:i/>
        </w:rPr>
      </w:pPr>
      <w:r w:rsidRPr="0077354A">
        <w:rPr>
          <w:i/>
        </w:rPr>
        <w:tab/>
      </w:r>
      <w:r w:rsidRPr="0077354A">
        <w:rPr>
          <w:i/>
        </w:rPr>
        <w:tab/>
        <w:t>It shall not be presumed and it must be proved.</w:t>
      </w:r>
      <w:r w:rsidR="004C11D9">
        <w:rPr>
          <w:i/>
        </w:rPr>
        <w:t>”</w:t>
      </w:r>
      <w:r w:rsidR="006959E3" w:rsidRPr="0077354A">
        <w:rPr>
          <w:i/>
        </w:rPr>
        <w:tab/>
      </w:r>
      <w:r w:rsidR="006959E3" w:rsidRPr="0077354A">
        <w:rPr>
          <w:i/>
        </w:rPr>
        <w:tab/>
        <w:t xml:space="preserve"> </w:t>
      </w:r>
    </w:p>
    <w:p w14:paraId="7F6B5FE1" w14:textId="0CE290BD" w:rsidR="00023042" w:rsidRPr="004C11D9" w:rsidRDefault="004C11D9" w:rsidP="00521DB8">
      <w:pPr>
        <w:pStyle w:val="JudgmentText"/>
        <w:rPr>
          <w:i/>
        </w:rPr>
      </w:pPr>
      <w:r>
        <w:t>In the present case, the</w:t>
      </w:r>
      <w:r w:rsidR="00023042" w:rsidRPr="0077354A">
        <w:t xml:space="preserve"> impugned notarial document is attested </w:t>
      </w:r>
      <w:r w:rsidR="00590697">
        <w:t xml:space="preserve">to </w:t>
      </w:r>
      <w:r w:rsidR="00023042" w:rsidRPr="0077354A">
        <w:t xml:space="preserve"> the Second Defendant who signs the following declaration:</w:t>
      </w:r>
    </w:p>
    <w:p w14:paraId="6CA68D88" w14:textId="72A247A9" w:rsidR="00023042" w:rsidRPr="0077354A" w:rsidRDefault="004C11D9" w:rsidP="0077354A">
      <w:pPr>
        <w:pStyle w:val="JudgmentText"/>
        <w:numPr>
          <w:ilvl w:val="0"/>
          <w:numId w:val="0"/>
        </w:numPr>
        <w:ind w:left="1440"/>
        <w:rPr>
          <w:i/>
        </w:rPr>
      </w:pPr>
      <w:r>
        <w:rPr>
          <w:i/>
        </w:rPr>
        <w:t>“</w:t>
      </w:r>
      <w:r w:rsidR="00023042" w:rsidRPr="0077354A">
        <w:rPr>
          <w:i/>
        </w:rPr>
        <w:t xml:space="preserve">Signed by the aforesaid Marie </w:t>
      </w:r>
      <w:proofErr w:type="spellStart"/>
      <w:r w:rsidR="00023042" w:rsidRPr="0077354A">
        <w:rPr>
          <w:i/>
        </w:rPr>
        <w:t>Rosine</w:t>
      </w:r>
      <w:proofErr w:type="spellEnd"/>
      <w:r w:rsidR="00023042" w:rsidRPr="0077354A">
        <w:rPr>
          <w:i/>
        </w:rPr>
        <w:t xml:space="preserve"> Benoit and Clifford </w:t>
      </w:r>
      <w:proofErr w:type="spellStart"/>
      <w:r w:rsidR="00023042" w:rsidRPr="0077354A">
        <w:rPr>
          <w:i/>
        </w:rPr>
        <w:t>Sibert</w:t>
      </w:r>
      <w:proofErr w:type="spellEnd"/>
      <w:r w:rsidR="00023042" w:rsidRPr="0077354A">
        <w:rPr>
          <w:i/>
        </w:rPr>
        <w:t xml:space="preserve"> Benoit who are both known to me and in my presence</w:t>
      </w:r>
    </w:p>
    <w:p w14:paraId="08627FBB" w14:textId="77777777" w:rsidR="005072C5" w:rsidRPr="005072C5" w:rsidRDefault="005072C5" w:rsidP="005072C5">
      <w:pPr>
        <w:pStyle w:val="JudgmentText"/>
        <w:shd w:val="clear" w:color="auto" w:fill="FFFFFF"/>
        <w:rPr>
          <w:bCs/>
          <w:i/>
          <w:color w:val="000000"/>
        </w:rPr>
      </w:pPr>
      <w:r>
        <w:rPr>
          <w:bCs/>
          <w:color w:val="000000"/>
        </w:rPr>
        <w:t>The provisions of the Civil Code in this regard state:</w:t>
      </w:r>
    </w:p>
    <w:p w14:paraId="6875E744" w14:textId="3FF12BCB" w:rsidR="005072C5" w:rsidRPr="005072C5" w:rsidRDefault="005072C5" w:rsidP="005072C5">
      <w:pPr>
        <w:pStyle w:val="JudgmentText"/>
        <w:numPr>
          <w:ilvl w:val="0"/>
          <w:numId w:val="0"/>
        </w:numPr>
        <w:shd w:val="clear" w:color="auto" w:fill="FFFFFF"/>
        <w:rPr>
          <w:bCs/>
          <w:i/>
          <w:color w:val="000000"/>
        </w:rPr>
      </w:pPr>
      <w:r>
        <w:rPr>
          <w:bCs/>
          <w:i/>
          <w:color w:val="000000"/>
        </w:rPr>
        <w:lastRenderedPageBreak/>
        <w:tab/>
      </w:r>
      <w:r>
        <w:rPr>
          <w:bCs/>
          <w:i/>
          <w:color w:val="000000"/>
        </w:rPr>
        <w:tab/>
      </w:r>
      <w:r w:rsidR="00590697">
        <w:rPr>
          <w:bCs/>
          <w:i/>
          <w:color w:val="000000"/>
        </w:rPr>
        <w:t>“</w:t>
      </w:r>
      <w:r w:rsidRPr="005072C5">
        <w:rPr>
          <w:bCs/>
          <w:i/>
          <w:color w:val="000000"/>
        </w:rPr>
        <w:t xml:space="preserve">Article 1317 </w:t>
      </w:r>
    </w:p>
    <w:p w14:paraId="0E35F924" w14:textId="1975521F" w:rsidR="005072C5" w:rsidRPr="005072C5" w:rsidRDefault="005072C5" w:rsidP="005072C5">
      <w:pPr>
        <w:pStyle w:val="JudgmentText"/>
        <w:numPr>
          <w:ilvl w:val="0"/>
          <w:numId w:val="0"/>
        </w:numPr>
        <w:shd w:val="clear" w:color="auto" w:fill="FFFFFF"/>
        <w:rPr>
          <w:i/>
          <w:color w:val="000000"/>
        </w:rPr>
      </w:pPr>
      <w:r>
        <w:rPr>
          <w:i/>
          <w:color w:val="000000"/>
        </w:rPr>
        <w:tab/>
      </w:r>
      <w:r>
        <w:rPr>
          <w:i/>
          <w:color w:val="000000"/>
        </w:rPr>
        <w:tab/>
      </w:r>
      <w:r w:rsidRPr="005072C5">
        <w:rPr>
          <w:i/>
          <w:color w:val="000000"/>
        </w:rPr>
        <w:t xml:space="preserve">An authentic document is a document received by a public official entitled to </w:t>
      </w:r>
      <w:r>
        <w:rPr>
          <w:i/>
          <w:color w:val="000000"/>
        </w:rPr>
        <w:tab/>
      </w:r>
      <w:r>
        <w:rPr>
          <w:i/>
          <w:color w:val="000000"/>
        </w:rPr>
        <w:tab/>
      </w:r>
      <w:r>
        <w:rPr>
          <w:i/>
          <w:color w:val="000000"/>
        </w:rPr>
        <w:tab/>
      </w:r>
      <w:r w:rsidRPr="005072C5">
        <w:rPr>
          <w:i/>
          <w:color w:val="000000"/>
        </w:rPr>
        <w:t>draw</w:t>
      </w:r>
      <w:r w:rsidRPr="005072C5">
        <w:rPr>
          <w:i/>
          <w:color w:val="000000"/>
        </w:rPr>
        <w:noBreakHyphen/>
        <w:t>up the</w:t>
      </w:r>
      <w:r w:rsidRPr="005072C5">
        <w:rPr>
          <w:color w:val="000000"/>
        </w:rPr>
        <w:t xml:space="preserve"> </w:t>
      </w:r>
      <w:r w:rsidRPr="005072C5">
        <w:rPr>
          <w:i/>
          <w:color w:val="000000"/>
        </w:rPr>
        <w:t xml:space="preserve">same in the place in which the document is drafted and in </w:t>
      </w:r>
      <w:r>
        <w:rPr>
          <w:i/>
          <w:color w:val="000000"/>
        </w:rPr>
        <w:tab/>
      </w:r>
      <w:r>
        <w:rPr>
          <w:i/>
          <w:color w:val="000000"/>
        </w:rPr>
        <w:tab/>
      </w:r>
      <w:r>
        <w:rPr>
          <w:i/>
          <w:color w:val="000000"/>
        </w:rPr>
        <w:tab/>
      </w:r>
      <w:r>
        <w:rPr>
          <w:i/>
          <w:color w:val="000000"/>
        </w:rPr>
        <w:tab/>
      </w:r>
      <w:r w:rsidRPr="005072C5">
        <w:rPr>
          <w:i/>
          <w:color w:val="000000"/>
        </w:rPr>
        <w:t>accordance with the prescribed forms.</w:t>
      </w:r>
    </w:p>
    <w:p w14:paraId="47A3A0F6" w14:textId="4C0AFFE2" w:rsidR="005072C5" w:rsidRPr="005072C5" w:rsidRDefault="005072C5" w:rsidP="005072C5">
      <w:pPr>
        <w:pStyle w:val="JudgmentText"/>
        <w:numPr>
          <w:ilvl w:val="0"/>
          <w:numId w:val="0"/>
        </w:numPr>
        <w:shd w:val="clear" w:color="auto" w:fill="FFFFFF"/>
        <w:spacing w:before="100" w:beforeAutospacing="1" w:after="100" w:afterAutospacing="1"/>
        <w:rPr>
          <w:bCs/>
          <w:i/>
          <w:color w:val="000000"/>
          <w:lang w:val="en-US"/>
        </w:rPr>
      </w:pPr>
      <w:r>
        <w:rPr>
          <w:bCs/>
          <w:i/>
          <w:color w:val="000000"/>
          <w:lang w:val="en-US"/>
        </w:rPr>
        <w:tab/>
      </w:r>
      <w:r>
        <w:rPr>
          <w:bCs/>
          <w:i/>
          <w:color w:val="000000"/>
          <w:lang w:val="en-US"/>
        </w:rPr>
        <w:tab/>
      </w:r>
      <w:r w:rsidRPr="005072C5">
        <w:rPr>
          <w:bCs/>
          <w:i/>
          <w:color w:val="000000"/>
          <w:lang w:val="en-US"/>
        </w:rPr>
        <w:t>Article 1319</w:t>
      </w:r>
    </w:p>
    <w:p w14:paraId="6B62D0C3" w14:textId="24C6DAB9" w:rsidR="005072C5" w:rsidRPr="005072C5" w:rsidRDefault="005072C5" w:rsidP="005072C5">
      <w:pPr>
        <w:pStyle w:val="JudgmentText"/>
        <w:numPr>
          <w:ilvl w:val="0"/>
          <w:numId w:val="0"/>
        </w:numPr>
        <w:shd w:val="clear" w:color="auto" w:fill="FFFFFF"/>
        <w:spacing w:before="100" w:beforeAutospacing="1" w:after="100" w:afterAutospacing="1"/>
        <w:rPr>
          <w:i/>
          <w:color w:val="000000"/>
        </w:rPr>
      </w:pPr>
      <w:r>
        <w:rPr>
          <w:i/>
          <w:color w:val="000000"/>
        </w:rPr>
        <w:tab/>
      </w:r>
      <w:r>
        <w:rPr>
          <w:i/>
          <w:color w:val="000000"/>
        </w:rPr>
        <w:tab/>
      </w:r>
      <w:r w:rsidRPr="005072C5">
        <w:rPr>
          <w:i/>
          <w:color w:val="000000"/>
        </w:rPr>
        <w:t xml:space="preserve">An authentic document shall be accepted as proof of the agreement, which it </w:t>
      </w:r>
      <w:r>
        <w:rPr>
          <w:i/>
          <w:color w:val="000000"/>
        </w:rPr>
        <w:tab/>
      </w:r>
      <w:r>
        <w:rPr>
          <w:i/>
          <w:color w:val="000000"/>
        </w:rPr>
        <w:tab/>
      </w:r>
      <w:r>
        <w:rPr>
          <w:i/>
          <w:color w:val="000000"/>
        </w:rPr>
        <w:tab/>
      </w:r>
      <w:r w:rsidRPr="005072C5">
        <w:rPr>
          <w:i/>
          <w:color w:val="000000"/>
        </w:rPr>
        <w:t>contains between the contracting parties and their heirs or assigns.</w:t>
      </w:r>
    </w:p>
    <w:p w14:paraId="48EFA90C" w14:textId="4D2E173B" w:rsidR="005072C5" w:rsidRPr="005072C5" w:rsidRDefault="005072C5" w:rsidP="005072C5">
      <w:pPr>
        <w:pStyle w:val="JudgmentText"/>
        <w:numPr>
          <w:ilvl w:val="0"/>
          <w:numId w:val="0"/>
        </w:numPr>
        <w:shd w:val="clear" w:color="auto" w:fill="FFFFFF"/>
        <w:spacing w:before="100" w:beforeAutospacing="1" w:after="100" w:afterAutospacing="1"/>
        <w:rPr>
          <w:i/>
          <w:color w:val="000000"/>
          <w:lang w:val="en-US"/>
        </w:rPr>
      </w:pPr>
      <w:r>
        <w:rPr>
          <w:i/>
          <w:color w:val="000000"/>
        </w:rPr>
        <w:tab/>
      </w:r>
      <w:r>
        <w:rPr>
          <w:i/>
          <w:color w:val="000000"/>
        </w:rPr>
        <w:tab/>
      </w:r>
      <w:r w:rsidRPr="005072C5">
        <w:rPr>
          <w:i/>
          <w:color w:val="000000"/>
        </w:rPr>
        <w:t xml:space="preserve">Nevertheless, such document shall only have the effect of raising a legal </w:t>
      </w:r>
      <w:r>
        <w:rPr>
          <w:i/>
          <w:color w:val="000000"/>
        </w:rPr>
        <w:tab/>
      </w:r>
      <w:r>
        <w:rPr>
          <w:i/>
          <w:color w:val="000000"/>
        </w:rPr>
        <w:tab/>
      </w:r>
      <w:r>
        <w:rPr>
          <w:i/>
          <w:color w:val="000000"/>
        </w:rPr>
        <w:tab/>
      </w:r>
      <w:r>
        <w:rPr>
          <w:i/>
          <w:color w:val="000000"/>
        </w:rPr>
        <w:tab/>
      </w:r>
      <w:r w:rsidRPr="005072C5">
        <w:rPr>
          <w:i/>
          <w:color w:val="000000"/>
        </w:rPr>
        <w:t xml:space="preserve">presumption of proof, which may be rebutted by evidence to the contrary. </w:t>
      </w:r>
      <w:r>
        <w:rPr>
          <w:i/>
          <w:color w:val="000000"/>
        </w:rPr>
        <w:tab/>
      </w:r>
      <w:r>
        <w:rPr>
          <w:i/>
          <w:color w:val="000000"/>
        </w:rPr>
        <w:tab/>
      </w:r>
      <w:r>
        <w:rPr>
          <w:i/>
          <w:color w:val="000000"/>
        </w:rPr>
        <w:tab/>
      </w:r>
      <w:r>
        <w:rPr>
          <w:i/>
          <w:color w:val="000000"/>
        </w:rPr>
        <w:tab/>
      </w:r>
      <w:r w:rsidRPr="005072C5">
        <w:rPr>
          <w:i/>
          <w:color w:val="000000"/>
        </w:rPr>
        <w:t xml:space="preserve">Evidence in rebuttal, whether incidental to legal proceedings or not, shall entitle </w:t>
      </w:r>
      <w:r>
        <w:rPr>
          <w:i/>
          <w:color w:val="000000"/>
        </w:rPr>
        <w:tab/>
      </w:r>
      <w:r>
        <w:rPr>
          <w:i/>
          <w:color w:val="000000"/>
        </w:rPr>
        <w:tab/>
      </w:r>
      <w:r>
        <w:rPr>
          <w:i/>
          <w:color w:val="000000"/>
        </w:rPr>
        <w:tab/>
      </w:r>
      <w:r w:rsidRPr="005072C5">
        <w:rPr>
          <w:i/>
          <w:color w:val="000000"/>
        </w:rPr>
        <w:t xml:space="preserve">the Court to suspend provisionally the execution of the document and to make </w:t>
      </w:r>
      <w:r>
        <w:rPr>
          <w:i/>
          <w:color w:val="000000"/>
        </w:rPr>
        <w:tab/>
      </w:r>
      <w:r>
        <w:rPr>
          <w:i/>
          <w:color w:val="000000"/>
        </w:rPr>
        <w:tab/>
      </w:r>
      <w:r>
        <w:rPr>
          <w:i/>
          <w:color w:val="000000"/>
        </w:rPr>
        <w:tab/>
      </w:r>
      <w:r w:rsidRPr="005072C5">
        <w:rPr>
          <w:i/>
          <w:color w:val="000000"/>
        </w:rPr>
        <w:t>such order in respect of it as it considers appropriate.</w:t>
      </w:r>
      <w:r w:rsidR="00590697">
        <w:rPr>
          <w:i/>
          <w:color w:val="000000"/>
        </w:rPr>
        <w:t>”</w:t>
      </w:r>
    </w:p>
    <w:p w14:paraId="1E48B2C1" w14:textId="0FF1EBAD" w:rsidR="005072C5" w:rsidRDefault="005072C5" w:rsidP="00521DB8">
      <w:pPr>
        <w:pStyle w:val="JudgmentText"/>
      </w:pPr>
      <w:r>
        <w:t>Section 22 of the Notaries Act (Cap. 149)</w:t>
      </w:r>
      <w:r w:rsidR="004B2217">
        <w:t xml:space="preserve"> provides that</w:t>
      </w:r>
      <w:r>
        <w:t>, a notarial deed is an “authentic document”</w:t>
      </w:r>
      <w:r w:rsidR="004B2217">
        <w:t xml:space="preserve"> and in parallel with Article 1319 of the Civil Code</w:t>
      </w:r>
      <w:r w:rsidR="00590697">
        <w:t>,</w:t>
      </w:r>
      <w:r w:rsidR="004B2217">
        <w:t xml:space="preserve"> s</w:t>
      </w:r>
      <w:r>
        <w:t>ection 63 of the Land Registration Act (Cap 107) provides that –</w:t>
      </w:r>
    </w:p>
    <w:p w14:paraId="6A1FF795" w14:textId="1CFB3987" w:rsidR="005072C5" w:rsidRPr="004B2217" w:rsidRDefault="004B2217" w:rsidP="004B2217">
      <w:pPr>
        <w:pStyle w:val="JudgmentText"/>
        <w:numPr>
          <w:ilvl w:val="0"/>
          <w:numId w:val="0"/>
        </w:numPr>
        <w:ind w:left="360"/>
        <w:rPr>
          <w:i/>
        </w:rPr>
      </w:pPr>
      <w:r>
        <w:tab/>
      </w:r>
      <w:r>
        <w:tab/>
      </w:r>
      <w:r w:rsidR="005072C5" w:rsidRPr="004B2217">
        <w:rPr>
          <w:i/>
        </w:rPr>
        <w:t xml:space="preserve"> “An instrument, the execution of which is duly attested in accordance with </w:t>
      </w:r>
      <w:r w:rsidRPr="004B2217">
        <w:rPr>
          <w:i/>
        </w:rPr>
        <w:tab/>
      </w:r>
      <w:r w:rsidRPr="004B2217">
        <w:rPr>
          <w:i/>
        </w:rPr>
        <w:tab/>
      </w:r>
      <w:r w:rsidRPr="004B2217">
        <w:rPr>
          <w:i/>
        </w:rPr>
        <w:tab/>
      </w:r>
      <w:r w:rsidR="005072C5" w:rsidRPr="004B2217">
        <w:rPr>
          <w:i/>
        </w:rPr>
        <w:t xml:space="preserve">Section 60 or Section 61, shall be presumed, unless the contrary is shown, to have </w:t>
      </w:r>
      <w:r w:rsidRPr="004B2217">
        <w:rPr>
          <w:i/>
        </w:rPr>
        <w:tab/>
      </w:r>
      <w:r w:rsidRPr="004B2217">
        <w:rPr>
          <w:i/>
        </w:rPr>
        <w:tab/>
      </w:r>
      <w:r w:rsidR="005072C5" w:rsidRPr="004B2217">
        <w:rPr>
          <w:i/>
        </w:rPr>
        <w:t xml:space="preserve">been duly executed by the parties thereto. The attestation shall be evidence of the </w:t>
      </w:r>
      <w:r w:rsidRPr="004B2217">
        <w:rPr>
          <w:i/>
        </w:rPr>
        <w:tab/>
      </w:r>
      <w:r w:rsidRPr="004B2217">
        <w:rPr>
          <w:i/>
        </w:rPr>
        <w:tab/>
      </w:r>
      <w:r w:rsidRPr="004B2217">
        <w:rPr>
          <w:i/>
        </w:rPr>
        <w:tab/>
      </w:r>
      <w:r w:rsidR="005072C5" w:rsidRPr="004B2217">
        <w:rPr>
          <w:i/>
        </w:rPr>
        <w:t xml:space="preserve">facts set out therein and such facts shall be presumed to be true unless the </w:t>
      </w:r>
      <w:r w:rsidRPr="004B2217">
        <w:rPr>
          <w:i/>
        </w:rPr>
        <w:tab/>
      </w:r>
      <w:r w:rsidRPr="004B2217">
        <w:rPr>
          <w:i/>
        </w:rPr>
        <w:tab/>
      </w:r>
      <w:r w:rsidRPr="004B2217">
        <w:rPr>
          <w:i/>
        </w:rPr>
        <w:tab/>
      </w:r>
      <w:r w:rsidRPr="004B2217">
        <w:rPr>
          <w:i/>
        </w:rPr>
        <w:tab/>
      </w:r>
      <w:r w:rsidR="005072C5" w:rsidRPr="004B2217">
        <w:rPr>
          <w:i/>
        </w:rPr>
        <w:t>contrary is shown”.</w:t>
      </w:r>
    </w:p>
    <w:p w14:paraId="7FA256BA" w14:textId="51727DD8" w:rsidR="005072C5" w:rsidRPr="000B3332" w:rsidRDefault="005072C5" w:rsidP="005072C5">
      <w:pPr>
        <w:pStyle w:val="JudgmentText"/>
        <w:jc w:val="left"/>
        <w:rPr>
          <w:i/>
        </w:rPr>
      </w:pPr>
      <w:r>
        <w:t xml:space="preserve">Andre </w:t>
      </w:r>
      <w:proofErr w:type="spellStart"/>
      <w:r>
        <w:t>Sauzier</w:t>
      </w:r>
      <w:proofErr w:type="spellEnd"/>
      <w:r>
        <w:t xml:space="preserve"> J in his booklet “</w:t>
      </w:r>
      <w:proofErr w:type="spellStart"/>
      <w:r>
        <w:t>Sauzier</w:t>
      </w:r>
      <w:proofErr w:type="spellEnd"/>
      <w:r>
        <w:t xml:space="preserve"> on Evidence” explains that the distinction in procedures for impugning notarial documents was done away with after the recodification of the Civil Code in 1975 He states:  </w:t>
      </w:r>
    </w:p>
    <w:p w14:paraId="0A57B468" w14:textId="164995AF" w:rsidR="00642C2D" w:rsidRPr="004B2217" w:rsidRDefault="004B2217" w:rsidP="004B2217">
      <w:pPr>
        <w:pStyle w:val="JudgmentText"/>
        <w:numPr>
          <w:ilvl w:val="0"/>
          <w:numId w:val="0"/>
        </w:numPr>
        <w:jc w:val="left"/>
        <w:rPr>
          <w:i/>
          <w:color w:val="333333"/>
        </w:rPr>
      </w:pPr>
      <w:r>
        <w:tab/>
      </w:r>
      <w:r>
        <w:tab/>
      </w:r>
      <w:r w:rsidR="00590697">
        <w:t>“</w:t>
      </w:r>
      <w:r w:rsidRPr="004B2217">
        <w:rPr>
          <w:i/>
        </w:rPr>
        <w:t xml:space="preserve">5… Before [the new Article 1319] came into force, an authentic document had </w:t>
      </w:r>
      <w:r w:rsidRPr="004B2217">
        <w:rPr>
          <w:i/>
        </w:rPr>
        <w:tab/>
      </w:r>
      <w:r w:rsidRPr="004B2217">
        <w:rPr>
          <w:i/>
        </w:rPr>
        <w:tab/>
      </w:r>
      <w:r w:rsidRPr="004B2217">
        <w:rPr>
          <w:i/>
        </w:rPr>
        <w:tab/>
        <w:t xml:space="preserve">first to be impugned by an elaborate procedure known as </w:t>
      </w:r>
      <w:proofErr w:type="spellStart"/>
      <w:r w:rsidRPr="004B2217">
        <w:rPr>
          <w:i/>
        </w:rPr>
        <w:t>inscriptio</w:t>
      </w:r>
      <w:proofErr w:type="spellEnd"/>
      <w:r w:rsidRPr="004B2217">
        <w:rPr>
          <w:i/>
        </w:rPr>
        <w:t xml:space="preserve"> </w:t>
      </w:r>
      <w:proofErr w:type="spellStart"/>
      <w:r w:rsidRPr="004B2217">
        <w:rPr>
          <w:i/>
        </w:rPr>
        <w:t>falsi</w:t>
      </w:r>
      <w:proofErr w:type="spellEnd"/>
      <w:r w:rsidRPr="004B2217">
        <w:rPr>
          <w:i/>
        </w:rPr>
        <w:t xml:space="preserve"> </w:t>
      </w:r>
      <w:r w:rsidRPr="004B2217">
        <w:rPr>
          <w:i/>
        </w:rPr>
        <w:tab/>
      </w:r>
      <w:r w:rsidRPr="004B2217">
        <w:rPr>
          <w:i/>
        </w:rPr>
        <w:tab/>
      </w:r>
      <w:r w:rsidRPr="004B2217">
        <w:rPr>
          <w:i/>
        </w:rPr>
        <w:tab/>
      </w:r>
      <w:r w:rsidRPr="004B2217">
        <w:rPr>
          <w:i/>
        </w:rPr>
        <w:tab/>
        <w:t xml:space="preserve">(inscription de faux) </w:t>
      </w:r>
      <w:r w:rsidR="008C61AD" w:rsidRPr="004B2217">
        <w:rPr>
          <w:i/>
        </w:rPr>
        <w:t xml:space="preserve">laid down in arts 286, and 303 to 316 of the Code de </w:t>
      </w:r>
      <w:r w:rsidRPr="004B2217">
        <w:rPr>
          <w:i/>
        </w:rPr>
        <w:tab/>
      </w:r>
      <w:r w:rsidRPr="004B2217">
        <w:rPr>
          <w:i/>
        </w:rPr>
        <w:tab/>
      </w:r>
      <w:r w:rsidRPr="004B2217">
        <w:rPr>
          <w:i/>
        </w:rPr>
        <w:lastRenderedPageBreak/>
        <w:tab/>
      </w:r>
      <w:r w:rsidRPr="004B2217">
        <w:rPr>
          <w:i/>
        </w:rPr>
        <w:tab/>
      </w:r>
      <w:proofErr w:type="spellStart"/>
      <w:r w:rsidR="008C61AD" w:rsidRPr="004B2217">
        <w:rPr>
          <w:i/>
        </w:rPr>
        <w:t>Procédure</w:t>
      </w:r>
      <w:proofErr w:type="spellEnd"/>
      <w:r w:rsidR="008C61AD" w:rsidRPr="004B2217">
        <w:rPr>
          <w:i/>
        </w:rPr>
        <w:t xml:space="preserve"> Civil which are still in force in Seychelles (although now obsolete). </w:t>
      </w:r>
      <w:r w:rsidRPr="004B2217">
        <w:rPr>
          <w:i/>
        </w:rPr>
        <w:tab/>
      </w:r>
      <w:r w:rsidRPr="004B2217">
        <w:rPr>
          <w:i/>
        </w:rPr>
        <w:tab/>
      </w:r>
      <w:r w:rsidRPr="004B2217">
        <w:rPr>
          <w:i/>
        </w:rPr>
        <w:tab/>
      </w:r>
      <w:r w:rsidR="008C61AD" w:rsidRPr="004B2217">
        <w:rPr>
          <w:i/>
        </w:rPr>
        <w:t xml:space="preserve">That was necessary only in relation to acts or facts which were stated in the </w:t>
      </w:r>
      <w:r w:rsidRPr="004B2217">
        <w:rPr>
          <w:i/>
        </w:rPr>
        <w:tab/>
      </w:r>
      <w:r w:rsidRPr="004B2217">
        <w:rPr>
          <w:i/>
        </w:rPr>
        <w:tab/>
      </w:r>
      <w:r w:rsidRPr="004B2217">
        <w:rPr>
          <w:i/>
        </w:rPr>
        <w:tab/>
      </w:r>
      <w:r w:rsidR="008C61AD" w:rsidRPr="004B2217">
        <w:rPr>
          <w:i/>
        </w:rPr>
        <w:t xml:space="preserve">document to have happened in the public official’s presence or which he himself </w:t>
      </w:r>
      <w:r w:rsidRPr="004B2217">
        <w:rPr>
          <w:i/>
        </w:rPr>
        <w:tab/>
      </w:r>
      <w:r w:rsidRPr="004B2217">
        <w:rPr>
          <w:i/>
        </w:rPr>
        <w:tab/>
      </w:r>
      <w:r w:rsidRPr="004B2217">
        <w:rPr>
          <w:i/>
        </w:rPr>
        <w:tab/>
      </w:r>
      <w:r w:rsidR="008C61AD" w:rsidRPr="004B2217">
        <w:rPr>
          <w:i/>
        </w:rPr>
        <w:t>had performed. No such procedure was required for other acts or facts.</w:t>
      </w:r>
    </w:p>
    <w:p w14:paraId="7DEAA1FE" w14:textId="342EFFC7" w:rsidR="004B2217" w:rsidRPr="004B2217" w:rsidRDefault="004B2217" w:rsidP="004B2217">
      <w:pPr>
        <w:pStyle w:val="JudgmentText"/>
        <w:numPr>
          <w:ilvl w:val="0"/>
          <w:numId w:val="0"/>
        </w:numPr>
        <w:shd w:val="clear" w:color="auto" w:fill="FFFFFF"/>
        <w:spacing w:after="0"/>
        <w:textAlignment w:val="baseline"/>
        <w:rPr>
          <w:i/>
        </w:rPr>
      </w:pPr>
      <w:r w:rsidRPr="004B2217">
        <w:rPr>
          <w:i/>
        </w:rPr>
        <w:tab/>
      </w:r>
      <w:r w:rsidRPr="004B2217">
        <w:rPr>
          <w:i/>
        </w:rPr>
        <w:tab/>
      </w:r>
      <w:r w:rsidR="0077354A" w:rsidRPr="004B2217">
        <w:rPr>
          <w:i/>
        </w:rPr>
        <w:t xml:space="preserve">6 The legal presumption of proof lays the burden on the party who impugns the </w:t>
      </w:r>
      <w:r w:rsidRPr="004B2217">
        <w:rPr>
          <w:i/>
        </w:rPr>
        <w:tab/>
      </w:r>
      <w:r w:rsidRPr="004B2217">
        <w:rPr>
          <w:i/>
        </w:rPr>
        <w:tab/>
      </w:r>
      <w:r w:rsidRPr="004B2217">
        <w:rPr>
          <w:i/>
        </w:rPr>
        <w:tab/>
      </w:r>
      <w:r w:rsidR="0077354A" w:rsidRPr="004B2217">
        <w:rPr>
          <w:i/>
        </w:rPr>
        <w:t xml:space="preserve">document to prove its falsity. At the same time the elaborate procedure of </w:t>
      </w:r>
      <w:r w:rsidRPr="004B2217">
        <w:rPr>
          <w:i/>
        </w:rPr>
        <w:tab/>
      </w:r>
      <w:r w:rsidRPr="004B2217">
        <w:rPr>
          <w:i/>
        </w:rPr>
        <w:tab/>
      </w:r>
      <w:r w:rsidRPr="004B2217">
        <w:rPr>
          <w:i/>
        </w:rPr>
        <w:tab/>
      </w:r>
      <w:r w:rsidRPr="004B2217">
        <w:rPr>
          <w:i/>
        </w:rPr>
        <w:tab/>
      </w:r>
      <w:proofErr w:type="spellStart"/>
      <w:r w:rsidR="0077354A" w:rsidRPr="004B2217">
        <w:rPr>
          <w:i/>
        </w:rPr>
        <w:t>inscriptio</w:t>
      </w:r>
      <w:proofErr w:type="spellEnd"/>
      <w:r w:rsidR="0077354A" w:rsidRPr="004B2217">
        <w:rPr>
          <w:i/>
        </w:rPr>
        <w:t xml:space="preserve"> </w:t>
      </w:r>
      <w:proofErr w:type="spellStart"/>
      <w:r w:rsidR="0077354A" w:rsidRPr="004B2217">
        <w:rPr>
          <w:i/>
        </w:rPr>
        <w:t>falsi</w:t>
      </w:r>
      <w:proofErr w:type="spellEnd"/>
      <w:r w:rsidR="0077354A" w:rsidRPr="004B2217">
        <w:rPr>
          <w:i/>
        </w:rPr>
        <w:t xml:space="preserve"> is done away with and no distinction is made between acts or facts </w:t>
      </w:r>
      <w:r w:rsidRPr="004B2217">
        <w:rPr>
          <w:i/>
        </w:rPr>
        <w:tab/>
      </w:r>
      <w:r w:rsidRPr="004B2217">
        <w:rPr>
          <w:i/>
        </w:rPr>
        <w:tab/>
      </w:r>
      <w:r w:rsidRPr="004B2217">
        <w:rPr>
          <w:i/>
        </w:rPr>
        <w:tab/>
      </w:r>
      <w:r w:rsidR="0077354A" w:rsidRPr="004B2217">
        <w:rPr>
          <w:i/>
        </w:rPr>
        <w:t xml:space="preserve">which have happened in the public official’s presence or which have been </w:t>
      </w:r>
      <w:r w:rsidRPr="004B2217">
        <w:rPr>
          <w:i/>
        </w:rPr>
        <w:tab/>
      </w:r>
      <w:r w:rsidRPr="004B2217">
        <w:rPr>
          <w:i/>
        </w:rPr>
        <w:tab/>
      </w:r>
      <w:r w:rsidRPr="004B2217">
        <w:rPr>
          <w:i/>
        </w:rPr>
        <w:tab/>
      </w:r>
      <w:r w:rsidRPr="004B2217">
        <w:rPr>
          <w:i/>
        </w:rPr>
        <w:tab/>
      </w:r>
      <w:r w:rsidR="0077354A" w:rsidRPr="004B2217">
        <w:rPr>
          <w:i/>
        </w:rPr>
        <w:t xml:space="preserve">performed by him and those which have not. </w:t>
      </w:r>
    </w:p>
    <w:p w14:paraId="0A173C07" w14:textId="77777777" w:rsidR="004B2217" w:rsidRPr="004B2217" w:rsidRDefault="004B2217" w:rsidP="004B2217">
      <w:pPr>
        <w:pStyle w:val="JudgmentText"/>
        <w:numPr>
          <w:ilvl w:val="0"/>
          <w:numId w:val="0"/>
        </w:numPr>
        <w:shd w:val="clear" w:color="auto" w:fill="FFFFFF"/>
        <w:spacing w:after="0"/>
        <w:textAlignment w:val="baseline"/>
        <w:rPr>
          <w:i/>
        </w:rPr>
      </w:pPr>
    </w:p>
    <w:p w14:paraId="78DF3F71" w14:textId="34C54B99" w:rsidR="0077354A" w:rsidRDefault="004B2217" w:rsidP="004B2217">
      <w:pPr>
        <w:pStyle w:val="JudgmentText"/>
        <w:numPr>
          <w:ilvl w:val="0"/>
          <w:numId w:val="0"/>
        </w:numPr>
        <w:shd w:val="clear" w:color="auto" w:fill="FFFFFF"/>
        <w:spacing w:after="0"/>
        <w:textAlignment w:val="baseline"/>
      </w:pPr>
      <w:r w:rsidRPr="004B2217">
        <w:rPr>
          <w:i/>
        </w:rPr>
        <w:tab/>
      </w:r>
      <w:r w:rsidRPr="004B2217">
        <w:rPr>
          <w:i/>
        </w:rPr>
        <w:tab/>
      </w:r>
      <w:r w:rsidR="0077354A" w:rsidRPr="004B2217">
        <w:rPr>
          <w:i/>
        </w:rPr>
        <w:t xml:space="preserve">7 An authentic document has full effect until the rebutting evidence impugning its </w:t>
      </w:r>
      <w:r w:rsidRPr="004B2217">
        <w:rPr>
          <w:i/>
        </w:rPr>
        <w:tab/>
      </w:r>
      <w:r w:rsidRPr="004B2217">
        <w:rPr>
          <w:i/>
        </w:rPr>
        <w:tab/>
      </w:r>
      <w:r>
        <w:rPr>
          <w:i/>
        </w:rPr>
        <w:tab/>
      </w:r>
      <w:r w:rsidR="0077354A" w:rsidRPr="004B2217">
        <w:rPr>
          <w:i/>
        </w:rPr>
        <w:t>validity has been accepted by the court</w:t>
      </w:r>
      <w:r w:rsidR="00590697">
        <w:rPr>
          <w:i/>
        </w:rPr>
        <w:t>”</w:t>
      </w:r>
      <w:r w:rsidR="000B3332">
        <w:rPr>
          <w:i/>
        </w:rPr>
        <w:t xml:space="preserve"> </w:t>
      </w:r>
      <w:r w:rsidR="000B3332" w:rsidRPr="000B3332">
        <w:t>(p. 22)</w:t>
      </w:r>
      <w:r w:rsidR="00590697">
        <w:t>.</w:t>
      </w:r>
    </w:p>
    <w:p w14:paraId="45145B4B" w14:textId="77777777" w:rsidR="000B3332" w:rsidRPr="004B2217" w:rsidRDefault="000B3332" w:rsidP="004B2217">
      <w:pPr>
        <w:pStyle w:val="JudgmentText"/>
        <w:numPr>
          <w:ilvl w:val="0"/>
          <w:numId w:val="0"/>
        </w:numPr>
        <w:shd w:val="clear" w:color="auto" w:fill="FFFFFF"/>
        <w:spacing w:after="0"/>
        <w:textAlignment w:val="baseline"/>
        <w:rPr>
          <w:i/>
          <w:color w:val="333333"/>
        </w:rPr>
      </w:pPr>
    </w:p>
    <w:p w14:paraId="0C2BB112" w14:textId="7A928775" w:rsidR="00873550" w:rsidRDefault="000B3332" w:rsidP="0077354A">
      <w:pPr>
        <w:pStyle w:val="JudgmentText"/>
        <w:shd w:val="clear" w:color="auto" w:fill="FFFFFF"/>
        <w:spacing w:after="0"/>
        <w:textAlignment w:val="baseline"/>
        <w:rPr>
          <w:color w:val="333333"/>
        </w:rPr>
      </w:pPr>
      <w:proofErr w:type="spellStart"/>
      <w:r w:rsidRPr="000B3332">
        <w:rPr>
          <w:color w:val="333333"/>
        </w:rPr>
        <w:t>Sauzier’s</w:t>
      </w:r>
      <w:proofErr w:type="spellEnd"/>
      <w:r w:rsidRPr="000B3332">
        <w:rPr>
          <w:color w:val="333333"/>
        </w:rPr>
        <w:t xml:space="preserve"> view has been endorsed by the courts since and there is </w:t>
      </w:r>
      <w:r w:rsidRPr="00CB4374">
        <w:rPr>
          <w:i/>
          <w:color w:val="333333"/>
        </w:rPr>
        <w:t xml:space="preserve">jurisprudence </w:t>
      </w:r>
      <w:proofErr w:type="spellStart"/>
      <w:r w:rsidRPr="00CB4374">
        <w:rPr>
          <w:i/>
          <w:color w:val="333333"/>
        </w:rPr>
        <w:t>constante</w:t>
      </w:r>
      <w:proofErr w:type="spellEnd"/>
      <w:r w:rsidRPr="000B3332">
        <w:rPr>
          <w:color w:val="333333"/>
        </w:rPr>
        <w:t xml:space="preserve"> to the effect that when a party impugns a notarial document he incurs the burden of proving its falsity. </w:t>
      </w:r>
      <w:proofErr w:type="spellStart"/>
      <w:r w:rsidRPr="000B3332">
        <w:rPr>
          <w:color w:val="333333"/>
        </w:rPr>
        <w:t>Perrera</w:t>
      </w:r>
      <w:proofErr w:type="spellEnd"/>
      <w:r w:rsidRPr="000B3332">
        <w:rPr>
          <w:color w:val="333333"/>
        </w:rPr>
        <w:t xml:space="preserve"> J , for example, in </w:t>
      </w:r>
      <w:r w:rsidRPr="000B3332">
        <w:rPr>
          <w:i/>
          <w:color w:val="333333"/>
        </w:rPr>
        <w:t>Albert v Rose</w:t>
      </w:r>
      <w:r w:rsidRPr="000B3332">
        <w:rPr>
          <w:color w:val="333333"/>
        </w:rPr>
        <w:t xml:space="preserve"> (2006) SLR 140 concurs with </w:t>
      </w:r>
      <w:proofErr w:type="spellStart"/>
      <w:r w:rsidRPr="000B3332">
        <w:rPr>
          <w:color w:val="333333"/>
        </w:rPr>
        <w:t>Sauzier</w:t>
      </w:r>
      <w:proofErr w:type="spellEnd"/>
      <w:r w:rsidRPr="000B3332">
        <w:rPr>
          <w:color w:val="333333"/>
        </w:rPr>
        <w:t xml:space="preserve"> J when he states:</w:t>
      </w:r>
    </w:p>
    <w:p w14:paraId="0E8F0493" w14:textId="77777777" w:rsidR="000B3332" w:rsidRPr="0077354A" w:rsidRDefault="000B3332" w:rsidP="000B3332">
      <w:pPr>
        <w:pStyle w:val="JudgmentText"/>
        <w:numPr>
          <w:ilvl w:val="0"/>
          <w:numId w:val="0"/>
        </w:numPr>
        <w:shd w:val="clear" w:color="auto" w:fill="FFFFFF"/>
        <w:spacing w:after="0"/>
        <w:ind w:left="720" w:hanging="720"/>
        <w:textAlignment w:val="baseline"/>
        <w:rPr>
          <w:color w:val="333333"/>
        </w:rPr>
      </w:pPr>
    </w:p>
    <w:p w14:paraId="7EF07B29" w14:textId="21DF3165" w:rsidR="000B3332" w:rsidRDefault="00873550" w:rsidP="000B3332">
      <w:pPr>
        <w:pStyle w:val="JudgmentText"/>
        <w:numPr>
          <w:ilvl w:val="0"/>
          <w:numId w:val="0"/>
        </w:numPr>
        <w:shd w:val="clear" w:color="auto" w:fill="FFFFFF"/>
        <w:spacing w:after="0"/>
        <w:ind w:left="180"/>
        <w:textAlignment w:val="baseline"/>
        <w:rPr>
          <w:color w:val="333333"/>
        </w:rPr>
      </w:pPr>
      <w:r w:rsidRPr="000B3332">
        <w:rPr>
          <w:color w:val="333333"/>
        </w:rPr>
        <w:t> </w:t>
      </w:r>
      <w:r w:rsidR="000B3332">
        <w:rPr>
          <w:color w:val="333333"/>
        </w:rPr>
        <w:tab/>
      </w:r>
      <w:r w:rsidR="000B3332">
        <w:rPr>
          <w:color w:val="333333"/>
        </w:rPr>
        <w:tab/>
      </w:r>
      <w:r w:rsidR="00590697">
        <w:rPr>
          <w:color w:val="333333"/>
        </w:rPr>
        <w:t>“</w:t>
      </w:r>
      <w:r w:rsidR="000B3332" w:rsidRPr="000B3332">
        <w:rPr>
          <w:i/>
          <w:color w:val="333333"/>
        </w:rPr>
        <w:t>The 2</w:t>
      </w:r>
      <w:r w:rsidR="000B3332" w:rsidRPr="000B3332">
        <w:rPr>
          <w:i/>
          <w:color w:val="333333"/>
          <w:bdr w:val="none" w:sz="0" w:space="0" w:color="auto" w:frame="1"/>
          <w:vertAlign w:val="superscript"/>
        </w:rPr>
        <w:t>nd</w:t>
      </w:r>
      <w:r w:rsidR="000B3332" w:rsidRPr="000B3332">
        <w:rPr>
          <w:i/>
          <w:color w:val="333333"/>
        </w:rPr>
        <w:t xml:space="preserve"> paragraph of Article 1319, which is a new provision, did away with the </w:t>
      </w:r>
      <w:r w:rsidR="000B3332">
        <w:rPr>
          <w:i/>
          <w:color w:val="333333"/>
        </w:rPr>
        <w:tab/>
      </w:r>
      <w:r w:rsidR="000B3332">
        <w:rPr>
          <w:i/>
          <w:color w:val="333333"/>
        </w:rPr>
        <w:tab/>
      </w:r>
      <w:r w:rsidR="000B3332">
        <w:rPr>
          <w:i/>
          <w:color w:val="333333"/>
        </w:rPr>
        <w:tab/>
      </w:r>
      <w:r w:rsidR="000B3332" w:rsidRPr="000B3332">
        <w:rPr>
          <w:i/>
          <w:color w:val="333333"/>
        </w:rPr>
        <w:t>procedure known as </w:t>
      </w:r>
      <w:proofErr w:type="spellStart"/>
      <w:r w:rsidR="000B3332" w:rsidRPr="000B3332">
        <w:rPr>
          <w:i/>
          <w:color w:val="333333"/>
          <w:u w:val="single"/>
          <w:bdr w:val="none" w:sz="0" w:space="0" w:color="auto" w:frame="1"/>
        </w:rPr>
        <w:t>inscriptio</w:t>
      </w:r>
      <w:proofErr w:type="spellEnd"/>
      <w:r w:rsidR="000B3332" w:rsidRPr="000B3332">
        <w:rPr>
          <w:i/>
          <w:color w:val="333333"/>
          <w:u w:val="single"/>
          <w:bdr w:val="none" w:sz="0" w:space="0" w:color="auto" w:frame="1"/>
        </w:rPr>
        <w:t xml:space="preserve"> </w:t>
      </w:r>
      <w:proofErr w:type="spellStart"/>
      <w:r w:rsidR="000B3332" w:rsidRPr="000B3332">
        <w:rPr>
          <w:i/>
          <w:color w:val="333333"/>
          <w:u w:val="single"/>
          <w:bdr w:val="none" w:sz="0" w:space="0" w:color="auto" w:frame="1"/>
        </w:rPr>
        <w:t>falsi</w:t>
      </w:r>
      <w:proofErr w:type="spellEnd"/>
      <w:r w:rsidR="000B3332" w:rsidRPr="000B3332">
        <w:rPr>
          <w:i/>
          <w:color w:val="333333"/>
        </w:rPr>
        <w:t xml:space="preserve"> which had to be followed in relation to acts or </w:t>
      </w:r>
      <w:r w:rsidR="000B3332">
        <w:rPr>
          <w:i/>
          <w:color w:val="333333"/>
        </w:rPr>
        <w:tab/>
      </w:r>
      <w:r w:rsidR="000B3332">
        <w:rPr>
          <w:i/>
          <w:color w:val="333333"/>
        </w:rPr>
        <w:tab/>
      </w:r>
      <w:r w:rsidR="000B3332" w:rsidRPr="000B3332">
        <w:rPr>
          <w:i/>
          <w:color w:val="333333"/>
        </w:rPr>
        <w:t xml:space="preserve">facts which were stated in the document to have happened in the presence of the </w:t>
      </w:r>
      <w:r w:rsidR="000B3332">
        <w:rPr>
          <w:i/>
          <w:color w:val="333333"/>
        </w:rPr>
        <w:tab/>
      </w:r>
      <w:r w:rsidR="000B3332">
        <w:rPr>
          <w:i/>
          <w:color w:val="333333"/>
        </w:rPr>
        <w:tab/>
      </w:r>
      <w:r w:rsidR="000B3332">
        <w:rPr>
          <w:i/>
          <w:color w:val="333333"/>
        </w:rPr>
        <w:tab/>
      </w:r>
      <w:r w:rsidR="000B3332" w:rsidRPr="000B3332">
        <w:rPr>
          <w:i/>
          <w:color w:val="333333"/>
        </w:rPr>
        <w:t xml:space="preserve">notary or which the notary himself had performed. Now the legal presumption of </w:t>
      </w:r>
      <w:r w:rsidR="000B3332">
        <w:rPr>
          <w:i/>
          <w:color w:val="333333"/>
        </w:rPr>
        <w:tab/>
      </w:r>
      <w:r w:rsidR="000B3332">
        <w:rPr>
          <w:i/>
          <w:color w:val="333333"/>
        </w:rPr>
        <w:tab/>
      </w:r>
      <w:r w:rsidR="000B3332">
        <w:rPr>
          <w:i/>
          <w:color w:val="333333"/>
        </w:rPr>
        <w:tab/>
      </w:r>
      <w:r w:rsidR="000B3332" w:rsidRPr="000B3332">
        <w:rPr>
          <w:i/>
          <w:color w:val="333333"/>
        </w:rPr>
        <w:t xml:space="preserve">proof casts the burden on the party who challenges the document to prove its </w:t>
      </w:r>
      <w:r w:rsidR="000B3332">
        <w:rPr>
          <w:i/>
          <w:color w:val="333333"/>
        </w:rPr>
        <w:tab/>
      </w:r>
      <w:r w:rsidR="000B3332">
        <w:rPr>
          <w:i/>
          <w:color w:val="333333"/>
        </w:rPr>
        <w:tab/>
      </w:r>
      <w:r w:rsidR="000B3332">
        <w:rPr>
          <w:i/>
          <w:color w:val="333333"/>
        </w:rPr>
        <w:tab/>
      </w:r>
      <w:r w:rsidR="000B3332" w:rsidRPr="000B3332">
        <w:rPr>
          <w:i/>
          <w:color w:val="333333"/>
        </w:rPr>
        <w:t xml:space="preserve">falsity. This can be done whether the acts or facts happened in the presence of the </w:t>
      </w:r>
      <w:r w:rsidR="000B3332">
        <w:rPr>
          <w:i/>
          <w:color w:val="333333"/>
        </w:rPr>
        <w:tab/>
      </w:r>
      <w:r w:rsidR="000B3332">
        <w:rPr>
          <w:i/>
          <w:color w:val="333333"/>
        </w:rPr>
        <w:tab/>
      </w:r>
      <w:r w:rsidR="000B3332" w:rsidRPr="000B3332">
        <w:rPr>
          <w:i/>
          <w:color w:val="333333"/>
        </w:rPr>
        <w:t>notary or otherwise</w:t>
      </w:r>
      <w:r w:rsidR="000B3332" w:rsidRPr="000B3332">
        <w:rPr>
          <w:color w:val="333333"/>
        </w:rPr>
        <w:t>.</w:t>
      </w:r>
      <w:r w:rsidR="00590697">
        <w:rPr>
          <w:color w:val="333333"/>
        </w:rPr>
        <w:t>”</w:t>
      </w:r>
    </w:p>
    <w:p w14:paraId="65A3390A" w14:textId="77777777" w:rsidR="000B3332" w:rsidRDefault="000B3332" w:rsidP="000B3332">
      <w:pPr>
        <w:pStyle w:val="JudgmentText"/>
        <w:numPr>
          <w:ilvl w:val="0"/>
          <w:numId w:val="0"/>
        </w:numPr>
        <w:shd w:val="clear" w:color="auto" w:fill="FFFFFF"/>
        <w:spacing w:after="0"/>
        <w:ind w:left="180"/>
        <w:textAlignment w:val="baseline"/>
        <w:rPr>
          <w:color w:val="333333"/>
        </w:rPr>
      </w:pPr>
    </w:p>
    <w:p w14:paraId="3768D7D5" w14:textId="6396D0E3" w:rsidR="00CB4374" w:rsidRDefault="000B3332" w:rsidP="00CB4374">
      <w:pPr>
        <w:pStyle w:val="JudgmentText"/>
        <w:shd w:val="clear" w:color="auto" w:fill="FFFFFF"/>
        <w:spacing w:after="0"/>
        <w:textAlignment w:val="baseline"/>
        <w:rPr>
          <w:color w:val="333333"/>
        </w:rPr>
      </w:pPr>
      <w:r>
        <w:rPr>
          <w:color w:val="333333"/>
        </w:rPr>
        <w:t xml:space="preserve">I agree with </w:t>
      </w:r>
      <w:proofErr w:type="spellStart"/>
      <w:r>
        <w:rPr>
          <w:color w:val="333333"/>
        </w:rPr>
        <w:t>Mr.</w:t>
      </w:r>
      <w:proofErr w:type="spellEnd"/>
      <w:r>
        <w:rPr>
          <w:color w:val="333333"/>
        </w:rPr>
        <w:t xml:space="preserve"> Lucas that fraud cannot be presumed by the court and must be proved by adducing positive evidence. </w:t>
      </w:r>
      <w:r w:rsidR="00CB4374">
        <w:rPr>
          <w:color w:val="333333"/>
        </w:rPr>
        <w:t xml:space="preserve">But what is more relevant to the present case is whether the evidence adduced relating to the forgery of the document meets the threshold for the standard of proof required. </w:t>
      </w:r>
    </w:p>
    <w:p w14:paraId="0DA61D72" w14:textId="28C31804" w:rsidR="00873550" w:rsidRDefault="00873550" w:rsidP="00CB4374">
      <w:pPr>
        <w:pStyle w:val="JudgmentText"/>
        <w:numPr>
          <w:ilvl w:val="0"/>
          <w:numId w:val="0"/>
        </w:numPr>
        <w:shd w:val="clear" w:color="auto" w:fill="FFFFFF"/>
        <w:spacing w:after="0"/>
        <w:textAlignment w:val="baseline"/>
        <w:rPr>
          <w:color w:val="333333"/>
        </w:rPr>
      </w:pPr>
    </w:p>
    <w:p w14:paraId="49503BE5" w14:textId="77777777" w:rsidR="00610326" w:rsidRDefault="00610326" w:rsidP="00610326">
      <w:pPr>
        <w:pStyle w:val="ListParagraph"/>
        <w:rPr>
          <w:color w:val="333333"/>
        </w:rPr>
      </w:pPr>
    </w:p>
    <w:p w14:paraId="7412891F" w14:textId="02B949F0" w:rsidR="00873550" w:rsidRPr="00CB4374" w:rsidRDefault="00610326" w:rsidP="00FC6586">
      <w:pPr>
        <w:pStyle w:val="JudgmentText"/>
        <w:rPr>
          <w:lang w:val="en-US"/>
        </w:rPr>
      </w:pPr>
      <w:r w:rsidRPr="00CB4374">
        <w:rPr>
          <w:lang w:val="en-US"/>
        </w:rPr>
        <w:t>It is trite that where fraud is alleged a higher degree of probability is required but not so much as is necessary in a criminal case (</w:t>
      </w:r>
      <w:r w:rsidR="00CB4374" w:rsidRPr="00CB4374">
        <w:rPr>
          <w:lang w:val="en-US"/>
        </w:rPr>
        <w:t xml:space="preserve">see </w:t>
      </w:r>
      <w:r w:rsidRPr="00CB4374">
        <w:rPr>
          <w:i/>
          <w:lang w:val="en-US"/>
        </w:rPr>
        <w:t xml:space="preserve">Renaud v Ernestine and </w:t>
      </w:r>
      <w:proofErr w:type="spellStart"/>
      <w:r w:rsidRPr="00CB4374">
        <w:rPr>
          <w:i/>
          <w:lang w:val="en-US"/>
        </w:rPr>
        <w:t>anor</w:t>
      </w:r>
      <w:proofErr w:type="spellEnd"/>
      <w:r w:rsidRPr="00CB4374">
        <w:rPr>
          <w:lang w:val="en-US"/>
        </w:rPr>
        <w:t xml:space="preserve"> </w:t>
      </w:r>
      <w:r w:rsidR="00866064" w:rsidRPr="00CB4374">
        <w:rPr>
          <w:lang w:val="en-US"/>
        </w:rPr>
        <w:t>(1</w:t>
      </w:r>
      <w:r w:rsidRPr="00CB4374">
        <w:rPr>
          <w:lang w:val="en-US"/>
        </w:rPr>
        <w:t xml:space="preserve">979] SLR 121, </w:t>
      </w:r>
      <w:proofErr w:type="spellStart"/>
      <w:r w:rsidRPr="00CB4374">
        <w:rPr>
          <w:i/>
          <w:lang w:val="en-US"/>
        </w:rPr>
        <w:t>B</w:t>
      </w:r>
      <w:r w:rsidRPr="00CB4374">
        <w:rPr>
          <w:lang w:val="en-US"/>
        </w:rPr>
        <w:t>a</w:t>
      </w:r>
      <w:r w:rsidRPr="00CB4374">
        <w:rPr>
          <w:i/>
          <w:lang w:val="en-US"/>
        </w:rPr>
        <w:t>son</w:t>
      </w:r>
      <w:proofErr w:type="spellEnd"/>
      <w:r w:rsidRPr="00CB4374">
        <w:rPr>
          <w:i/>
          <w:lang w:val="en-US"/>
        </w:rPr>
        <w:t xml:space="preserve"> v </w:t>
      </w:r>
      <w:proofErr w:type="spellStart"/>
      <w:r w:rsidRPr="00CB4374">
        <w:rPr>
          <w:i/>
          <w:lang w:val="en-US"/>
        </w:rPr>
        <w:t>Bason</w:t>
      </w:r>
      <w:proofErr w:type="spellEnd"/>
      <w:r w:rsidRPr="00CB4374">
        <w:rPr>
          <w:i/>
          <w:lang w:val="en-US"/>
        </w:rPr>
        <w:t xml:space="preserve"> </w:t>
      </w:r>
      <w:r w:rsidRPr="00CB4374">
        <w:rPr>
          <w:lang w:val="en-US"/>
        </w:rPr>
        <w:t xml:space="preserve">(2005) SLR 129). </w:t>
      </w:r>
      <w:r w:rsidRPr="00CB4374">
        <w:rPr>
          <w:color w:val="333333"/>
        </w:rPr>
        <w:t xml:space="preserve">In respect of forgeries specifically, the </w:t>
      </w:r>
      <w:r w:rsidR="00866064" w:rsidRPr="00CB4374">
        <w:rPr>
          <w:color w:val="333333"/>
        </w:rPr>
        <w:t>c</w:t>
      </w:r>
      <w:r w:rsidRPr="00CB4374">
        <w:rPr>
          <w:color w:val="333333"/>
        </w:rPr>
        <w:t xml:space="preserve">ourt </w:t>
      </w:r>
      <w:r w:rsidR="00315570" w:rsidRPr="00CB4374">
        <w:rPr>
          <w:color w:val="333333"/>
        </w:rPr>
        <w:t>in both</w:t>
      </w:r>
      <w:r w:rsidR="00866064" w:rsidRPr="00CB4374">
        <w:rPr>
          <w:color w:val="333333"/>
        </w:rPr>
        <w:t xml:space="preserve"> </w:t>
      </w:r>
      <w:r w:rsidR="00866064" w:rsidRPr="00CB4374">
        <w:rPr>
          <w:i/>
          <w:color w:val="333333"/>
        </w:rPr>
        <w:t xml:space="preserve">De </w:t>
      </w:r>
      <w:proofErr w:type="spellStart"/>
      <w:r w:rsidR="00866064" w:rsidRPr="00CB4374">
        <w:rPr>
          <w:i/>
          <w:color w:val="333333"/>
        </w:rPr>
        <w:t>Commarmond</w:t>
      </w:r>
      <w:proofErr w:type="spellEnd"/>
      <w:r w:rsidR="00866064" w:rsidRPr="00CB4374">
        <w:rPr>
          <w:i/>
          <w:color w:val="333333"/>
        </w:rPr>
        <w:t xml:space="preserve"> v </w:t>
      </w:r>
      <w:proofErr w:type="spellStart"/>
      <w:r w:rsidR="00315570" w:rsidRPr="00CB4374">
        <w:rPr>
          <w:i/>
          <w:color w:val="333333"/>
        </w:rPr>
        <w:t>Dubal</w:t>
      </w:r>
      <w:proofErr w:type="spellEnd"/>
      <w:r w:rsidR="00315570" w:rsidRPr="00CB4374">
        <w:rPr>
          <w:i/>
          <w:color w:val="333333"/>
        </w:rPr>
        <w:t xml:space="preserve"> </w:t>
      </w:r>
      <w:r w:rsidR="00315570" w:rsidRPr="00CB4374">
        <w:rPr>
          <w:color w:val="333333"/>
        </w:rPr>
        <w:t xml:space="preserve">(1982) SLR 122 and </w:t>
      </w:r>
      <w:proofErr w:type="spellStart"/>
      <w:r w:rsidRPr="00CB4374">
        <w:rPr>
          <w:i/>
          <w:color w:val="333333"/>
        </w:rPr>
        <w:t>Didon</w:t>
      </w:r>
      <w:proofErr w:type="spellEnd"/>
      <w:r w:rsidRPr="00CB4374">
        <w:rPr>
          <w:i/>
          <w:color w:val="333333"/>
        </w:rPr>
        <w:t xml:space="preserve"> and </w:t>
      </w:r>
      <w:proofErr w:type="spellStart"/>
      <w:r w:rsidRPr="00CB4374">
        <w:rPr>
          <w:i/>
          <w:color w:val="333333"/>
        </w:rPr>
        <w:t>Anor</w:t>
      </w:r>
      <w:proofErr w:type="spellEnd"/>
      <w:r w:rsidRPr="00CB4374">
        <w:rPr>
          <w:i/>
          <w:color w:val="333333"/>
        </w:rPr>
        <w:t xml:space="preserve"> v </w:t>
      </w:r>
      <w:proofErr w:type="spellStart"/>
      <w:r w:rsidRPr="00CB4374">
        <w:rPr>
          <w:i/>
          <w:color w:val="333333"/>
        </w:rPr>
        <w:t>Leveille</w:t>
      </w:r>
      <w:proofErr w:type="spellEnd"/>
      <w:r w:rsidRPr="00CB4374">
        <w:rPr>
          <w:color w:val="333333"/>
        </w:rPr>
        <w:t xml:space="preserve"> (1983) SLR 187</w:t>
      </w:r>
      <w:r w:rsidR="00CB4374">
        <w:rPr>
          <w:color w:val="333333"/>
        </w:rPr>
        <w:t>,</w:t>
      </w:r>
      <w:r w:rsidRPr="00CB4374">
        <w:rPr>
          <w:color w:val="333333"/>
        </w:rPr>
        <w:t xml:space="preserve"> stated that </w:t>
      </w:r>
      <w:r w:rsidR="00866064" w:rsidRPr="00CB4374">
        <w:rPr>
          <w:color w:val="333333"/>
        </w:rPr>
        <w:t xml:space="preserve">after warning itself of the dangers posed by not having the evidence of a handwriting expert, </w:t>
      </w:r>
      <w:r w:rsidRPr="00CB4374">
        <w:rPr>
          <w:color w:val="333333"/>
        </w:rPr>
        <w:t xml:space="preserve">it could draw its own conclusion by comparing the handwriting on the impugned document </w:t>
      </w:r>
      <w:r w:rsidR="00CB4374">
        <w:rPr>
          <w:color w:val="333333"/>
        </w:rPr>
        <w:t>with</w:t>
      </w:r>
      <w:r w:rsidRPr="00CB4374">
        <w:rPr>
          <w:color w:val="333333"/>
        </w:rPr>
        <w:t xml:space="preserve"> the handwriting on other documents admitted by the alleged writer for the impugned document. </w:t>
      </w:r>
    </w:p>
    <w:p w14:paraId="7C0C7F0F" w14:textId="75F82DCC" w:rsidR="00872CA0" w:rsidRPr="00872CA0" w:rsidRDefault="00872CA0" w:rsidP="00872CA0">
      <w:pPr>
        <w:pStyle w:val="JudgmentText"/>
        <w:rPr>
          <w:lang w:val="en-US"/>
        </w:rPr>
      </w:pPr>
      <w:r w:rsidRPr="00872CA0">
        <w:rPr>
          <w:lang w:val="en-US"/>
        </w:rPr>
        <w:t xml:space="preserve">In </w:t>
      </w:r>
      <w:r w:rsidRPr="00872CA0">
        <w:rPr>
          <w:i/>
          <w:lang w:val="en-US"/>
        </w:rPr>
        <w:t xml:space="preserve">Michaud v </w:t>
      </w:r>
      <w:proofErr w:type="spellStart"/>
      <w:r w:rsidRPr="00872CA0">
        <w:rPr>
          <w:i/>
          <w:lang w:val="en-US"/>
        </w:rPr>
        <w:t>Ciunfrini</w:t>
      </w:r>
      <w:proofErr w:type="spellEnd"/>
      <w:r w:rsidRPr="00872CA0">
        <w:rPr>
          <w:lang w:val="en-US"/>
        </w:rPr>
        <w:t xml:space="preserve"> </w:t>
      </w:r>
      <w:r w:rsidRPr="00872CA0">
        <w:rPr>
          <w:color w:val="333333"/>
          <w:shd w:val="clear" w:color="auto" w:fill="FFFFFF"/>
        </w:rPr>
        <w:t>SCA 26/2005, 24 August, 2007</w:t>
      </w:r>
      <w:r w:rsidR="00B452A9">
        <w:rPr>
          <w:color w:val="333333"/>
          <w:shd w:val="clear" w:color="auto" w:fill="FFFFFF"/>
        </w:rPr>
        <w:t>,</w:t>
      </w:r>
      <w:r>
        <w:rPr>
          <w:lang w:val="en-US"/>
        </w:rPr>
        <w:t xml:space="preserve"> </w:t>
      </w:r>
      <w:r w:rsidRPr="00872CA0">
        <w:rPr>
          <w:lang w:val="en-US"/>
        </w:rPr>
        <w:t>the necessary caution was also sounded by the court of the dangers of deciding on fraud without the aid of an expert. The court  stated:</w:t>
      </w:r>
    </w:p>
    <w:p w14:paraId="06734BA7" w14:textId="6351F223" w:rsidR="00872CA0" w:rsidRPr="00B452A9" w:rsidRDefault="00B452A9" w:rsidP="00B452A9">
      <w:pPr>
        <w:pStyle w:val="JudgmentText"/>
        <w:numPr>
          <w:ilvl w:val="0"/>
          <w:numId w:val="0"/>
        </w:numPr>
        <w:rPr>
          <w:i/>
          <w:lang w:val="en-US"/>
        </w:rPr>
      </w:pPr>
      <w:r>
        <w:rPr>
          <w:lang w:val="en-US"/>
        </w:rPr>
        <w:tab/>
      </w:r>
      <w:r>
        <w:rPr>
          <w:lang w:val="en-US"/>
        </w:rPr>
        <w:tab/>
      </w:r>
      <w:r w:rsidR="00872CA0" w:rsidRPr="00B452A9">
        <w:rPr>
          <w:i/>
          <w:lang w:val="en-US"/>
        </w:rPr>
        <w:t xml:space="preserve">“If a handwriting expert is not available, the judge may make a determination on </w:t>
      </w:r>
      <w:r w:rsidRPr="00B452A9">
        <w:rPr>
          <w:i/>
          <w:lang w:val="en-US"/>
        </w:rPr>
        <w:tab/>
      </w:r>
      <w:r w:rsidRPr="00B452A9">
        <w:rPr>
          <w:i/>
          <w:lang w:val="en-US"/>
        </w:rPr>
        <w:tab/>
      </w:r>
      <w:r w:rsidRPr="00B452A9">
        <w:rPr>
          <w:i/>
          <w:lang w:val="en-US"/>
        </w:rPr>
        <w:tab/>
      </w:r>
      <w:r w:rsidR="00872CA0" w:rsidRPr="00B452A9">
        <w:rPr>
          <w:i/>
          <w:lang w:val="en-US"/>
        </w:rPr>
        <w:t xml:space="preserve">the comparison of genuine handwriting compared with disputed handwriting. </w:t>
      </w:r>
      <w:r w:rsidRPr="00B452A9">
        <w:rPr>
          <w:i/>
          <w:lang w:val="en-US"/>
        </w:rPr>
        <w:tab/>
      </w:r>
      <w:r w:rsidRPr="00B452A9">
        <w:rPr>
          <w:i/>
          <w:lang w:val="en-US"/>
        </w:rPr>
        <w:tab/>
      </w:r>
      <w:r w:rsidRPr="00B452A9">
        <w:rPr>
          <w:i/>
          <w:lang w:val="en-US"/>
        </w:rPr>
        <w:tab/>
      </w:r>
      <w:r w:rsidR="00872CA0" w:rsidRPr="00B452A9">
        <w:rPr>
          <w:i/>
          <w:lang w:val="en-US"/>
        </w:rPr>
        <w:t xml:space="preserve">However, the judge must bear in mind that justice would be better served by the </w:t>
      </w:r>
      <w:r w:rsidRPr="00B452A9">
        <w:rPr>
          <w:i/>
          <w:lang w:val="en-US"/>
        </w:rPr>
        <w:tab/>
      </w:r>
      <w:r w:rsidRPr="00B452A9">
        <w:rPr>
          <w:i/>
          <w:lang w:val="en-US"/>
        </w:rPr>
        <w:tab/>
      </w:r>
      <w:r w:rsidRPr="00B452A9">
        <w:rPr>
          <w:i/>
          <w:lang w:val="en-US"/>
        </w:rPr>
        <w:tab/>
      </w:r>
      <w:r w:rsidR="00872CA0" w:rsidRPr="00B452A9">
        <w:rPr>
          <w:i/>
          <w:lang w:val="en-US"/>
        </w:rPr>
        <w:t>assistance of an expert.”</w:t>
      </w:r>
    </w:p>
    <w:p w14:paraId="602B61D5" w14:textId="16A3FE90" w:rsidR="00A74980" w:rsidRDefault="00872CA0" w:rsidP="00872CA0">
      <w:pPr>
        <w:pStyle w:val="JudgmentText"/>
        <w:rPr>
          <w:lang w:val="en-US"/>
        </w:rPr>
      </w:pPr>
      <w:r w:rsidRPr="00872CA0">
        <w:rPr>
          <w:lang w:val="en-US"/>
        </w:rPr>
        <w:t xml:space="preserve">These authorities </w:t>
      </w:r>
      <w:r w:rsidR="00B452A9">
        <w:rPr>
          <w:lang w:val="en-US"/>
        </w:rPr>
        <w:t xml:space="preserve">provide sufficient warning </w:t>
      </w:r>
      <w:r w:rsidR="00CB4374">
        <w:rPr>
          <w:lang w:val="en-US"/>
        </w:rPr>
        <w:t>of</w:t>
      </w:r>
      <w:r w:rsidR="00B452A9">
        <w:rPr>
          <w:lang w:val="en-US"/>
        </w:rPr>
        <w:t xml:space="preserve"> the dangers posed </w:t>
      </w:r>
      <w:r w:rsidR="00CB4374">
        <w:rPr>
          <w:lang w:val="en-US"/>
        </w:rPr>
        <w:t>to</w:t>
      </w:r>
      <w:r w:rsidR="00B452A9">
        <w:rPr>
          <w:lang w:val="en-US"/>
        </w:rPr>
        <w:t xml:space="preserve"> the court </w:t>
      </w:r>
      <w:r w:rsidR="00CB4374">
        <w:rPr>
          <w:lang w:val="en-US"/>
        </w:rPr>
        <w:t>in</w:t>
      </w:r>
      <w:r w:rsidR="00B452A9">
        <w:rPr>
          <w:lang w:val="en-US"/>
        </w:rPr>
        <w:t xml:space="preserve"> mak</w:t>
      </w:r>
      <w:r w:rsidR="00CB4374">
        <w:rPr>
          <w:lang w:val="en-US"/>
        </w:rPr>
        <w:t>ing</w:t>
      </w:r>
      <w:r w:rsidR="00B452A9">
        <w:rPr>
          <w:lang w:val="en-US"/>
        </w:rPr>
        <w:t xml:space="preserve"> a finding on handwriting without the aid of an expert. However</w:t>
      </w:r>
      <w:r w:rsidR="00D853BB">
        <w:rPr>
          <w:lang w:val="en-US"/>
        </w:rPr>
        <w:t>,</w:t>
      </w:r>
      <w:r w:rsidR="00B452A9">
        <w:rPr>
          <w:lang w:val="en-US"/>
        </w:rPr>
        <w:t xml:space="preserve"> I am </w:t>
      </w:r>
      <w:r w:rsidRPr="00872CA0">
        <w:rPr>
          <w:lang w:val="en-US"/>
        </w:rPr>
        <w:t>strengthen</w:t>
      </w:r>
      <w:r w:rsidR="00B452A9">
        <w:rPr>
          <w:lang w:val="en-US"/>
        </w:rPr>
        <w:t>ed in</w:t>
      </w:r>
      <w:r w:rsidRPr="00872CA0">
        <w:rPr>
          <w:lang w:val="en-US"/>
        </w:rPr>
        <w:t xml:space="preserve"> my decision </w:t>
      </w:r>
      <w:r w:rsidR="00B452A9">
        <w:rPr>
          <w:lang w:val="en-US"/>
        </w:rPr>
        <w:t>to so proceed given the particularities of the present matter. The</w:t>
      </w:r>
      <w:r w:rsidRPr="00872CA0">
        <w:rPr>
          <w:lang w:val="en-US"/>
        </w:rPr>
        <w:t xml:space="preserve"> evidence is to the effect that the Plaintiff never attended the office of the notary and that the notary attested to the signatures by appending his own signature to the document before the Plaintiff purportedly signed. </w:t>
      </w:r>
      <w:r w:rsidR="00B452A9">
        <w:rPr>
          <w:lang w:val="en-US"/>
        </w:rPr>
        <w:t xml:space="preserve">Moreover the histrionics of the Second Defendant in court together with his evasiveness and </w:t>
      </w:r>
      <w:r w:rsidR="00A74980">
        <w:rPr>
          <w:lang w:val="en-US"/>
        </w:rPr>
        <w:t xml:space="preserve">the accusations he has levelled at Senior Counsel for the Plaintiff together with his averment that he has “fallen victim to the Plaintiff’s wrath” </w:t>
      </w:r>
      <w:r w:rsidR="00B452A9">
        <w:rPr>
          <w:lang w:val="en-US"/>
        </w:rPr>
        <w:t xml:space="preserve">give rise to the suspicion that he has everything to hide and </w:t>
      </w:r>
      <w:r w:rsidR="00B27B7B">
        <w:rPr>
          <w:lang w:val="en-US"/>
        </w:rPr>
        <w:t xml:space="preserve">is being economical </w:t>
      </w:r>
      <w:r w:rsidR="00D853BB">
        <w:rPr>
          <w:lang w:val="en-US"/>
        </w:rPr>
        <w:t>with the truth</w:t>
      </w:r>
      <w:r w:rsidR="00B452A9">
        <w:rPr>
          <w:lang w:val="en-US"/>
        </w:rPr>
        <w:t xml:space="preserve">. </w:t>
      </w:r>
    </w:p>
    <w:p w14:paraId="25661707" w14:textId="2626F509" w:rsidR="002F0B4D" w:rsidRDefault="002F0B4D" w:rsidP="002F0B4D">
      <w:pPr>
        <w:pStyle w:val="JudgmentText"/>
        <w:rPr>
          <w:lang w:val="en-US"/>
        </w:rPr>
      </w:pPr>
      <w:r>
        <w:rPr>
          <w:lang w:val="en-US"/>
        </w:rPr>
        <w:t>This is exemplified by the fact that none of facts relating to how he obtained the Plaintiff</w:t>
      </w:r>
      <w:r w:rsidR="00CB4374">
        <w:rPr>
          <w:lang w:val="en-US"/>
        </w:rPr>
        <w:t>’s</w:t>
      </w:r>
      <w:r>
        <w:rPr>
          <w:lang w:val="en-US"/>
        </w:rPr>
        <w:t xml:space="preserve"> signature were ever averred in his </w:t>
      </w:r>
      <w:r w:rsidR="00CB4374">
        <w:rPr>
          <w:lang w:val="en-US"/>
        </w:rPr>
        <w:t>s</w:t>
      </w:r>
      <w:r>
        <w:rPr>
          <w:lang w:val="en-US"/>
        </w:rPr>
        <w:t xml:space="preserve">tatement of </w:t>
      </w:r>
      <w:proofErr w:type="spellStart"/>
      <w:r w:rsidR="00CB4374">
        <w:rPr>
          <w:lang w:val="en-US"/>
        </w:rPr>
        <w:t>d</w:t>
      </w:r>
      <w:r>
        <w:rPr>
          <w:lang w:val="en-US"/>
        </w:rPr>
        <w:t>efence</w:t>
      </w:r>
      <w:proofErr w:type="spellEnd"/>
      <w:r>
        <w:rPr>
          <w:lang w:val="en-US"/>
        </w:rPr>
        <w:t xml:space="preserve"> nor put to the Plaintiff when he cross-examined her. It was only after she corroborated the fact that she did not attend </w:t>
      </w:r>
      <w:r w:rsidR="00CB4374">
        <w:rPr>
          <w:lang w:val="en-US"/>
        </w:rPr>
        <w:t>his</w:t>
      </w:r>
      <w:r>
        <w:rPr>
          <w:lang w:val="en-US"/>
        </w:rPr>
        <w:t xml:space="preserve"> office to sign the grant of easement by evidence that she was marking exams </w:t>
      </w:r>
      <w:r w:rsidR="00CB4374">
        <w:rPr>
          <w:lang w:val="en-US"/>
        </w:rPr>
        <w:t xml:space="preserve">on the day </w:t>
      </w:r>
      <w:r>
        <w:rPr>
          <w:lang w:val="en-US"/>
        </w:rPr>
        <w:lastRenderedPageBreak/>
        <w:t xml:space="preserve">that he testified subsequently that he obtained her handwriting not in his office but at her home after she had poured him a glass of whisky. </w:t>
      </w:r>
    </w:p>
    <w:p w14:paraId="48A90DED" w14:textId="4257CFDF" w:rsidR="002F0B4D" w:rsidRDefault="002F0B4D" w:rsidP="002F0B4D">
      <w:pPr>
        <w:pStyle w:val="JudgmentText"/>
        <w:rPr>
          <w:lang w:val="en-US"/>
        </w:rPr>
      </w:pPr>
      <w:proofErr w:type="spellStart"/>
      <w:r w:rsidRPr="002C6D00">
        <w:rPr>
          <w:i/>
          <w:shd w:val="clear" w:color="auto" w:fill="FFFFFF"/>
          <w:lang w:val="en-US"/>
        </w:rPr>
        <w:t>Pirame</w:t>
      </w:r>
      <w:proofErr w:type="spellEnd"/>
      <w:r w:rsidRPr="002C6D00">
        <w:rPr>
          <w:i/>
          <w:shd w:val="clear" w:color="auto" w:fill="FFFFFF"/>
          <w:lang w:val="en-US"/>
        </w:rPr>
        <w:t xml:space="preserve"> v </w:t>
      </w:r>
      <w:proofErr w:type="spellStart"/>
      <w:r w:rsidRPr="002C6D00">
        <w:rPr>
          <w:i/>
          <w:shd w:val="clear" w:color="auto" w:fill="FFFFFF"/>
          <w:lang w:val="en-US"/>
        </w:rPr>
        <w:t>Peri</w:t>
      </w:r>
      <w:proofErr w:type="spellEnd"/>
      <w:r w:rsidRPr="002C6D00">
        <w:rPr>
          <w:shd w:val="clear" w:color="auto" w:fill="FFFFFF"/>
          <w:lang w:val="en-US"/>
        </w:rPr>
        <w:t xml:space="preserve"> SCA No 16 of 2005 (unreported) is authority that no regard should be had to evidence on the record that is outside the pleadings.</w:t>
      </w:r>
      <w:r w:rsidRPr="002C6D00">
        <w:rPr>
          <w:lang w:val="en-US"/>
        </w:rPr>
        <w:t xml:space="preserve"> </w:t>
      </w:r>
      <w:r>
        <w:rPr>
          <w:lang w:val="en-US"/>
        </w:rPr>
        <w:t xml:space="preserve">The evidence of the Second Defendant in this respect is therefore disregarded. In any case, having observed the Second Defendant’s </w:t>
      </w:r>
      <w:proofErr w:type="spellStart"/>
      <w:r>
        <w:rPr>
          <w:lang w:val="en-US"/>
        </w:rPr>
        <w:t>demeanour</w:t>
      </w:r>
      <w:proofErr w:type="spellEnd"/>
      <w:r>
        <w:rPr>
          <w:lang w:val="en-US"/>
        </w:rPr>
        <w:t xml:space="preserve"> in the witness box and that of the Plaintiff</w:t>
      </w:r>
      <w:r w:rsidR="00CB4374">
        <w:rPr>
          <w:lang w:val="en-US"/>
        </w:rPr>
        <w:t>’s</w:t>
      </w:r>
      <w:r>
        <w:rPr>
          <w:lang w:val="en-US"/>
        </w:rPr>
        <w:t xml:space="preserve">, I have no doubt in my mind that the Plaintiff is a candid, frank credible, straightforward witness and the Second Defendant is anything but. He has brought no witness or other corroborating evidence of his narrative. </w:t>
      </w:r>
    </w:p>
    <w:p w14:paraId="1D9278C6" w14:textId="074418EE" w:rsidR="002F0B4D" w:rsidRDefault="002F0B4D" w:rsidP="002F0B4D">
      <w:pPr>
        <w:pStyle w:val="JudgmentText"/>
        <w:rPr>
          <w:lang w:val="en-US"/>
        </w:rPr>
      </w:pPr>
      <w:r>
        <w:rPr>
          <w:lang w:val="en-US"/>
        </w:rPr>
        <w:t xml:space="preserve">In terms of the </w:t>
      </w:r>
      <w:r w:rsidR="00CB4374">
        <w:rPr>
          <w:lang w:val="en-US"/>
        </w:rPr>
        <w:t xml:space="preserve">purported Plaintiff’s </w:t>
      </w:r>
      <w:r w:rsidRPr="00872CA0">
        <w:rPr>
          <w:lang w:val="en-US"/>
        </w:rPr>
        <w:t xml:space="preserve">signature on the grant of easement </w:t>
      </w:r>
      <w:r>
        <w:rPr>
          <w:lang w:val="en-US"/>
        </w:rPr>
        <w:t xml:space="preserve">itself, it </w:t>
      </w:r>
      <w:r w:rsidRPr="00872CA0">
        <w:rPr>
          <w:lang w:val="en-US"/>
        </w:rPr>
        <w:t xml:space="preserve">reads </w:t>
      </w:r>
      <w:r>
        <w:rPr>
          <w:lang w:val="en-US"/>
        </w:rPr>
        <w:t>“</w:t>
      </w:r>
      <w:r w:rsidRPr="00872CA0">
        <w:rPr>
          <w:lang w:val="en-US"/>
        </w:rPr>
        <w:t>R Benoit</w:t>
      </w:r>
      <w:r>
        <w:rPr>
          <w:lang w:val="en-US"/>
        </w:rPr>
        <w:t>”</w:t>
      </w:r>
      <w:r w:rsidRPr="00872CA0">
        <w:rPr>
          <w:lang w:val="en-US"/>
        </w:rPr>
        <w:t xml:space="preserve"> with no full stop after </w:t>
      </w:r>
      <w:r>
        <w:rPr>
          <w:lang w:val="en-US"/>
        </w:rPr>
        <w:t>the “</w:t>
      </w:r>
      <w:r w:rsidRPr="00872CA0">
        <w:rPr>
          <w:lang w:val="en-US"/>
        </w:rPr>
        <w:t>R</w:t>
      </w:r>
      <w:r>
        <w:rPr>
          <w:lang w:val="en-US"/>
        </w:rPr>
        <w:t>”</w:t>
      </w:r>
      <w:r w:rsidRPr="00872CA0">
        <w:rPr>
          <w:lang w:val="en-US"/>
        </w:rPr>
        <w:t xml:space="preserve">. The writing is </w:t>
      </w:r>
      <w:r w:rsidR="00CB4374">
        <w:rPr>
          <w:lang w:val="en-US"/>
        </w:rPr>
        <w:t xml:space="preserve">also </w:t>
      </w:r>
      <w:r w:rsidRPr="00872CA0">
        <w:rPr>
          <w:lang w:val="en-US"/>
        </w:rPr>
        <w:t>in</w:t>
      </w:r>
      <w:r>
        <w:rPr>
          <w:lang w:val="en-US"/>
        </w:rPr>
        <w:t xml:space="preserve"> glaring </w:t>
      </w:r>
      <w:r w:rsidRPr="00872CA0">
        <w:rPr>
          <w:lang w:val="en-US"/>
        </w:rPr>
        <w:t>difference to the signature of the Plaintiff before she divorced and changed her name to R. Georges. Many samples of her signature have been produced. It is my view that any objective person taking a cursory look at the signature on the notarial document will notice that it is certainly not the signature of the Plaintiff.</w:t>
      </w:r>
      <w:r>
        <w:rPr>
          <w:lang w:val="en-US"/>
        </w:rPr>
        <w:t xml:space="preserve"> It resembles neither her pre 2012 signature “R. Benoit nor the way she has signed since 2012 as “R. Georges”. </w:t>
      </w:r>
      <w:r w:rsidR="00CB4374">
        <w:rPr>
          <w:lang w:val="en-US"/>
        </w:rPr>
        <w:t xml:space="preserve">I cannot accept Mr. Lucas’s submission that the Plaintiff brought no proof that she did not sign the document. She has and well </w:t>
      </w:r>
      <w:r w:rsidR="00590697">
        <w:rPr>
          <w:lang w:val="en-US"/>
        </w:rPr>
        <w:t xml:space="preserve">above </w:t>
      </w:r>
      <w:r w:rsidR="00CB4374">
        <w:rPr>
          <w:lang w:val="en-US"/>
        </w:rPr>
        <w:t>the standard required in such ca</w:t>
      </w:r>
      <w:r w:rsidR="00590697">
        <w:rPr>
          <w:lang w:val="en-US"/>
        </w:rPr>
        <w:t>s</w:t>
      </w:r>
      <w:r w:rsidR="00CB4374">
        <w:rPr>
          <w:lang w:val="en-US"/>
        </w:rPr>
        <w:t xml:space="preserve">es. </w:t>
      </w:r>
    </w:p>
    <w:p w14:paraId="3B520543" w14:textId="2D3C099A" w:rsidR="002F0B4D" w:rsidRDefault="002F0B4D" w:rsidP="002F0B4D">
      <w:pPr>
        <w:pStyle w:val="JudgmentText"/>
        <w:rPr>
          <w:lang w:val="en-US"/>
        </w:rPr>
      </w:pPr>
      <w:r>
        <w:rPr>
          <w:lang w:val="en-US"/>
        </w:rPr>
        <w:t>It is also noted that the First Defendant did not defend the action.</w:t>
      </w:r>
      <w:r w:rsidR="00CB4374">
        <w:rPr>
          <w:lang w:val="en-US"/>
        </w:rPr>
        <w:t xml:space="preserve"> That also speaks volumes. </w:t>
      </w:r>
      <w:r>
        <w:rPr>
          <w:lang w:val="en-US"/>
        </w:rPr>
        <w:t xml:space="preserve"> Instead he wants to submit to a court order to cancel the grant of easement. </w:t>
      </w:r>
      <w:r w:rsidR="00590697">
        <w:rPr>
          <w:lang w:val="en-US"/>
        </w:rPr>
        <w:t xml:space="preserve">He is liable to the Plaintiff. </w:t>
      </w:r>
      <w:r>
        <w:rPr>
          <w:lang w:val="en-US"/>
        </w:rPr>
        <w:t>That order will in the circumstances ensue.</w:t>
      </w:r>
    </w:p>
    <w:p w14:paraId="75CD246B" w14:textId="648D4B2D" w:rsidR="009B6343" w:rsidRPr="009B6343" w:rsidRDefault="00590697" w:rsidP="009B6343">
      <w:pPr>
        <w:pStyle w:val="JudgmentText"/>
      </w:pPr>
      <w:r>
        <w:t xml:space="preserve">I also find the Second Defendant liable and I explain lengthily below how his liability arises in this case. </w:t>
      </w:r>
      <w:r w:rsidR="009B6343" w:rsidRPr="009B6343">
        <w:t>As concerns the prayers for damages</w:t>
      </w:r>
      <w:r w:rsidR="009B6343">
        <w:t>,</w:t>
      </w:r>
      <w:r w:rsidR="009B6343" w:rsidRPr="009B6343">
        <w:t xml:space="preserve"> </w:t>
      </w:r>
      <w:proofErr w:type="spellStart"/>
      <w:r w:rsidR="009B6343" w:rsidRPr="009B6343">
        <w:t>Mr.</w:t>
      </w:r>
      <w:proofErr w:type="spellEnd"/>
      <w:r w:rsidR="009B6343" w:rsidRPr="009B6343">
        <w:t xml:space="preserve"> Lucas further submits that the Plaintiff’s claim for inconvenience has not been supported and should not be granted. In respect of claimed legal fees he submits that a court award of costs would meet such fees and that in any case such a claim is not permissible under the Civil Code. In respect of moral damage, he submits that as these are claimed as arising from fraud and that this has not been proven the damages don't arise.  He also states that prayer</w:t>
      </w:r>
      <w:r>
        <w:t>s</w:t>
      </w:r>
      <w:r w:rsidR="009B6343" w:rsidRPr="009B6343">
        <w:t xml:space="preserve"> for “any order” is not </w:t>
      </w:r>
      <w:r w:rsidR="009B6343" w:rsidRPr="009B6343">
        <w:lastRenderedPageBreak/>
        <w:t>pursuant to section 71 (e) of the Seychelles Code of Civil Procedure</w:t>
      </w:r>
      <w:r w:rsidR="009B6343">
        <w:t>.</w:t>
      </w:r>
      <w:r w:rsidR="009B6343" w:rsidRPr="009B6343">
        <w:t xml:space="preserve"> </w:t>
      </w:r>
      <w:r>
        <w:t xml:space="preserve">A plain reading of that provision does not sustain that submission and it is dismissed. </w:t>
      </w:r>
    </w:p>
    <w:p w14:paraId="33D9B677" w14:textId="5447E1B9" w:rsidR="002F0B4D" w:rsidRPr="002F0B4D" w:rsidRDefault="002F0B4D" w:rsidP="002F0B4D">
      <w:pPr>
        <w:pStyle w:val="JudgmentText"/>
        <w:rPr>
          <w:lang w:val="en-US"/>
        </w:rPr>
      </w:pPr>
      <w:r>
        <w:t xml:space="preserve">I am of the view </w:t>
      </w:r>
      <w:r w:rsidR="009B6343">
        <w:t xml:space="preserve">that the prayers for damages for the inconvenience caused by the grant of easement and the moral damages </w:t>
      </w:r>
      <w:r>
        <w:t xml:space="preserve">should be granted given the steps the Plaintiff had to take to protect her interest by entering an inhibition on her property and suffering third parties calling onto her property to reason with her for the use of the purported right of way. Similarly, the Plaintiff has adduced evidence of the distress she has had to endure and </w:t>
      </w:r>
      <w:r w:rsidR="00243513">
        <w:t>t</w:t>
      </w:r>
      <w:r>
        <w:t>he claim for moral damages is made out.</w:t>
      </w:r>
    </w:p>
    <w:p w14:paraId="6A78E207" w14:textId="77C6169A" w:rsidR="002F0B4D" w:rsidRDefault="002F0B4D" w:rsidP="002F0B4D">
      <w:pPr>
        <w:pStyle w:val="JudgmentText"/>
        <w:rPr>
          <w:lang w:val="en-US"/>
        </w:rPr>
      </w:pPr>
      <w:r>
        <w:t xml:space="preserve">With regard to the claim for fees incurred for seeking legal advice and legal representation, I am of the view that these may be claimable when an exceptional case is brought to show that they were incurred over and above normal court costs which are ordinarily claimable under The </w:t>
      </w:r>
      <w:r w:rsidRPr="008F516E">
        <w:t>Court Fees (Supreme Court) And Costs Act</w:t>
      </w:r>
      <w:r>
        <w:t>. Such evidence was not adduced and in the circumstances I decline to grant them.</w:t>
      </w:r>
      <w:r w:rsidRPr="002F0B4D">
        <w:rPr>
          <w:lang w:val="en-US"/>
        </w:rPr>
        <w:t xml:space="preserve"> </w:t>
      </w:r>
    </w:p>
    <w:p w14:paraId="74A0F753" w14:textId="3A842639" w:rsidR="002F0B4D" w:rsidRPr="002F0B4D" w:rsidRDefault="002F0B4D" w:rsidP="002F0B4D">
      <w:pPr>
        <w:pStyle w:val="JudgmentText"/>
        <w:rPr>
          <w:lang w:val="en-US"/>
        </w:rPr>
      </w:pPr>
      <w:r w:rsidRPr="002F0B4D">
        <w:rPr>
          <w:lang w:val="en-US"/>
        </w:rPr>
        <w:t xml:space="preserve">I am asked to make further orders deemed fit in the circumstances. I do make a finding on the evidence that the signature of the Plaintiff was forged. I cannot make a finding as to whether it was the First or Second Defendant who forged the document. I do infer from the circumstances that they individually or jointly caused the forgery. </w:t>
      </w:r>
    </w:p>
    <w:p w14:paraId="05F0E1AA" w14:textId="77777777" w:rsidR="002F0B4D" w:rsidRDefault="002F0B4D" w:rsidP="002F0B4D">
      <w:pPr>
        <w:pStyle w:val="JudgmentText"/>
        <w:rPr>
          <w:bCs/>
          <w:color w:val="000000"/>
          <w:lang w:val="en-US"/>
        </w:rPr>
      </w:pPr>
      <w:r w:rsidRPr="002F0B4D">
        <w:rPr>
          <w:bCs/>
          <w:color w:val="000000"/>
          <w:lang w:val="en-US"/>
        </w:rPr>
        <w:t xml:space="preserve">I have been shocked by the revelations about the Second Defendant, made by himself even after he was warned about self-incrimination. He has brazenly admitted to attesting to signatures on official documents before parties’ signatures have even been appended. He even tried to infer that other notaries engage in the same practice and that it is common place. He stated that he carried such documents in his brief case. He has before the Court been unrepentant about such practices. As a notary he has a duty to both signatories on an official document. </w:t>
      </w:r>
    </w:p>
    <w:p w14:paraId="0A08D112" w14:textId="1648DA53" w:rsidR="005734F9" w:rsidRDefault="005734F9" w:rsidP="002F0B4D">
      <w:pPr>
        <w:pStyle w:val="JudgmentText"/>
        <w:rPr>
          <w:bCs/>
          <w:color w:val="000000"/>
          <w:lang w:val="en-US"/>
        </w:rPr>
      </w:pPr>
      <w:r>
        <w:rPr>
          <w:bCs/>
          <w:color w:val="000000"/>
          <w:lang w:val="en-US"/>
        </w:rPr>
        <w:t xml:space="preserve">The duties of a notary can arise under contract, </w:t>
      </w:r>
      <w:proofErr w:type="spellStart"/>
      <w:r>
        <w:rPr>
          <w:bCs/>
          <w:color w:val="000000"/>
          <w:lang w:val="en-US"/>
        </w:rPr>
        <w:t>delict</w:t>
      </w:r>
      <w:proofErr w:type="spellEnd"/>
      <w:r>
        <w:rPr>
          <w:bCs/>
          <w:color w:val="000000"/>
          <w:lang w:val="en-US"/>
        </w:rPr>
        <w:t xml:space="preserve"> or by statute. The liability of the Second Defendant does not arise contractually in the present case given the circumstances described above. They arise </w:t>
      </w:r>
      <w:proofErr w:type="spellStart"/>
      <w:r>
        <w:rPr>
          <w:bCs/>
          <w:color w:val="000000"/>
          <w:lang w:val="en-US"/>
        </w:rPr>
        <w:t>tortiously</w:t>
      </w:r>
      <w:proofErr w:type="spellEnd"/>
      <w:r>
        <w:rPr>
          <w:bCs/>
          <w:color w:val="000000"/>
          <w:lang w:val="en-US"/>
        </w:rPr>
        <w:t xml:space="preserve"> and statutorily.</w:t>
      </w:r>
    </w:p>
    <w:p w14:paraId="3A401BCE" w14:textId="77777777" w:rsidR="00E65F85" w:rsidRDefault="00E65F85" w:rsidP="00E65F85">
      <w:pPr>
        <w:pStyle w:val="JudgmentText"/>
      </w:pPr>
      <w:r w:rsidRPr="005734F9">
        <w:lastRenderedPageBreak/>
        <w:t xml:space="preserve">In the French civil law tradition, a </w:t>
      </w:r>
      <w:proofErr w:type="spellStart"/>
      <w:r w:rsidRPr="00E65F85">
        <w:rPr>
          <w:i/>
        </w:rPr>
        <w:t>notaire</w:t>
      </w:r>
      <w:proofErr w:type="spellEnd"/>
      <w:r w:rsidRPr="005734F9">
        <w:t xml:space="preserve"> is a public official who acts as witness to the transfer of documents and once he executes and records transactions presented to him, any “</w:t>
      </w:r>
      <w:proofErr w:type="spellStart"/>
      <w:r w:rsidRPr="00E65F85">
        <w:rPr>
          <w:i/>
        </w:rPr>
        <w:t>acte</w:t>
      </w:r>
      <w:proofErr w:type="spellEnd"/>
      <w:r w:rsidRPr="00E65F85">
        <w:rPr>
          <w:i/>
        </w:rPr>
        <w:t xml:space="preserve"> </w:t>
      </w:r>
      <w:proofErr w:type="spellStart"/>
      <w:r w:rsidRPr="00E65F85">
        <w:rPr>
          <w:i/>
        </w:rPr>
        <w:t>notarié</w:t>
      </w:r>
      <w:proofErr w:type="spellEnd"/>
      <w:r w:rsidRPr="005734F9">
        <w:t xml:space="preserve"> is self-proving and is conclusive evidence of both its contents and the underlying acts</w:t>
      </w:r>
      <w:r>
        <w:t xml:space="preserve"> </w:t>
      </w:r>
      <w:r w:rsidRPr="005734F9">
        <w:t xml:space="preserve">if subjected to the personal verification of the </w:t>
      </w:r>
      <w:proofErr w:type="spellStart"/>
      <w:r w:rsidRPr="00E65F85">
        <w:rPr>
          <w:i/>
        </w:rPr>
        <w:t>notaire</w:t>
      </w:r>
      <w:proofErr w:type="spellEnd"/>
      <w:r w:rsidRPr="005734F9">
        <w:t>.”</w:t>
      </w:r>
      <w:r>
        <w:rPr>
          <w:rStyle w:val="FootnoteReference"/>
        </w:rPr>
        <w:footnoteReference w:id="1"/>
      </w:r>
      <w:r w:rsidRPr="005734F9">
        <w:t xml:space="preserve"> The “status accorded a </w:t>
      </w:r>
      <w:proofErr w:type="spellStart"/>
      <w:r w:rsidRPr="00E65F85">
        <w:rPr>
          <w:i/>
        </w:rPr>
        <w:t>notaire</w:t>
      </w:r>
      <w:proofErr w:type="spellEnd"/>
      <w:r w:rsidRPr="005734F9">
        <w:t xml:space="preserve"> implies that in the performance of his duties, he acts for both parties, effectuating the intentions of each.”</w:t>
      </w:r>
      <w:r>
        <w:rPr>
          <w:rStyle w:val="FootnoteReference"/>
        </w:rPr>
        <w:footnoteReference w:id="2"/>
      </w:r>
      <w:r w:rsidRPr="005734F9">
        <w:t xml:space="preserve"> </w:t>
      </w:r>
      <w:r>
        <w:t xml:space="preserve">A </w:t>
      </w:r>
      <w:proofErr w:type="spellStart"/>
      <w:r w:rsidRPr="00E65F85">
        <w:rPr>
          <w:i/>
        </w:rPr>
        <w:t>notaire</w:t>
      </w:r>
      <w:proofErr w:type="spellEnd"/>
      <w:r w:rsidRPr="00AD3021">
        <w:t xml:space="preserve"> is accorded the power to render documents enforceable witho</w:t>
      </w:r>
      <w:r>
        <w:t xml:space="preserve">ut the parties having to pass through the courts. </w:t>
      </w:r>
    </w:p>
    <w:p w14:paraId="0EFE838A" w14:textId="77777777" w:rsidR="00E65F85" w:rsidRPr="00FC0C92" w:rsidRDefault="00E65F85" w:rsidP="00E65F85">
      <w:pPr>
        <w:pStyle w:val="JudgmentText"/>
      </w:pPr>
      <w:r w:rsidRPr="00E65F85">
        <w:rPr>
          <w:bCs/>
          <w:color w:val="000000"/>
          <w:lang w:val="en-US"/>
        </w:rPr>
        <w:t>In Seychelles, the role of a public notary traces its origins to the French civil law notion of a ‘</w:t>
      </w:r>
      <w:proofErr w:type="spellStart"/>
      <w:r w:rsidRPr="00E65F85">
        <w:rPr>
          <w:bCs/>
          <w:color w:val="000000"/>
          <w:lang w:val="en-US"/>
        </w:rPr>
        <w:t>notaire</w:t>
      </w:r>
      <w:proofErr w:type="spellEnd"/>
      <w:r w:rsidRPr="00E65F85">
        <w:rPr>
          <w:bCs/>
          <w:color w:val="000000"/>
          <w:lang w:val="en-US"/>
        </w:rPr>
        <w:t xml:space="preserve"> public’, as section 3(b) (ii) of the Notaries Act provides that a notary’s duties shall be to :</w:t>
      </w:r>
    </w:p>
    <w:p w14:paraId="5508FC5B" w14:textId="1823C657" w:rsidR="00E65F85" w:rsidRPr="00E65F85" w:rsidRDefault="00E65F85" w:rsidP="00E65F85">
      <w:pPr>
        <w:pStyle w:val="JudgmentText"/>
        <w:numPr>
          <w:ilvl w:val="0"/>
          <w:numId w:val="0"/>
        </w:numPr>
        <w:rPr>
          <w:i/>
        </w:rPr>
      </w:pPr>
      <w:r w:rsidRPr="00E65F85">
        <w:rPr>
          <w:bCs/>
          <w:color w:val="000000"/>
          <w:lang w:val="en-US"/>
        </w:rPr>
        <w:tab/>
      </w:r>
      <w:r>
        <w:rPr>
          <w:bCs/>
          <w:color w:val="000000"/>
          <w:lang w:val="en-US"/>
        </w:rPr>
        <w:tab/>
      </w:r>
      <w:r w:rsidRPr="00E65F85">
        <w:rPr>
          <w:bCs/>
          <w:i/>
          <w:color w:val="000000"/>
          <w:lang w:val="en-US"/>
        </w:rPr>
        <w:t>“</w:t>
      </w:r>
      <w:proofErr w:type="gramStart"/>
      <w:r w:rsidRPr="00E65F85">
        <w:rPr>
          <w:bCs/>
          <w:i/>
          <w:color w:val="000000"/>
          <w:lang w:val="en-US"/>
        </w:rPr>
        <w:t>furnish</w:t>
      </w:r>
      <w:proofErr w:type="gramEnd"/>
      <w:r w:rsidRPr="00E65F85">
        <w:rPr>
          <w:bCs/>
          <w:i/>
          <w:color w:val="000000"/>
          <w:lang w:val="en-US"/>
        </w:rPr>
        <w:t xml:space="preserve"> executory or authenticated copies of documents . . . .” </w:t>
      </w:r>
    </w:p>
    <w:p w14:paraId="6E59CA29" w14:textId="425DEDD4" w:rsidR="00E65F85" w:rsidRPr="007E21CD" w:rsidRDefault="00E65F85" w:rsidP="00E65F85">
      <w:pPr>
        <w:pStyle w:val="JudgmentText"/>
      </w:pPr>
      <w:r w:rsidRPr="00E65F85">
        <w:rPr>
          <w:bCs/>
          <w:color w:val="000000"/>
          <w:lang w:val="en-US"/>
        </w:rPr>
        <w:t xml:space="preserve">With respect to a notary’s duties, civil law doctrine </w:t>
      </w:r>
      <w:proofErr w:type="spellStart"/>
      <w:r w:rsidRPr="00E65F85">
        <w:rPr>
          <w:bCs/>
          <w:color w:val="000000"/>
          <w:lang w:val="en-US"/>
        </w:rPr>
        <w:t>recogni</w:t>
      </w:r>
      <w:r>
        <w:rPr>
          <w:bCs/>
          <w:color w:val="000000"/>
          <w:lang w:val="en-US"/>
        </w:rPr>
        <w:t>s</w:t>
      </w:r>
      <w:r w:rsidRPr="00E65F85">
        <w:rPr>
          <w:bCs/>
          <w:color w:val="000000"/>
          <w:lang w:val="en-US"/>
        </w:rPr>
        <w:t>es</w:t>
      </w:r>
      <w:proofErr w:type="spellEnd"/>
      <w:r w:rsidRPr="00E65F85">
        <w:rPr>
          <w:bCs/>
          <w:color w:val="000000"/>
          <w:lang w:val="en-US"/>
        </w:rPr>
        <w:t xml:space="preserve"> that a </w:t>
      </w:r>
      <w:proofErr w:type="spellStart"/>
      <w:r w:rsidRPr="00243513">
        <w:rPr>
          <w:bCs/>
          <w:i/>
          <w:color w:val="000000"/>
          <w:lang w:val="en-US"/>
        </w:rPr>
        <w:t>notaire</w:t>
      </w:r>
      <w:proofErr w:type="spellEnd"/>
      <w:r w:rsidRPr="00243513">
        <w:rPr>
          <w:bCs/>
          <w:i/>
          <w:color w:val="000000"/>
          <w:lang w:val="en-US"/>
        </w:rPr>
        <w:t xml:space="preserve"> </w:t>
      </w:r>
      <w:r w:rsidRPr="00E65F85">
        <w:rPr>
          <w:bCs/>
          <w:color w:val="000000"/>
          <w:lang w:val="en-US"/>
        </w:rPr>
        <w:t>has two functions:</w:t>
      </w:r>
      <w:r>
        <w:rPr>
          <w:bCs/>
          <w:color w:val="000000"/>
          <w:lang w:val="en-US"/>
        </w:rPr>
        <w:t xml:space="preserve"> first, </w:t>
      </w:r>
      <w:r w:rsidRPr="00E65F85">
        <w:rPr>
          <w:bCs/>
          <w:color w:val="000000"/>
          <w:lang w:val="en-US"/>
        </w:rPr>
        <w:t xml:space="preserve">a duty to </w:t>
      </w:r>
      <w:proofErr w:type="gramStart"/>
      <w:r w:rsidRPr="00E65F85">
        <w:rPr>
          <w:bCs/>
          <w:color w:val="000000"/>
          <w:lang w:val="en-US"/>
        </w:rPr>
        <w:t>advise</w:t>
      </w:r>
      <w:proofErr w:type="gramEnd"/>
      <w:r w:rsidRPr="00E65F85">
        <w:rPr>
          <w:bCs/>
          <w:color w:val="000000"/>
          <w:lang w:val="en-US"/>
        </w:rPr>
        <w:t xml:space="preserve"> regarding the content of documents (mission de </w:t>
      </w:r>
      <w:proofErr w:type="spellStart"/>
      <w:r w:rsidRPr="00E65F85">
        <w:rPr>
          <w:bCs/>
          <w:color w:val="000000"/>
          <w:lang w:val="en-US"/>
        </w:rPr>
        <w:t>conseil</w:t>
      </w:r>
      <w:proofErr w:type="spellEnd"/>
      <w:r w:rsidRPr="00E65F85">
        <w:rPr>
          <w:bCs/>
          <w:color w:val="000000"/>
          <w:lang w:val="en-US"/>
        </w:rPr>
        <w:t xml:space="preserve"> qui se </w:t>
      </w:r>
      <w:proofErr w:type="spellStart"/>
      <w:r w:rsidRPr="00E65F85">
        <w:rPr>
          <w:bCs/>
          <w:color w:val="000000"/>
          <w:lang w:val="en-US"/>
        </w:rPr>
        <w:t>rapporte</w:t>
      </w:r>
      <w:proofErr w:type="spellEnd"/>
      <w:r w:rsidRPr="00E65F85">
        <w:rPr>
          <w:bCs/>
          <w:color w:val="000000"/>
          <w:lang w:val="en-US"/>
        </w:rPr>
        <w:t xml:space="preserve"> au </w:t>
      </w:r>
      <w:proofErr w:type="spellStart"/>
      <w:r w:rsidRPr="00E65F85">
        <w:rPr>
          <w:bCs/>
          <w:color w:val="000000"/>
          <w:lang w:val="en-US"/>
        </w:rPr>
        <w:t>contenu</w:t>
      </w:r>
      <w:proofErr w:type="spellEnd"/>
      <w:r w:rsidRPr="00E65F85">
        <w:rPr>
          <w:bCs/>
          <w:color w:val="000000"/>
          <w:lang w:val="en-US"/>
        </w:rPr>
        <w:t xml:space="preserve">, “le </w:t>
      </w:r>
      <w:proofErr w:type="spellStart"/>
      <w:r w:rsidRPr="00E65F85">
        <w:rPr>
          <w:bCs/>
          <w:color w:val="000000"/>
          <w:lang w:val="en-US"/>
        </w:rPr>
        <w:t>negotium</w:t>
      </w:r>
      <w:proofErr w:type="spellEnd"/>
      <w:r w:rsidRPr="00E65F85">
        <w:rPr>
          <w:bCs/>
          <w:color w:val="000000"/>
          <w:lang w:val="en-US"/>
        </w:rPr>
        <w:t xml:space="preserve">”) and </w:t>
      </w:r>
      <w:r>
        <w:rPr>
          <w:bCs/>
          <w:color w:val="000000"/>
          <w:lang w:val="en-US"/>
        </w:rPr>
        <w:t xml:space="preserve">secondly, </w:t>
      </w:r>
      <w:r w:rsidRPr="00E65F85">
        <w:rPr>
          <w:bCs/>
          <w:color w:val="000000"/>
          <w:lang w:val="en-US"/>
        </w:rPr>
        <w:t xml:space="preserve">a duty to authenticate documents </w:t>
      </w:r>
      <w:r w:rsidRPr="00E65F85">
        <w:rPr>
          <w:bCs/>
          <w:i/>
          <w:color w:val="000000"/>
          <w:lang w:val="en-US"/>
        </w:rPr>
        <w:t xml:space="preserve">(mission </w:t>
      </w:r>
      <w:proofErr w:type="spellStart"/>
      <w:r w:rsidRPr="00E65F85">
        <w:rPr>
          <w:bCs/>
          <w:i/>
          <w:color w:val="000000"/>
          <w:lang w:val="en-US"/>
        </w:rPr>
        <w:t>d’authentification</w:t>
      </w:r>
      <w:proofErr w:type="spellEnd"/>
      <w:r w:rsidRPr="00E65F85">
        <w:rPr>
          <w:bCs/>
          <w:i/>
          <w:color w:val="000000"/>
          <w:lang w:val="en-US"/>
        </w:rPr>
        <w:t xml:space="preserve"> qui se </w:t>
      </w:r>
      <w:proofErr w:type="spellStart"/>
      <w:r w:rsidRPr="00E65F85">
        <w:rPr>
          <w:bCs/>
          <w:i/>
          <w:color w:val="000000"/>
          <w:lang w:val="en-US"/>
        </w:rPr>
        <w:t>rapporte</w:t>
      </w:r>
      <w:proofErr w:type="spellEnd"/>
      <w:r w:rsidRPr="00E65F85">
        <w:rPr>
          <w:bCs/>
          <w:i/>
          <w:color w:val="000000"/>
          <w:lang w:val="en-US"/>
        </w:rPr>
        <w:t xml:space="preserve"> au </w:t>
      </w:r>
      <w:proofErr w:type="spellStart"/>
      <w:r w:rsidRPr="00E65F85">
        <w:rPr>
          <w:bCs/>
          <w:i/>
          <w:color w:val="000000"/>
          <w:lang w:val="en-US"/>
        </w:rPr>
        <w:t>contenant</w:t>
      </w:r>
      <w:proofErr w:type="spellEnd"/>
      <w:r w:rsidRPr="00E65F85">
        <w:rPr>
          <w:bCs/>
          <w:i/>
          <w:color w:val="000000"/>
          <w:lang w:val="en-US"/>
        </w:rPr>
        <w:t>, “</w:t>
      </w:r>
      <w:proofErr w:type="spellStart"/>
      <w:r w:rsidRPr="00E65F85">
        <w:rPr>
          <w:bCs/>
          <w:i/>
          <w:color w:val="000000"/>
          <w:lang w:val="en-US"/>
        </w:rPr>
        <w:t>l’instrumentum</w:t>
      </w:r>
      <w:proofErr w:type="spellEnd"/>
      <w:r w:rsidRPr="00E65F85">
        <w:rPr>
          <w:bCs/>
          <w:i/>
          <w:color w:val="000000"/>
          <w:lang w:val="en-US"/>
        </w:rPr>
        <w:t>”).</w:t>
      </w:r>
      <w:r w:rsidRPr="00E65F85">
        <w:rPr>
          <w:bCs/>
          <w:color w:val="000000"/>
          <w:lang w:val="en-US"/>
        </w:rPr>
        <w:t xml:space="preserve">  Thus, a </w:t>
      </w:r>
      <w:proofErr w:type="spellStart"/>
      <w:r w:rsidRPr="00243513">
        <w:rPr>
          <w:bCs/>
          <w:i/>
          <w:color w:val="000000"/>
          <w:lang w:val="en-US"/>
        </w:rPr>
        <w:t>notaire</w:t>
      </w:r>
      <w:proofErr w:type="spellEnd"/>
      <w:r w:rsidRPr="00E65F85">
        <w:rPr>
          <w:bCs/>
          <w:color w:val="000000"/>
          <w:lang w:val="en-US"/>
        </w:rPr>
        <w:t xml:space="preserve"> exercises a public function, but is also a considered a </w:t>
      </w:r>
      <w:r w:rsidRPr="00E65F85">
        <w:rPr>
          <w:bCs/>
          <w:i/>
          <w:color w:val="000000"/>
          <w:lang w:val="en-US"/>
        </w:rPr>
        <w:t xml:space="preserve">“profession </w:t>
      </w:r>
      <w:proofErr w:type="spellStart"/>
      <w:r w:rsidRPr="00E65F85">
        <w:rPr>
          <w:bCs/>
          <w:i/>
          <w:color w:val="000000"/>
          <w:lang w:val="en-US"/>
        </w:rPr>
        <w:t>liberale</w:t>
      </w:r>
      <w:proofErr w:type="spellEnd"/>
      <w:r w:rsidRPr="00E65F85">
        <w:rPr>
          <w:bCs/>
          <w:i/>
          <w:color w:val="000000"/>
          <w:lang w:val="en-US"/>
        </w:rPr>
        <w:t>.”</w:t>
      </w:r>
      <w:r w:rsidRPr="00E65F85">
        <w:rPr>
          <w:bCs/>
          <w:color w:val="000000"/>
          <w:lang w:val="en-US"/>
        </w:rPr>
        <w:t xml:space="preserve">  The former is derived from his designation as a public official and his inability to refuse to perform his function when legally required; and the latter is derived from his independence or the absence of hierarchical constraints and the client’s ability to choose his advisor/</w:t>
      </w:r>
      <w:proofErr w:type="spellStart"/>
      <w:r w:rsidRPr="00243513">
        <w:rPr>
          <w:bCs/>
          <w:i/>
          <w:color w:val="000000"/>
          <w:lang w:val="en-US"/>
        </w:rPr>
        <w:t>notaire</w:t>
      </w:r>
      <w:proofErr w:type="spellEnd"/>
      <w:r>
        <w:rPr>
          <w:rStyle w:val="FootnoteReference"/>
          <w:bCs/>
          <w:color w:val="000000"/>
          <w:lang w:val="en-US"/>
        </w:rPr>
        <w:footnoteReference w:id="3"/>
      </w:r>
      <w:r w:rsidRPr="00E65F85">
        <w:rPr>
          <w:bCs/>
          <w:color w:val="000000"/>
          <w:lang w:val="en-US"/>
        </w:rPr>
        <w:t xml:space="preserve">. </w:t>
      </w:r>
    </w:p>
    <w:p w14:paraId="61C52767" w14:textId="1EAD518C" w:rsidR="00E65F85" w:rsidRPr="00CE6768" w:rsidRDefault="00E65F85" w:rsidP="00DE6F68">
      <w:pPr>
        <w:pStyle w:val="JudgmentText"/>
        <w:rPr>
          <w:bCs/>
          <w:color w:val="000000"/>
          <w:lang w:val="en-US"/>
        </w:rPr>
      </w:pPr>
      <w:r w:rsidRPr="00FC0C92">
        <w:t xml:space="preserve">In contrast with section 19 of the Legal Practitioners Act which grants attorneys immunity from criminal or civil liability in respect of his/her conduct and management before a court, a tribunal or institution, the Notaries Act does not grant any immunities to notaries.  </w:t>
      </w:r>
      <w:r>
        <w:t>Alt</w:t>
      </w:r>
      <w:r w:rsidRPr="00FC0C92">
        <w:t>hough the statutory provisions of the Notaries Act may provide an adequate framework for assessing and sanctioning a notary’s</w:t>
      </w:r>
      <w:r w:rsidRPr="00E65F85">
        <w:t xml:space="preserve"> improprieties or illegal conduct, the absence of an </w:t>
      </w:r>
      <w:r w:rsidRPr="00E65F85">
        <w:lastRenderedPageBreak/>
        <w:t xml:space="preserve">immunity provision in the Notaries Act suggests that an aggrieved party may pursue alternative avenues to redress the alleged wrong. Where a notary’s conduct is prejudicial to a client or party, the absence of an immunity provision in the Notaries Acts suggests that aggrieved parties are permitted to pursue </w:t>
      </w:r>
      <w:proofErr w:type="spellStart"/>
      <w:r w:rsidRPr="00E65F85">
        <w:t>delict</w:t>
      </w:r>
      <w:proofErr w:type="spellEnd"/>
      <w:r w:rsidRPr="00E65F85">
        <w:t xml:space="preserve"> claims pursuant to Article 1382 of the Civil Code against that notary. Indeed, allowing </w:t>
      </w:r>
      <w:proofErr w:type="spellStart"/>
      <w:r w:rsidRPr="00E65F85">
        <w:t>delictual</w:t>
      </w:r>
      <w:proofErr w:type="spellEnd"/>
      <w:r w:rsidRPr="00E65F85">
        <w:t xml:space="preserve"> liability claims against notaries ensures that prejudices incurred by a notary’s clients are remedied adequately through compensatory and moral damages.</w:t>
      </w:r>
    </w:p>
    <w:p w14:paraId="644EC2EC" w14:textId="77777777" w:rsidR="007E21CD" w:rsidRPr="007E21CD" w:rsidRDefault="007E21CD" w:rsidP="007E21CD">
      <w:pPr>
        <w:pStyle w:val="JudgmentText"/>
      </w:pPr>
      <w:r w:rsidRPr="007E21CD">
        <w:t xml:space="preserve">The duty to authenticate is intended to be exercised in conjunction with the duty to advise, which can be divided into three subcategories: </w:t>
      </w:r>
    </w:p>
    <w:p w14:paraId="4C6A9D56" w14:textId="49CABB3D" w:rsidR="007E21CD" w:rsidRPr="007E21CD" w:rsidRDefault="007E21CD" w:rsidP="007E21CD">
      <w:pPr>
        <w:pStyle w:val="JudgmentText"/>
        <w:numPr>
          <w:ilvl w:val="0"/>
          <w:numId w:val="0"/>
        </w:numPr>
        <w:ind w:right="1440"/>
      </w:pPr>
      <w:r>
        <w:tab/>
      </w:r>
      <w:r>
        <w:tab/>
      </w:r>
      <w:r w:rsidRPr="007E21CD">
        <w:t xml:space="preserve">(1) </w:t>
      </w:r>
      <w:proofErr w:type="gramStart"/>
      <w:r w:rsidRPr="007E21CD">
        <w:rPr>
          <w:u w:val="single"/>
        </w:rPr>
        <w:t>the</w:t>
      </w:r>
      <w:proofErr w:type="gramEnd"/>
      <w:r w:rsidRPr="007E21CD">
        <w:rPr>
          <w:u w:val="single"/>
        </w:rPr>
        <w:t xml:space="preserve"> notary must provide complete information to the parties</w:t>
      </w:r>
      <w:r w:rsidRPr="007E21CD">
        <w:t xml:space="preserve">, </w:t>
      </w:r>
      <w:r>
        <w:tab/>
      </w:r>
      <w:r>
        <w:tab/>
      </w:r>
      <w:r>
        <w:tab/>
      </w:r>
      <w:r w:rsidRPr="007E21CD">
        <w:t xml:space="preserve">including all the relevant legal rules regarding the agreement. This </w:t>
      </w:r>
      <w:r>
        <w:tab/>
      </w:r>
      <w:r>
        <w:tab/>
      </w:r>
      <w:r>
        <w:tab/>
      </w:r>
      <w:r w:rsidRPr="007E21CD">
        <w:t xml:space="preserve">supposes that the notary must do his research regarding the parties </w:t>
      </w:r>
      <w:r>
        <w:tab/>
      </w:r>
      <w:r>
        <w:tab/>
      </w:r>
      <w:r>
        <w:tab/>
      </w:r>
      <w:r w:rsidRPr="007E21CD">
        <w:t>but also the factual elements of the file with which he is presented;</w:t>
      </w:r>
    </w:p>
    <w:p w14:paraId="3122CBDA" w14:textId="583C8891" w:rsidR="007E21CD" w:rsidRPr="007E21CD" w:rsidRDefault="007E21CD" w:rsidP="007E21CD">
      <w:pPr>
        <w:pStyle w:val="JudgmentText"/>
        <w:numPr>
          <w:ilvl w:val="0"/>
          <w:numId w:val="0"/>
        </w:numPr>
        <w:ind w:right="1440"/>
      </w:pPr>
      <w:r>
        <w:tab/>
      </w:r>
      <w:r>
        <w:tab/>
      </w:r>
      <w:r w:rsidRPr="007E21CD">
        <w:t xml:space="preserve">(2) </w:t>
      </w:r>
      <w:proofErr w:type="gramStart"/>
      <w:r w:rsidRPr="007E21CD">
        <w:rPr>
          <w:u w:val="single"/>
        </w:rPr>
        <w:t>ensure</w:t>
      </w:r>
      <w:proofErr w:type="gramEnd"/>
      <w:r w:rsidRPr="007E21CD">
        <w:rPr>
          <w:u w:val="single"/>
        </w:rPr>
        <w:t xml:space="preserve"> that the agreement is not in violation of the law</w:t>
      </w:r>
      <w:r w:rsidRPr="007E21CD">
        <w:t xml:space="preserve">, which </w:t>
      </w:r>
      <w:r>
        <w:tab/>
      </w:r>
      <w:r>
        <w:tab/>
      </w:r>
      <w:r>
        <w:tab/>
      </w:r>
      <w:r w:rsidRPr="007E21CD">
        <w:t xml:space="preserve">includes verifying whether the agreement is balanced and equitable </w:t>
      </w:r>
      <w:r>
        <w:tab/>
      </w:r>
      <w:r>
        <w:tab/>
      </w:r>
      <w:r w:rsidRPr="007E21CD">
        <w:t xml:space="preserve">between the parties. The notary therefore has the obligation to reject </w:t>
      </w:r>
      <w:r>
        <w:tab/>
      </w:r>
      <w:r>
        <w:tab/>
      </w:r>
      <w:r w:rsidRPr="007E21CD">
        <w:t>all illegal and fraudulent agreements;</w:t>
      </w:r>
    </w:p>
    <w:p w14:paraId="0C8561D0" w14:textId="518073D3" w:rsidR="007E21CD" w:rsidRDefault="007E21CD" w:rsidP="00F353B3">
      <w:pPr>
        <w:pStyle w:val="JudgmentText"/>
        <w:numPr>
          <w:ilvl w:val="0"/>
          <w:numId w:val="0"/>
        </w:numPr>
        <w:ind w:right="1440"/>
      </w:pPr>
      <w:r>
        <w:tab/>
      </w:r>
      <w:r>
        <w:tab/>
      </w:r>
      <w:r w:rsidRPr="007E21CD">
        <w:t xml:space="preserve">(3) </w:t>
      </w:r>
      <w:proofErr w:type="gramStart"/>
      <w:r w:rsidRPr="007E21CD">
        <w:rPr>
          <w:u w:val="single"/>
        </w:rPr>
        <w:t>ensure</w:t>
      </w:r>
      <w:proofErr w:type="gramEnd"/>
      <w:r w:rsidRPr="007E21CD">
        <w:rPr>
          <w:u w:val="single"/>
        </w:rPr>
        <w:t xml:space="preserve"> the security of the convention</w:t>
      </w:r>
      <w:r w:rsidRPr="007E21CD">
        <w:t xml:space="preserve">, so as to prevent disputes </w:t>
      </w:r>
      <w:r>
        <w:tab/>
      </w:r>
      <w:r>
        <w:tab/>
      </w:r>
      <w:r>
        <w:tab/>
      </w:r>
      <w:r w:rsidRPr="007E21CD">
        <w:t xml:space="preserve">between parties in good faith. To do so, he must respect all legal </w:t>
      </w:r>
      <w:r>
        <w:tab/>
      </w:r>
      <w:r>
        <w:tab/>
      </w:r>
      <w:r>
        <w:tab/>
      </w:r>
      <w:r w:rsidRPr="007E21CD">
        <w:t xml:space="preserve">formalities but also inform the parties of the formalities that they are </w:t>
      </w:r>
      <w:r>
        <w:tab/>
      </w:r>
      <w:r>
        <w:tab/>
      </w:r>
      <w:r w:rsidRPr="007E21CD">
        <w:t>expected to complete</w:t>
      </w:r>
      <w:r>
        <w:rPr>
          <w:rStyle w:val="FootnoteReference"/>
        </w:rPr>
        <w:footnoteReference w:id="4"/>
      </w:r>
      <w:r w:rsidR="00E65F85">
        <w:t xml:space="preserve"> (emphasis added). </w:t>
      </w:r>
    </w:p>
    <w:p w14:paraId="0418CA14" w14:textId="38ABF4D5" w:rsidR="007E21CD" w:rsidRDefault="007E21CD" w:rsidP="00B72947">
      <w:pPr>
        <w:pStyle w:val="JudgmentText"/>
      </w:pPr>
      <w:r>
        <w:t>I</w:t>
      </w:r>
      <w:r w:rsidRPr="007E21CD">
        <w:t xml:space="preserve">n order to impose damages on a </w:t>
      </w:r>
      <w:proofErr w:type="spellStart"/>
      <w:r w:rsidRPr="00B72947">
        <w:rPr>
          <w:i/>
        </w:rPr>
        <w:t>notaire</w:t>
      </w:r>
      <w:proofErr w:type="spellEnd"/>
      <w:r w:rsidRPr="007E21CD">
        <w:t xml:space="preserve"> for breach of his duty, the French Supreme Court insists on there being a causal link between the damage suffered by the victim and the alleged </w:t>
      </w:r>
      <w:proofErr w:type="spellStart"/>
      <w:r w:rsidRPr="00B72947">
        <w:rPr>
          <w:i/>
        </w:rPr>
        <w:t>faute</w:t>
      </w:r>
      <w:proofErr w:type="spellEnd"/>
      <w:r w:rsidRPr="00B72947">
        <w:rPr>
          <w:i/>
        </w:rPr>
        <w:t xml:space="preserve"> </w:t>
      </w:r>
      <w:r w:rsidRPr="007E21CD">
        <w:t xml:space="preserve">of the </w:t>
      </w:r>
      <w:proofErr w:type="spellStart"/>
      <w:r w:rsidRPr="00243513">
        <w:rPr>
          <w:i/>
        </w:rPr>
        <w:t>notaire</w:t>
      </w:r>
      <w:proofErr w:type="spellEnd"/>
      <w:r w:rsidR="00B72947">
        <w:t xml:space="preserve"> </w:t>
      </w:r>
      <w:r w:rsidR="00E65F85">
        <w:t>(</w:t>
      </w:r>
      <w:r w:rsidR="00E65F85" w:rsidRPr="007E21CD">
        <w:t>See</w:t>
      </w:r>
      <w:r w:rsidR="00E65F85">
        <w:t xml:space="preserve"> </w:t>
      </w:r>
      <w:r w:rsidR="00E65F85" w:rsidRPr="007E21CD">
        <w:t>Cass</w:t>
      </w:r>
      <w:r w:rsidR="00B72947" w:rsidRPr="00B72947">
        <w:t xml:space="preserve">. Civ. 1ere, 2 </w:t>
      </w:r>
      <w:proofErr w:type="spellStart"/>
      <w:r w:rsidR="00B72947" w:rsidRPr="00B72947">
        <w:t>juillet</w:t>
      </w:r>
      <w:proofErr w:type="spellEnd"/>
      <w:r w:rsidR="00B72947" w:rsidRPr="00B72947">
        <w:t xml:space="preserve"> 2014, n° 13-17.894</w:t>
      </w:r>
      <w:r w:rsidR="00B72947">
        <w:t>).</w:t>
      </w:r>
    </w:p>
    <w:p w14:paraId="49C2799A" w14:textId="27524120" w:rsidR="00B72947" w:rsidRDefault="00B72947" w:rsidP="00B72947">
      <w:pPr>
        <w:pStyle w:val="JudgmentText"/>
      </w:pPr>
      <w:r>
        <w:lastRenderedPageBreak/>
        <w:t>I</w:t>
      </w:r>
      <w:r w:rsidR="00E65F85">
        <w:t xml:space="preserve">t is my view that </w:t>
      </w:r>
      <w:r>
        <w:t xml:space="preserve">there is enough evidence in this case to show the causal link between the acts of the Second Defendant and the damaged caused to the Plaintiff. The liability of the Second Defendant under Article 1382 is clearly made out.  </w:t>
      </w:r>
    </w:p>
    <w:p w14:paraId="4D1512EE" w14:textId="38C757DA" w:rsidR="00B72947" w:rsidRDefault="00B72947" w:rsidP="00264432">
      <w:pPr>
        <w:pStyle w:val="JudgmentText"/>
      </w:pPr>
      <w:r>
        <w:t xml:space="preserve">In addition to this </w:t>
      </w:r>
      <w:proofErr w:type="spellStart"/>
      <w:r>
        <w:t>delictual</w:t>
      </w:r>
      <w:proofErr w:type="spellEnd"/>
      <w:r>
        <w:t xml:space="preserve"> liability, section </w:t>
      </w:r>
      <w:r w:rsidRPr="00B72947">
        <w:t>11(1) of the Notaries Act entitled “Suspension or removal of a notary by court” provides that the Supreme Court may suspend or remove a notary who is guilty of malpractice or misconduct (§ (1)(a)(</w:t>
      </w:r>
      <w:proofErr w:type="spellStart"/>
      <w:r w:rsidRPr="00B72947">
        <w:t>i</w:t>
      </w:r>
      <w:proofErr w:type="spellEnd"/>
      <w:r>
        <w:t xml:space="preserve">); who fails to perform his functions a notary (§(1) (a) iv); where the </w:t>
      </w:r>
      <w:r w:rsidR="00673FCA">
        <w:t>court</w:t>
      </w:r>
      <w:r>
        <w:t xml:space="preserve"> believes tha</w:t>
      </w:r>
      <w:r w:rsidR="00673FCA">
        <w:t>t</w:t>
      </w:r>
      <w:r>
        <w:t xml:space="preserve"> he has ceased to be a fit and </w:t>
      </w:r>
      <w:r w:rsidR="00673FCA">
        <w:t>proper</w:t>
      </w:r>
      <w:r>
        <w:t xml:space="preserve"> person t</w:t>
      </w:r>
      <w:r w:rsidR="00673FCA">
        <w:t>o</w:t>
      </w:r>
      <w:r>
        <w:t xml:space="preserve"> perfo</w:t>
      </w:r>
      <w:r w:rsidR="00673FCA">
        <w:t>r</w:t>
      </w:r>
      <w:r>
        <w:t>m the function of a</w:t>
      </w:r>
      <w:r w:rsidR="00673FCA">
        <w:t xml:space="preserve"> </w:t>
      </w:r>
      <w:r>
        <w:t>not</w:t>
      </w:r>
      <w:r w:rsidR="00673FCA">
        <w:t>a</w:t>
      </w:r>
      <w:r>
        <w:t>ry (</w:t>
      </w:r>
      <w:r w:rsidR="00673FCA">
        <w:t>§(1) (a) v)</w:t>
      </w:r>
      <w:r>
        <w:t>.</w:t>
      </w:r>
      <w:r w:rsidRPr="00B72947">
        <w:t xml:space="preserve"> </w:t>
      </w:r>
    </w:p>
    <w:p w14:paraId="3306CF2B" w14:textId="1999344E" w:rsidR="00673FCA" w:rsidRPr="00673FCA" w:rsidRDefault="00673FCA" w:rsidP="00673FCA">
      <w:pPr>
        <w:pStyle w:val="JudgmentText"/>
      </w:pPr>
      <w:r w:rsidRPr="00673FCA">
        <w:t xml:space="preserve">Additionally, section 11(2) </w:t>
      </w:r>
      <w:r w:rsidR="00E65F85">
        <w:t xml:space="preserve">of the Notaries Act </w:t>
      </w:r>
      <w:r w:rsidRPr="00673FCA">
        <w:t xml:space="preserve">provides that the Court may instead of suspending or removing a notary under section 11(1) impose a fine or order the notary to pay such compensation as the Court thinks fit (§ 11(2)(a)). However, before “suspending or removing a notary from office under this section the Supreme Court shall inform the notary of the charge or complaint against him and give the notary an opportunity to be heard in person or by counsel as the notary thinks fit” (§ 11(6)). </w:t>
      </w:r>
    </w:p>
    <w:p w14:paraId="621CED15" w14:textId="488D6D17" w:rsidR="00673FCA" w:rsidRDefault="00243513" w:rsidP="00264432">
      <w:pPr>
        <w:pStyle w:val="JudgmentText"/>
      </w:pPr>
      <w:r>
        <w:t xml:space="preserve">Based on the evidence, I find that </w:t>
      </w:r>
      <w:r w:rsidR="00E65F85">
        <w:t>T</w:t>
      </w:r>
      <w:r w:rsidR="00673FCA">
        <w:t xml:space="preserve">he Second Defendant has breached his duties as notary as set out </w:t>
      </w:r>
      <w:r w:rsidR="00E65F85">
        <w:t>above</w:t>
      </w:r>
      <w:r>
        <w:t xml:space="preserve"> and ought to be suspended.</w:t>
      </w:r>
      <w:r w:rsidR="00673FCA">
        <w:t xml:space="preserve"> He should </w:t>
      </w:r>
      <w:r w:rsidR="00E65F85">
        <w:t xml:space="preserve">however </w:t>
      </w:r>
      <w:r w:rsidR="00673FCA">
        <w:t>be given an opportunity to be heard in person or by Counsel</w:t>
      </w:r>
      <w:r w:rsidR="007E6BA1">
        <w:t xml:space="preserve"> regarding these findings</w:t>
      </w:r>
      <w:r w:rsidR="00673FCA">
        <w:t>. The necessary orders follow hereafter</w:t>
      </w:r>
      <w:r>
        <w:t>:</w:t>
      </w:r>
      <w:r w:rsidR="00673FCA">
        <w:t xml:space="preserve">  </w:t>
      </w:r>
    </w:p>
    <w:p w14:paraId="14A0721A" w14:textId="77777777" w:rsidR="00243513" w:rsidRDefault="00243513" w:rsidP="00243513">
      <w:pPr>
        <w:pStyle w:val="JudgmentText"/>
        <w:numPr>
          <w:ilvl w:val="0"/>
          <w:numId w:val="0"/>
        </w:numPr>
        <w:ind w:left="720" w:hanging="720"/>
      </w:pPr>
    </w:p>
    <w:p w14:paraId="6B940B32" w14:textId="15CA05A9" w:rsidR="00673FCA" w:rsidRDefault="00673FCA" w:rsidP="00673FCA">
      <w:pPr>
        <w:pStyle w:val="JudgmentText"/>
        <w:numPr>
          <w:ilvl w:val="0"/>
          <w:numId w:val="14"/>
        </w:numPr>
      </w:pPr>
      <w:r>
        <w:t>I Order the First and Second Defendants to jointly and severally to pay the Plaintiff the sum of SR20</w:t>
      </w:r>
      <w:r w:rsidR="00553CE7">
        <w:t>, 000</w:t>
      </w:r>
      <w:r>
        <w:t xml:space="preserve"> for inconvenience caused and SR 60,000 for moral damage</w:t>
      </w:r>
      <w:r w:rsidR="00553CE7">
        <w:t xml:space="preserve"> and the whole with costs.</w:t>
      </w:r>
    </w:p>
    <w:p w14:paraId="33F6C410" w14:textId="7BACA695" w:rsidR="00673FCA" w:rsidRDefault="00673FCA" w:rsidP="00673FCA">
      <w:pPr>
        <w:pStyle w:val="JudgmentText"/>
        <w:numPr>
          <w:ilvl w:val="0"/>
          <w:numId w:val="14"/>
        </w:numPr>
      </w:pPr>
      <w:r>
        <w:t xml:space="preserve">I Order that the </w:t>
      </w:r>
      <w:r w:rsidR="00553CE7">
        <w:t>G</w:t>
      </w:r>
      <w:r>
        <w:t xml:space="preserve">rant of </w:t>
      </w:r>
      <w:r w:rsidR="00553CE7">
        <w:t>E</w:t>
      </w:r>
      <w:r>
        <w:t xml:space="preserve">asement dated </w:t>
      </w:r>
      <w:r w:rsidR="00553CE7">
        <w:t xml:space="preserve">16 September 2015 and registered on 17 December 2015 be cancelled, with this Order to be served on the Land Registrar for compliance. </w:t>
      </w:r>
    </w:p>
    <w:p w14:paraId="5263443C" w14:textId="58176592" w:rsidR="00553CE7" w:rsidRPr="00B72947" w:rsidRDefault="00553CE7" w:rsidP="00673FCA">
      <w:pPr>
        <w:pStyle w:val="JudgmentText"/>
        <w:numPr>
          <w:ilvl w:val="0"/>
          <w:numId w:val="14"/>
        </w:numPr>
      </w:pPr>
      <w:r>
        <w:t>I Order that this Judgment be served on the Judicial Committee on Legal Practitioners</w:t>
      </w:r>
      <w:r w:rsidR="00E65F85">
        <w:t xml:space="preserve"> set up by the Office of the </w:t>
      </w:r>
      <w:r w:rsidR="00CE6768">
        <w:t>C</w:t>
      </w:r>
      <w:r w:rsidR="00E65F85">
        <w:t xml:space="preserve">hief Justice </w:t>
      </w:r>
      <w:r w:rsidR="00CE6768">
        <w:t xml:space="preserve">and consisting of three </w:t>
      </w:r>
      <w:r w:rsidR="00CE6768">
        <w:lastRenderedPageBreak/>
        <w:t xml:space="preserve">senior judges of the Supreme Court, and who shall at their next convention notify </w:t>
      </w:r>
      <w:r>
        <w:t xml:space="preserve">the Second Defendant </w:t>
      </w:r>
      <w:r w:rsidR="00CE6768">
        <w:t>of a hearing</w:t>
      </w:r>
      <w:r w:rsidR="007E6BA1">
        <w:t xml:space="preserve"> of the matters complained of regarding his notarial duties and obligations</w:t>
      </w:r>
      <w:r w:rsidR="00243513">
        <w:t>. He will be given</w:t>
      </w:r>
      <w:r w:rsidR="007E6BA1">
        <w:t xml:space="preserve"> an opportunity to be heard. The Committee shall after the hearing recommend to the Chief Justice any measures if any, to be taken against the Second Defendant. </w:t>
      </w:r>
      <w:r>
        <w:t xml:space="preserve"> </w:t>
      </w:r>
    </w:p>
    <w:p w14:paraId="5D6882EC" w14:textId="77777777" w:rsidR="005734F9" w:rsidRDefault="005734F9" w:rsidP="005734F9">
      <w:pPr>
        <w:pStyle w:val="JudgmentText"/>
        <w:numPr>
          <w:ilvl w:val="0"/>
          <w:numId w:val="0"/>
        </w:numPr>
        <w:shd w:val="clear" w:color="auto" w:fill="FFFFFF"/>
        <w:spacing w:before="100" w:beforeAutospacing="1" w:after="0"/>
        <w:ind w:left="720" w:hanging="720"/>
        <w:rPr>
          <w:bCs/>
          <w:color w:val="000000"/>
          <w:lang w:val="en-US"/>
        </w:rPr>
      </w:pPr>
    </w:p>
    <w:p w14:paraId="2995AEAE" w14:textId="77777777" w:rsidR="00865788" w:rsidRPr="0077354A" w:rsidRDefault="00865788" w:rsidP="0077354A">
      <w:pPr>
        <w:pStyle w:val="ListParagraph"/>
        <w:widowControl/>
        <w:autoSpaceDE/>
        <w:autoSpaceDN/>
        <w:adjustRightInd/>
        <w:spacing w:after="240" w:line="360" w:lineRule="auto"/>
        <w:ind w:left="0"/>
        <w:contextualSpacing w:val="0"/>
        <w:jc w:val="both"/>
        <w:rPr>
          <w:sz w:val="24"/>
          <w:szCs w:val="24"/>
        </w:rPr>
        <w:sectPr w:rsidR="00865788" w:rsidRPr="0077354A" w:rsidSect="00EF2051">
          <w:type w:val="continuous"/>
          <w:pgSz w:w="12240" w:h="15840"/>
          <w:pgMar w:top="1440" w:right="1440" w:bottom="1440" w:left="1440" w:header="720" w:footer="720" w:gutter="0"/>
          <w:cols w:space="720"/>
          <w:formProt w:val="0"/>
          <w:docGrid w:linePitch="360"/>
        </w:sectPr>
      </w:pPr>
    </w:p>
    <w:p w14:paraId="6E5B00CE" w14:textId="53341DB3" w:rsidR="001E4ED8" w:rsidRPr="0077354A" w:rsidRDefault="001E4ED8" w:rsidP="0077354A">
      <w:pPr>
        <w:pStyle w:val="ListParagraph"/>
        <w:widowControl/>
        <w:autoSpaceDE/>
        <w:autoSpaceDN/>
        <w:adjustRightInd/>
        <w:spacing w:after="240" w:line="360" w:lineRule="auto"/>
        <w:ind w:left="0"/>
        <w:contextualSpacing w:val="0"/>
        <w:jc w:val="both"/>
        <w:rPr>
          <w:sz w:val="24"/>
          <w:szCs w:val="24"/>
        </w:rPr>
      </w:pPr>
      <w:r w:rsidRPr="0077354A">
        <w:rPr>
          <w:sz w:val="24"/>
          <w:szCs w:val="24"/>
        </w:rPr>
        <w:lastRenderedPageBreak/>
        <w:t xml:space="preserve">Signed, </w:t>
      </w:r>
      <w:r w:rsidR="00E33F35" w:rsidRPr="0077354A">
        <w:rPr>
          <w:sz w:val="24"/>
          <w:szCs w:val="24"/>
        </w:rPr>
        <w:t xml:space="preserve">dated and delivered at Ile du Port </w:t>
      </w:r>
      <w:r w:rsidRPr="0077354A">
        <w:rPr>
          <w:sz w:val="24"/>
          <w:szCs w:val="24"/>
        </w:rPr>
        <w:t xml:space="preserve">on </w:t>
      </w:r>
      <w:bookmarkStart w:id="10" w:name="Text19"/>
      <w:r w:rsidR="00AC1AD5">
        <w:rPr>
          <w:sz w:val="24"/>
          <w:szCs w:val="24"/>
        </w:rPr>
        <w:t>20</w:t>
      </w:r>
      <w:r w:rsidR="00571CD8" w:rsidRPr="0077354A">
        <w:rPr>
          <w:sz w:val="24"/>
          <w:szCs w:val="24"/>
        </w:rPr>
        <w:t xml:space="preserve"> February 2018.</w:t>
      </w:r>
      <w:r w:rsidR="001E0BA2" w:rsidRPr="0077354A">
        <w:rPr>
          <w:sz w:val="24"/>
          <w:szCs w:val="24"/>
        </w:rPr>
        <w:fldChar w:fldCharType="begin">
          <w:ffData>
            <w:name w:val="Text19"/>
            <w:enabled/>
            <w:calcOnExit w:val="0"/>
            <w:textInput>
              <w:type w:val="date"/>
              <w:format w:val="d MMMM yyyy"/>
            </w:textInput>
          </w:ffData>
        </w:fldChar>
      </w:r>
      <w:r w:rsidR="00101D12" w:rsidRPr="0077354A">
        <w:rPr>
          <w:sz w:val="24"/>
          <w:szCs w:val="24"/>
        </w:rPr>
        <w:instrText xml:space="preserve"> FORMTEXT </w:instrText>
      </w:r>
      <w:r w:rsidR="001E0BA2" w:rsidRPr="0077354A">
        <w:rPr>
          <w:sz w:val="24"/>
          <w:szCs w:val="24"/>
        </w:rPr>
      </w:r>
      <w:r w:rsidR="001E0BA2" w:rsidRPr="0077354A">
        <w:rPr>
          <w:sz w:val="24"/>
          <w:szCs w:val="24"/>
        </w:rPr>
        <w:fldChar w:fldCharType="separate"/>
      </w:r>
      <w:r w:rsidR="00101D12" w:rsidRPr="0077354A">
        <w:rPr>
          <w:noProof/>
          <w:sz w:val="24"/>
          <w:szCs w:val="24"/>
        </w:rPr>
        <w:t> </w:t>
      </w:r>
      <w:r w:rsidR="00101D12" w:rsidRPr="0077354A">
        <w:rPr>
          <w:noProof/>
          <w:sz w:val="24"/>
          <w:szCs w:val="24"/>
        </w:rPr>
        <w:t> </w:t>
      </w:r>
      <w:r w:rsidR="00101D12" w:rsidRPr="0077354A">
        <w:rPr>
          <w:noProof/>
          <w:sz w:val="24"/>
          <w:szCs w:val="24"/>
        </w:rPr>
        <w:t> </w:t>
      </w:r>
      <w:r w:rsidR="00101D12" w:rsidRPr="0077354A">
        <w:rPr>
          <w:noProof/>
          <w:sz w:val="24"/>
          <w:szCs w:val="24"/>
        </w:rPr>
        <w:t> </w:t>
      </w:r>
      <w:r w:rsidR="00101D12" w:rsidRPr="0077354A">
        <w:rPr>
          <w:noProof/>
          <w:sz w:val="24"/>
          <w:szCs w:val="24"/>
        </w:rPr>
        <w:t> </w:t>
      </w:r>
      <w:r w:rsidR="001E0BA2" w:rsidRPr="0077354A">
        <w:rPr>
          <w:sz w:val="24"/>
          <w:szCs w:val="24"/>
        </w:rPr>
        <w:fldChar w:fldCharType="end"/>
      </w:r>
      <w:bookmarkEnd w:id="10"/>
    </w:p>
    <w:p w14:paraId="343AE200" w14:textId="77777777" w:rsidR="005C5493" w:rsidRPr="0077354A" w:rsidRDefault="005C5493" w:rsidP="0077354A">
      <w:pPr>
        <w:pStyle w:val="ListParagraph"/>
        <w:widowControl/>
        <w:autoSpaceDE/>
        <w:autoSpaceDN/>
        <w:adjustRightInd/>
        <w:spacing w:line="360" w:lineRule="auto"/>
        <w:ind w:left="0"/>
        <w:contextualSpacing w:val="0"/>
        <w:jc w:val="both"/>
        <w:rPr>
          <w:sz w:val="24"/>
          <w:szCs w:val="24"/>
        </w:rPr>
        <w:sectPr w:rsidR="005C5493" w:rsidRPr="0077354A" w:rsidSect="00EF2051">
          <w:type w:val="continuous"/>
          <w:pgSz w:w="12240" w:h="15840"/>
          <w:pgMar w:top="1440" w:right="1440" w:bottom="1440" w:left="1440" w:header="720" w:footer="720" w:gutter="0"/>
          <w:cols w:space="720"/>
          <w:docGrid w:linePitch="360"/>
        </w:sectPr>
      </w:pPr>
    </w:p>
    <w:p w14:paraId="51FCDF4F" w14:textId="77777777" w:rsidR="0006489F" w:rsidRPr="0077354A" w:rsidRDefault="0006489F" w:rsidP="0077354A">
      <w:pPr>
        <w:pStyle w:val="ListParagraph"/>
        <w:widowControl/>
        <w:autoSpaceDE/>
        <w:autoSpaceDN/>
        <w:adjustRightInd/>
        <w:spacing w:line="360" w:lineRule="auto"/>
        <w:ind w:left="0"/>
        <w:contextualSpacing w:val="0"/>
        <w:jc w:val="both"/>
        <w:rPr>
          <w:sz w:val="24"/>
          <w:szCs w:val="24"/>
        </w:rPr>
      </w:pPr>
    </w:p>
    <w:p w14:paraId="6D0FB436" w14:textId="77777777" w:rsidR="005C5493" w:rsidRPr="0077354A" w:rsidRDefault="005C5493" w:rsidP="0077354A">
      <w:pPr>
        <w:pStyle w:val="ListParagraph"/>
        <w:widowControl/>
        <w:autoSpaceDE/>
        <w:autoSpaceDN/>
        <w:adjustRightInd/>
        <w:spacing w:after="120" w:line="360" w:lineRule="auto"/>
        <w:ind w:left="0"/>
        <w:contextualSpacing w:val="0"/>
        <w:jc w:val="both"/>
        <w:rPr>
          <w:sz w:val="24"/>
          <w:szCs w:val="24"/>
        </w:rPr>
        <w:sectPr w:rsidR="005C5493" w:rsidRPr="0077354A" w:rsidSect="00EF2051">
          <w:type w:val="continuous"/>
          <w:pgSz w:w="12240" w:h="15840"/>
          <w:pgMar w:top="1440" w:right="1440" w:bottom="1440" w:left="1440" w:header="720" w:footer="720" w:gutter="0"/>
          <w:cols w:space="720"/>
          <w:formProt w:val="0"/>
          <w:docGrid w:linePitch="360"/>
        </w:sectPr>
      </w:pPr>
    </w:p>
    <w:p w14:paraId="0E8165A5" w14:textId="77777777" w:rsidR="00E33F35" w:rsidRPr="0077354A" w:rsidRDefault="00E33F35" w:rsidP="0077354A">
      <w:pPr>
        <w:pStyle w:val="ListParagraph"/>
        <w:widowControl/>
        <w:autoSpaceDE/>
        <w:autoSpaceDN/>
        <w:adjustRightInd/>
        <w:spacing w:after="120" w:line="360" w:lineRule="auto"/>
        <w:ind w:left="0"/>
        <w:contextualSpacing w:val="0"/>
        <w:jc w:val="both"/>
        <w:rPr>
          <w:sz w:val="24"/>
          <w:szCs w:val="24"/>
        </w:rPr>
      </w:pPr>
    </w:p>
    <w:p w14:paraId="15251F52" w14:textId="77777777" w:rsidR="00E33F35" w:rsidRPr="0077354A" w:rsidRDefault="000D19C0" w:rsidP="0077354A">
      <w:pPr>
        <w:pStyle w:val="ListParagraph"/>
        <w:widowControl/>
        <w:autoSpaceDE/>
        <w:autoSpaceDN/>
        <w:adjustRightInd/>
        <w:spacing w:line="360" w:lineRule="auto"/>
        <w:ind w:left="0"/>
        <w:contextualSpacing w:val="0"/>
        <w:jc w:val="both"/>
        <w:rPr>
          <w:b/>
          <w:sz w:val="24"/>
          <w:szCs w:val="24"/>
        </w:rPr>
      </w:pPr>
      <w:r w:rsidRPr="0077354A">
        <w:rPr>
          <w:b/>
          <w:sz w:val="24"/>
          <w:szCs w:val="24"/>
        </w:rPr>
        <w:t>M. TWOMEY</w:t>
      </w:r>
    </w:p>
    <w:bookmarkStart w:id="11" w:name="Dropdown7"/>
    <w:p w14:paraId="4C2F3EFE" w14:textId="77777777" w:rsidR="009E05E5" w:rsidRPr="0077354A" w:rsidRDefault="001E0BA2" w:rsidP="0077354A">
      <w:pPr>
        <w:pStyle w:val="ListParagraph"/>
        <w:widowControl/>
        <w:autoSpaceDE/>
        <w:autoSpaceDN/>
        <w:adjustRightInd/>
        <w:spacing w:line="360" w:lineRule="auto"/>
        <w:ind w:left="0"/>
        <w:contextualSpacing w:val="0"/>
        <w:jc w:val="both"/>
        <w:rPr>
          <w:b/>
          <w:sz w:val="24"/>
          <w:szCs w:val="24"/>
        </w:rPr>
      </w:pPr>
      <w:r w:rsidRPr="0077354A">
        <w:rPr>
          <w:b/>
          <w:sz w:val="24"/>
          <w:szCs w:val="24"/>
        </w:rPr>
        <w:fldChar w:fldCharType="begin">
          <w:ffData>
            <w:name w:val="Dropdown7"/>
            <w:enabled/>
            <w:calcOnExit w:val="0"/>
            <w:ddList>
              <w:listEntry w:val="Chief Justice"/>
              <w:listEntry w:val="Judge of the Supreme Court"/>
            </w:ddList>
          </w:ffData>
        </w:fldChar>
      </w:r>
      <w:r w:rsidR="00E41E94" w:rsidRPr="0077354A">
        <w:rPr>
          <w:b/>
          <w:sz w:val="24"/>
          <w:szCs w:val="24"/>
        </w:rPr>
        <w:instrText xml:space="preserve"> FORMDROPDOWN </w:instrText>
      </w:r>
      <w:r w:rsidR="00DA35B9">
        <w:rPr>
          <w:b/>
          <w:sz w:val="24"/>
          <w:szCs w:val="24"/>
        </w:rPr>
      </w:r>
      <w:r w:rsidR="00DA35B9">
        <w:rPr>
          <w:b/>
          <w:sz w:val="24"/>
          <w:szCs w:val="24"/>
        </w:rPr>
        <w:fldChar w:fldCharType="separate"/>
      </w:r>
      <w:r w:rsidRPr="0077354A">
        <w:rPr>
          <w:b/>
          <w:sz w:val="24"/>
          <w:szCs w:val="24"/>
        </w:rPr>
        <w:fldChar w:fldCharType="end"/>
      </w:r>
      <w:bookmarkEnd w:id="11"/>
      <w:r w:rsidRPr="0077354A">
        <w:rPr>
          <w:b/>
          <w:sz w:val="24"/>
          <w:szCs w:val="24"/>
        </w:rPr>
        <w:fldChar w:fldCharType="begin"/>
      </w:r>
      <w:r w:rsidR="007C2809" w:rsidRPr="0077354A">
        <w:rPr>
          <w:b/>
          <w:sz w:val="24"/>
          <w:szCs w:val="24"/>
        </w:rPr>
        <w:instrText xml:space="preserve">  </w:instrText>
      </w:r>
      <w:r w:rsidRPr="0077354A">
        <w:rPr>
          <w:b/>
          <w:sz w:val="24"/>
          <w:szCs w:val="24"/>
        </w:rPr>
        <w:fldChar w:fldCharType="end"/>
      </w:r>
    </w:p>
    <w:p w14:paraId="2E948752" w14:textId="77777777" w:rsidR="0077354A" w:rsidRPr="0077354A" w:rsidRDefault="0077354A">
      <w:pPr>
        <w:pStyle w:val="ListParagraph"/>
        <w:widowControl/>
        <w:autoSpaceDE/>
        <w:autoSpaceDN/>
        <w:adjustRightInd/>
        <w:spacing w:line="360" w:lineRule="auto"/>
        <w:ind w:left="0"/>
        <w:contextualSpacing w:val="0"/>
        <w:jc w:val="both"/>
        <w:rPr>
          <w:b/>
          <w:sz w:val="24"/>
          <w:szCs w:val="24"/>
        </w:rPr>
      </w:pPr>
    </w:p>
    <w:sectPr w:rsidR="0077354A" w:rsidRPr="0077354A"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A26DF" w14:textId="77777777" w:rsidR="00DA35B9" w:rsidRDefault="00DA35B9" w:rsidP="00DB6D34">
      <w:r>
        <w:separator/>
      </w:r>
    </w:p>
  </w:endnote>
  <w:endnote w:type="continuationSeparator" w:id="0">
    <w:p w14:paraId="09CA8527" w14:textId="77777777" w:rsidR="00DA35B9" w:rsidRDefault="00DA35B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B651B" w14:textId="77777777" w:rsidR="003A0E4B" w:rsidRDefault="003A0E4B">
    <w:pPr>
      <w:pStyle w:val="Footer"/>
      <w:jc w:val="center"/>
    </w:pPr>
    <w:r>
      <w:fldChar w:fldCharType="begin"/>
    </w:r>
    <w:r>
      <w:instrText xml:space="preserve"> PAGE   \* MERGEFORMAT </w:instrText>
    </w:r>
    <w:r>
      <w:fldChar w:fldCharType="separate"/>
    </w:r>
    <w:r w:rsidR="00CA01A2">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4C628" w14:textId="77777777" w:rsidR="00DA35B9" w:rsidRDefault="00DA35B9" w:rsidP="00DB6D34">
      <w:r>
        <w:separator/>
      </w:r>
    </w:p>
  </w:footnote>
  <w:footnote w:type="continuationSeparator" w:id="0">
    <w:p w14:paraId="6DDBAE6B" w14:textId="77777777" w:rsidR="00DA35B9" w:rsidRDefault="00DA35B9" w:rsidP="00DB6D34">
      <w:r>
        <w:continuationSeparator/>
      </w:r>
    </w:p>
  </w:footnote>
  <w:footnote w:id="1">
    <w:p w14:paraId="487790AB" w14:textId="77777777" w:rsidR="00E65F85" w:rsidRPr="00FC0C92" w:rsidRDefault="00E65F85" w:rsidP="00E65F85">
      <w:pPr>
        <w:pStyle w:val="FootnoteText"/>
        <w:ind w:left="360" w:hanging="360"/>
        <w:jc w:val="both"/>
        <w:rPr>
          <w:rFonts w:ascii="Times New Roman" w:hAnsi="Times New Roman" w:cs="Times New Roman"/>
        </w:rPr>
      </w:pPr>
      <w:r w:rsidRPr="00FC0C92">
        <w:rPr>
          <w:rStyle w:val="FootnoteReference"/>
          <w:rFonts w:ascii="Times New Roman" w:hAnsi="Times New Roman" w:cs="Times New Roman"/>
        </w:rPr>
        <w:footnoteRef/>
      </w:r>
      <w:r w:rsidRPr="00FC0C92">
        <w:rPr>
          <w:rFonts w:ascii="Times New Roman" w:hAnsi="Times New Roman" w:cs="Times New Roman"/>
          <w:lang w:val="fr-FR"/>
        </w:rPr>
        <w:t xml:space="preserve"> </w:t>
      </w:r>
      <w:r w:rsidRPr="00FC0C92">
        <w:rPr>
          <w:rFonts w:ascii="Times New Roman" w:hAnsi="Times New Roman" w:cs="Times New Roman"/>
          <w:lang w:val="fr-FR"/>
        </w:rPr>
        <w:tab/>
        <w:t xml:space="preserve">D. Barlow Jr. </w:t>
      </w:r>
      <w:r w:rsidRPr="00FC0C92">
        <w:rPr>
          <w:rFonts w:ascii="Times New Roman" w:hAnsi="Times New Roman" w:cs="Times New Roman"/>
        </w:rPr>
        <w:t xml:space="preserve">Burke; Jefferson K.  Fox, </w:t>
      </w:r>
      <w:proofErr w:type="spellStart"/>
      <w:r w:rsidRPr="00FC0C92">
        <w:rPr>
          <w:rFonts w:ascii="Times New Roman" w:hAnsi="Times New Roman" w:cs="Times New Roman"/>
          <w:i/>
        </w:rPr>
        <w:t>Notaire</w:t>
      </w:r>
      <w:proofErr w:type="spellEnd"/>
      <w:r w:rsidRPr="00FC0C92">
        <w:rPr>
          <w:rFonts w:ascii="Times New Roman" w:hAnsi="Times New Roman" w:cs="Times New Roman"/>
          <w:i/>
        </w:rPr>
        <w:t xml:space="preserve"> in North America:  A Short Study of the Adaptation of a Civil Law Institution</w:t>
      </w:r>
      <w:r w:rsidRPr="00FC0C92">
        <w:rPr>
          <w:rFonts w:ascii="Times New Roman" w:hAnsi="Times New Roman" w:cs="Times New Roman"/>
        </w:rPr>
        <w:t xml:space="preserve">, 50 </w:t>
      </w:r>
      <w:proofErr w:type="spellStart"/>
      <w:r w:rsidRPr="00FC0C92">
        <w:rPr>
          <w:rFonts w:ascii="Times New Roman" w:hAnsi="Times New Roman" w:cs="Times New Roman"/>
        </w:rPr>
        <w:t>Tul</w:t>
      </w:r>
      <w:proofErr w:type="spellEnd"/>
      <w:r w:rsidRPr="00FC0C92">
        <w:rPr>
          <w:rFonts w:ascii="Times New Roman" w:hAnsi="Times New Roman" w:cs="Times New Roman"/>
        </w:rPr>
        <w:t xml:space="preserve">. L. Rev. 318, 322 (1975-1976) (citing J. </w:t>
      </w:r>
      <w:proofErr w:type="spellStart"/>
      <w:r w:rsidRPr="00FC0C92">
        <w:rPr>
          <w:rFonts w:ascii="Times New Roman" w:hAnsi="Times New Roman" w:cs="Times New Roman"/>
        </w:rPr>
        <w:t>Merryman</w:t>
      </w:r>
      <w:proofErr w:type="spellEnd"/>
      <w:r w:rsidRPr="00FC0C92">
        <w:rPr>
          <w:rFonts w:ascii="Times New Roman" w:hAnsi="Times New Roman" w:cs="Times New Roman"/>
        </w:rPr>
        <w:t xml:space="preserve">, </w:t>
      </w:r>
      <w:r w:rsidRPr="00FC0C92">
        <w:rPr>
          <w:rFonts w:ascii="Times New Roman" w:hAnsi="Times New Roman" w:cs="Times New Roman"/>
          <w:i/>
        </w:rPr>
        <w:t>The Civil Law Tradition</w:t>
      </w:r>
      <w:r w:rsidRPr="00FC0C92">
        <w:rPr>
          <w:rFonts w:ascii="Times New Roman" w:hAnsi="Times New Roman" w:cs="Times New Roman"/>
        </w:rPr>
        <w:t xml:space="preserve"> 113-15 (1969)). </w:t>
      </w:r>
    </w:p>
  </w:footnote>
  <w:footnote w:id="2">
    <w:p w14:paraId="2DF5BA00" w14:textId="77777777" w:rsidR="00E65F85" w:rsidRPr="007E21CD" w:rsidRDefault="00E65F85" w:rsidP="00E65F85">
      <w:pPr>
        <w:pStyle w:val="FootnoteText"/>
        <w:ind w:left="360" w:hanging="360"/>
        <w:jc w:val="both"/>
        <w:rPr>
          <w:rFonts w:ascii="Times New Roman" w:hAnsi="Times New Roman" w:cs="Times New Roman"/>
        </w:rPr>
      </w:pPr>
      <w:r w:rsidRPr="002F6B70">
        <w:rPr>
          <w:rStyle w:val="FootnoteReference"/>
        </w:rPr>
        <w:footnoteRef/>
      </w:r>
      <w:r w:rsidRPr="002F6B70">
        <w:t xml:space="preserve"> </w:t>
      </w:r>
      <w:r w:rsidRPr="002F6B70">
        <w:tab/>
      </w:r>
      <w:r w:rsidRPr="007E21CD">
        <w:rPr>
          <w:rFonts w:ascii="Times New Roman" w:hAnsi="Times New Roman" w:cs="Times New Roman"/>
          <w:i/>
        </w:rPr>
        <w:t>Id.</w:t>
      </w:r>
      <w:r w:rsidRPr="007E21CD">
        <w:rPr>
          <w:rFonts w:ascii="Times New Roman" w:hAnsi="Times New Roman" w:cs="Times New Roman"/>
        </w:rPr>
        <w:t xml:space="preserve"> </w:t>
      </w:r>
    </w:p>
  </w:footnote>
  <w:footnote w:id="3">
    <w:p w14:paraId="05AD66D8" w14:textId="77777777" w:rsidR="00E65F85" w:rsidRPr="007E21CD" w:rsidRDefault="00E65F85" w:rsidP="00E65F85">
      <w:pPr>
        <w:pStyle w:val="FootnoteText"/>
        <w:rPr>
          <w:rFonts w:ascii="Times New Roman" w:hAnsi="Times New Roman" w:cs="Times New Roman"/>
        </w:rPr>
      </w:pPr>
      <w:r w:rsidRPr="007E21CD">
        <w:rPr>
          <w:rStyle w:val="FootnoteReference"/>
          <w:rFonts w:ascii="Times New Roman" w:hAnsi="Times New Roman" w:cs="Times New Roman"/>
        </w:rPr>
        <w:footnoteRef/>
      </w:r>
      <w:r w:rsidRPr="007E21CD">
        <w:rPr>
          <w:rFonts w:ascii="Times New Roman" w:hAnsi="Times New Roman" w:cs="Times New Roman"/>
        </w:rPr>
        <w:t xml:space="preserve">      R. </w:t>
      </w:r>
      <w:proofErr w:type="spellStart"/>
      <w:r w:rsidRPr="007E21CD">
        <w:rPr>
          <w:rFonts w:ascii="Times New Roman" w:hAnsi="Times New Roman" w:cs="Times New Roman"/>
        </w:rPr>
        <w:t>Bestgen</w:t>
      </w:r>
      <w:proofErr w:type="spellEnd"/>
      <w:r w:rsidRPr="007E21CD">
        <w:rPr>
          <w:rFonts w:ascii="Times New Roman" w:hAnsi="Times New Roman" w:cs="Times New Roman"/>
        </w:rPr>
        <w:t xml:space="preserve">, Les contours de </w:t>
      </w:r>
      <w:proofErr w:type="spellStart"/>
      <w:r w:rsidRPr="007E21CD">
        <w:rPr>
          <w:rFonts w:ascii="Times New Roman" w:hAnsi="Times New Roman" w:cs="Times New Roman"/>
        </w:rPr>
        <w:t>l’obligation</w:t>
      </w:r>
      <w:proofErr w:type="spellEnd"/>
      <w:r w:rsidRPr="007E21CD">
        <w:rPr>
          <w:rFonts w:ascii="Times New Roman" w:hAnsi="Times New Roman" w:cs="Times New Roman"/>
        </w:rPr>
        <w:t xml:space="preserve"> du </w:t>
      </w:r>
      <w:proofErr w:type="spellStart"/>
      <w:r w:rsidRPr="007E21CD">
        <w:rPr>
          <w:rFonts w:ascii="Times New Roman" w:hAnsi="Times New Roman" w:cs="Times New Roman"/>
        </w:rPr>
        <w:t>notaire</w:t>
      </w:r>
      <w:proofErr w:type="spellEnd"/>
      <w:r w:rsidRPr="007E21CD">
        <w:rPr>
          <w:rFonts w:ascii="Times New Roman" w:hAnsi="Times New Roman" w:cs="Times New Roman"/>
        </w:rPr>
        <w:t xml:space="preserve"> de </w:t>
      </w:r>
      <w:proofErr w:type="spellStart"/>
      <w:r w:rsidRPr="007E21CD">
        <w:rPr>
          <w:rFonts w:ascii="Times New Roman" w:hAnsi="Times New Roman" w:cs="Times New Roman"/>
        </w:rPr>
        <w:t>preter</w:t>
      </w:r>
      <w:proofErr w:type="spellEnd"/>
      <w:r w:rsidRPr="007E21CD">
        <w:rPr>
          <w:rFonts w:ascii="Times New Roman" w:hAnsi="Times New Roman" w:cs="Times New Roman"/>
        </w:rPr>
        <w:t xml:space="preserve"> son </w:t>
      </w:r>
      <w:proofErr w:type="spellStart"/>
      <w:r w:rsidRPr="007E21CD">
        <w:rPr>
          <w:rFonts w:ascii="Times New Roman" w:hAnsi="Times New Roman" w:cs="Times New Roman"/>
        </w:rPr>
        <w:t>ministere</w:t>
      </w:r>
      <w:proofErr w:type="spellEnd"/>
      <w:r w:rsidRPr="007E21CD">
        <w:rPr>
          <w:rFonts w:ascii="Times New Roman" w:hAnsi="Times New Roman" w:cs="Times New Roman"/>
        </w:rPr>
        <w:t xml:space="preserve"> en lien avec </w:t>
      </w:r>
      <w:proofErr w:type="spellStart"/>
      <w:r w:rsidRPr="007E21CD">
        <w:rPr>
          <w:rFonts w:ascii="Times New Roman" w:hAnsi="Times New Roman" w:cs="Times New Roman"/>
        </w:rPr>
        <w:t>sa</w:t>
      </w:r>
      <w:proofErr w:type="spellEnd"/>
      <w:r w:rsidRPr="007E21CD">
        <w:rPr>
          <w:rFonts w:ascii="Times New Roman" w:hAnsi="Times New Roman" w:cs="Times New Roman"/>
        </w:rPr>
        <w:t xml:space="preserve"> </w:t>
      </w:r>
      <w:proofErr w:type="spellStart"/>
      <w:r w:rsidRPr="007E21CD">
        <w:rPr>
          <w:rFonts w:ascii="Times New Roman" w:hAnsi="Times New Roman" w:cs="Times New Roman"/>
        </w:rPr>
        <w:t>responsabilite</w:t>
      </w:r>
      <w:proofErr w:type="spellEnd"/>
      <w:r w:rsidRPr="007E21CD">
        <w:rPr>
          <w:rFonts w:ascii="Times New Roman" w:hAnsi="Times New Roman" w:cs="Times New Roman"/>
        </w:rPr>
        <w:t xml:space="preserve">     </w:t>
      </w:r>
    </w:p>
    <w:p w14:paraId="684F238A" w14:textId="77777777" w:rsidR="00E65F85" w:rsidRDefault="00E65F85" w:rsidP="00E65F85">
      <w:pPr>
        <w:pStyle w:val="FootnoteText"/>
      </w:pPr>
      <w:r w:rsidRPr="007E21CD">
        <w:rPr>
          <w:rFonts w:ascii="Times New Roman" w:hAnsi="Times New Roman" w:cs="Times New Roman"/>
        </w:rPr>
        <w:t xml:space="preserve">        </w:t>
      </w:r>
      <w:proofErr w:type="spellStart"/>
      <w:proofErr w:type="gramStart"/>
      <w:r w:rsidRPr="007E21CD">
        <w:rPr>
          <w:rFonts w:ascii="Times New Roman" w:hAnsi="Times New Roman" w:cs="Times New Roman"/>
        </w:rPr>
        <w:t>professionnelle</w:t>
      </w:r>
      <w:proofErr w:type="spellEnd"/>
      <w:proofErr w:type="gramEnd"/>
      <w:r w:rsidRPr="007E21CD">
        <w:rPr>
          <w:rFonts w:ascii="Times New Roman" w:hAnsi="Times New Roman" w:cs="Times New Roman"/>
        </w:rPr>
        <w:t>, at pp. 10-11.</w:t>
      </w:r>
      <w:r w:rsidRPr="007E21CD">
        <w:rPr>
          <w:rFonts w:ascii="Times New Roman" w:hAnsi="Times New Roman" w:cs="Times New Roman"/>
        </w:rPr>
        <w:tab/>
      </w:r>
    </w:p>
  </w:footnote>
  <w:footnote w:id="4">
    <w:p w14:paraId="74386DF1" w14:textId="0A431890" w:rsidR="007E21CD" w:rsidRPr="00B72947" w:rsidRDefault="007E21CD" w:rsidP="007E21CD">
      <w:pPr>
        <w:pStyle w:val="FootnoteText"/>
        <w:ind w:left="360" w:hanging="360"/>
        <w:jc w:val="both"/>
        <w:rPr>
          <w:rFonts w:ascii="Times New Roman" w:hAnsi="Times New Roman" w:cs="Times New Roman"/>
        </w:rPr>
      </w:pPr>
      <w:r w:rsidRPr="00B72947">
        <w:rPr>
          <w:rStyle w:val="FootnoteReference"/>
          <w:rFonts w:ascii="Times New Roman" w:hAnsi="Times New Roman" w:cs="Times New Roman"/>
        </w:rPr>
        <w:footnoteRef/>
      </w:r>
      <w:r w:rsidRPr="00B72947">
        <w:rPr>
          <w:rFonts w:ascii="Times New Roman" w:hAnsi="Times New Roman" w:cs="Times New Roman"/>
        </w:rPr>
        <w:t xml:space="preserve"> </w:t>
      </w:r>
      <w:r w:rsidRPr="00B72947">
        <w:rPr>
          <w:rFonts w:ascii="Times New Roman" w:hAnsi="Times New Roman" w:cs="Times New Roman"/>
        </w:rPr>
        <w:tab/>
      </w:r>
      <w:r w:rsidRPr="00B72947">
        <w:rPr>
          <w:rFonts w:ascii="Times New Roman" w:hAnsi="Times New Roman" w:cs="Times New Roman"/>
          <w:i/>
        </w:rPr>
        <w:t>See id.</w:t>
      </w:r>
      <w:r w:rsidRPr="00B72947">
        <w:rPr>
          <w:rFonts w:ascii="Times New Roman" w:hAnsi="Times New Roman" w:cs="Times New Roman"/>
        </w:rPr>
        <w:t xml:space="preserve"> </w:t>
      </w:r>
      <w:proofErr w:type="gramStart"/>
      <w:r w:rsidRPr="00B72947">
        <w:rPr>
          <w:rFonts w:ascii="Times New Roman" w:hAnsi="Times New Roman" w:cs="Times New Roman"/>
        </w:rPr>
        <w:t>at</w:t>
      </w:r>
      <w:proofErr w:type="gramEnd"/>
      <w:r w:rsidRPr="00B72947">
        <w:rPr>
          <w:rFonts w:ascii="Times New Roman" w:hAnsi="Times New Roman" w:cs="Times New Roman"/>
        </w:rPr>
        <w:t xml:space="preserve"> pp. 12-13 (</w:t>
      </w:r>
      <w:proofErr w:type="spellStart"/>
      <w:r w:rsidRPr="00B72947">
        <w:rPr>
          <w:rFonts w:ascii="Times New Roman" w:hAnsi="Times New Roman" w:cs="Times New Roman"/>
        </w:rPr>
        <w:t>summari</w:t>
      </w:r>
      <w:r w:rsidR="00CE6768">
        <w:rPr>
          <w:rFonts w:ascii="Times New Roman" w:hAnsi="Times New Roman" w:cs="Times New Roman"/>
        </w:rPr>
        <w:t>s</w:t>
      </w:r>
      <w:r w:rsidRPr="00B72947">
        <w:rPr>
          <w:rFonts w:ascii="Times New Roman" w:hAnsi="Times New Roman" w:cs="Times New Roman"/>
        </w:rPr>
        <w:t>ing</w:t>
      </w:r>
      <w:proofErr w:type="spellEnd"/>
      <w:r w:rsidRPr="00B72947">
        <w:rPr>
          <w:rFonts w:ascii="Times New Roman" w:hAnsi="Times New Roman" w:cs="Times New Roman"/>
        </w:rPr>
        <w:t xml:space="preserve"> French discussion regarding the duty to advise).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1D72470"/>
    <w:multiLevelType w:val="hybridMultilevel"/>
    <w:tmpl w:val="38FCA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435B8"/>
    <w:multiLevelType w:val="hybridMultilevel"/>
    <w:tmpl w:val="B248FC50"/>
    <w:lvl w:ilvl="0" w:tplc="3DCC4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4C7474"/>
    <w:multiLevelType w:val="hybridMultilevel"/>
    <w:tmpl w:val="3306B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36637"/>
    <w:multiLevelType w:val="hybridMultilevel"/>
    <w:tmpl w:val="1C9042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5E74820"/>
    <w:multiLevelType w:val="multilevel"/>
    <w:tmpl w:val="1CC89892"/>
    <w:numStyleLink w:val="Judgments"/>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5060C1"/>
    <w:multiLevelType w:val="hybridMultilevel"/>
    <w:tmpl w:val="ABD0ECC0"/>
    <w:lvl w:ilvl="0" w:tplc="3B70C4AA">
      <w:start w:val="1"/>
      <w:numFmt w:val="decimal"/>
      <w:lvlText w:val="%1."/>
      <w:lvlJc w:val="left"/>
      <w:pPr>
        <w:ind w:left="360" w:hanging="360"/>
      </w:pPr>
      <w:rPr>
        <w:b w:val="0"/>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A21B36"/>
    <w:multiLevelType w:val="hybridMultilevel"/>
    <w:tmpl w:val="C4BE53F2"/>
    <w:lvl w:ilvl="0" w:tplc="C6368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FB0470"/>
    <w:multiLevelType w:val="hybridMultilevel"/>
    <w:tmpl w:val="F9C6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872837"/>
    <w:multiLevelType w:val="hybridMultilevel"/>
    <w:tmpl w:val="65840B9C"/>
    <w:lvl w:ilvl="0" w:tplc="B5144650">
      <w:start w:val="1"/>
      <w:numFmt w:val="decimal"/>
      <w:lvlText w:val="%1."/>
      <w:lvlJc w:val="left"/>
      <w:pPr>
        <w:ind w:left="3600" w:hanging="360"/>
      </w:pPr>
      <w:rPr>
        <w:rFonts w:ascii="Times New Roman" w:eastAsia="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4"/>
  </w:num>
  <w:num w:numId="2">
    <w:abstractNumId w:val="9"/>
  </w:num>
  <w:num w:numId="3">
    <w:abstractNumId w:val="0"/>
  </w:num>
  <w:num w:numId="4">
    <w:abstractNumId w:val="3"/>
  </w:num>
  <w:num w:numId="5">
    <w:abstractNumId w:val="8"/>
  </w:num>
  <w:num w:numId="6">
    <w:abstractNumId w:val="2"/>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2"/>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8">
    <w:abstractNumId w:val="13"/>
  </w:num>
  <w:num w:numId="9">
    <w:abstractNumId w:val="2"/>
    <w:lvlOverride w:ilvl="0">
      <w:startOverride w:val="1"/>
      <w:lvl w:ilvl="0">
        <w:start w:val="1"/>
        <w:numFmt w:val="decimal"/>
        <w:pStyle w:val="JudgmentText"/>
        <w:lvlText w:val="[%1]"/>
        <w:lvlJc w:val="left"/>
        <w:pPr>
          <w:ind w:left="900" w:hanging="720"/>
        </w:pPr>
        <w:rPr>
          <w:rFonts w:ascii="Times New Roman" w:hAnsi="Times New Roman" w:hint="default"/>
          <w:sz w:val="24"/>
        </w:rPr>
      </w:lvl>
    </w:lvlOverride>
    <w:lvlOverride w:ilvl="1">
      <w:startOverride w:val="1"/>
      <w:lvl w:ilvl="1">
        <w:start w:val="1"/>
        <w:numFmt w:val="lowerLetter"/>
        <w:lvlText w:val="%2."/>
        <w:lvlJc w:val="left"/>
        <w:pPr>
          <w:ind w:left="1620" w:hanging="720"/>
        </w:pPr>
        <w:rPr>
          <w:rFonts w:hint="default"/>
        </w:rPr>
      </w:lvl>
    </w:lvlOverride>
    <w:lvlOverride w:ilvl="2">
      <w:startOverride w:val="1"/>
      <w:lvl w:ilvl="2">
        <w:start w:val="1"/>
        <w:numFmt w:val="lowerRoman"/>
        <w:lvlText w:val="%3."/>
        <w:lvlJc w:val="right"/>
        <w:pPr>
          <w:ind w:left="2340" w:hanging="720"/>
        </w:pPr>
        <w:rPr>
          <w:rFonts w:hint="default"/>
        </w:rPr>
      </w:lvl>
    </w:lvlOverride>
    <w:lvlOverride w:ilvl="3">
      <w:startOverride w:val="1"/>
      <w:lvl w:ilvl="3">
        <w:start w:val="1"/>
        <w:numFmt w:val="decimal"/>
        <w:lvlText w:val="%4."/>
        <w:lvlJc w:val="left"/>
        <w:pPr>
          <w:ind w:left="3060" w:hanging="720"/>
        </w:pPr>
        <w:rPr>
          <w:rFonts w:hint="default"/>
        </w:rPr>
      </w:lvl>
    </w:lvlOverride>
    <w:lvlOverride w:ilvl="4">
      <w:startOverride w:val="1"/>
      <w:lvl w:ilvl="4">
        <w:start w:val="1"/>
        <w:numFmt w:val="lowerLetter"/>
        <w:lvlText w:val="%5."/>
        <w:lvlJc w:val="left"/>
        <w:pPr>
          <w:ind w:left="3780" w:hanging="720"/>
        </w:pPr>
        <w:rPr>
          <w:rFonts w:hint="default"/>
        </w:rPr>
      </w:lvl>
    </w:lvlOverride>
    <w:lvlOverride w:ilvl="5">
      <w:startOverride w:val="1"/>
      <w:lvl w:ilvl="5">
        <w:start w:val="1"/>
        <w:numFmt w:val="lowerRoman"/>
        <w:lvlText w:val="%6."/>
        <w:lvlJc w:val="right"/>
        <w:pPr>
          <w:ind w:left="4500" w:hanging="720"/>
        </w:pPr>
        <w:rPr>
          <w:rFonts w:hint="default"/>
        </w:rPr>
      </w:lvl>
    </w:lvlOverride>
    <w:lvlOverride w:ilvl="6">
      <w:startOverride w:val="1"/>
      <w:lvl w:ilvl="6">
        <w:start w:val="1"/>
        <w:numFmt w:val="decimal"/>
        <w:lvlText w:val="%7."/>
        <w:lvlJc w:val="left"/>
        <w:pPr>
          <w:ind w:left="5220" w:hanging="720"/>
        </w:pPr>
        <w:rPr>
          <w:rFonts w:hint="default"/>
        </w:rPr>
      </w:lvl>
    </w:lvlOverride>
    <w:lvlOverride w:ilvl="7">
      <w:startOverride w:val="1"/>
      <w:lvl w:ilvl="7">
        <w:start w:val="1"/>
        <w:numFmt w:val="lowerLetter"/>
        <w:lvlText w:val="%8."/>
        <w:lvlJc w:val="left"/>
        <w:pPr>
          <w:ind w:left="5940" w:hanging="720"/>
        </w:pPr>
        <w:rPr>
          <w:rFonts w:hint="default"/>
        </w:rPr>
      </w:lvl>
    </w:lvlOverride>
    <w:lvlOverride w:ilvl="8">
      <w:startOverride w:val="1"/>
      <w:lvl w:ilvl="8">
        <w:start w:val="1"/>
        <w:numFmt w:val="lowerRoman"/>
        <w:lvlText w:val="%9."/>
        <w:lvlJc w:val="right"/>
        <w:pPr>
          <w:ind w:left="6660" w:hanging="720"/>
        </w:pPr>
        <w:rPr>
          <w:rFonts w:hint="default"/>
        </w:rPr>
      </w:lvl>
    </w:lvlOverride>
  </w:num>
  <w:num w:numId="10">
    <w:abstractNumId w:val="1"/>
  </w:num>
  <w:num w:numId="11">
    <w:abstractNumId w:val="12"/>
  </w:num>
  <w:num w:numId="12">
    <w:abstractNumId w:val="11"/>
  </w:num>
  <w:num w:numId="13">
    <w:abstractNumId w:val="10"/>
  </w:num>
  <w:num w:numId="14">
    <w:abstractNumId w:val="7"/>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23042"/>
    <w:rsid w:val="00030C81"/>
    <w:rsid w:val="000514E3"/>
    <w:rsid w:val="0006489F"/>
    <w:rsid w:val="00067B0A"/>
    <w:rsid w:val="00075573"/>
    <w:rsid w:val="000755F4"/>
    <w:rsid w:val="00091036"/>
    <w:rsid w:val="00094849"/>
    <w:rsid w:val="0009632F"/>
    <w:rsid w:val="000A10B8"/>
    <w:rsid w:val="000B3332"/>
    <w:rsid w:val="000D19C0"/>
    <w:rsid w:val="000D1DD3"/>
    <w:rsid w:val="000E39A5"/>
    <w:rsid w:val="000E7400"/>
    <w:rsid w:val="001008BC"/>
    <w:rsid w:val="00101D12"/>
    <w:rsid w:val="00104284"/>
    <w:rsid w:val="00107073"/>
    <w:rsid w:val="00117CBF"/>
    <w:rsid w:val="0012090A"/>
    <w:rsid w:val="00126A10"/>
    <w:rsid w:val="001376AB"/>
    <w:rsid w:val="001439BF"/>
    <w:rsid w:val="00144612"/>
    <w:rsid w:val="001529B0"/>
    <w:rsid w:val="0016510C"/>
    <w:rsid w:val="00165112"/>
    <w:rsid w:val="00180158"/>
    <w:rsid w:val="001A4D00"/>
    <w:rsid w:val="001B11AF"/>
    <w:rsid w:val="001B5317"/>
    <w:rsid w:val="001D2688"/>
    <w:rsid w:val="001D30F7"/>
    <w:rsid w:val="001D4968"/>
    <w:rsid w:val="001D77B1"/>
    <w:rsid w:val="001E0BA2"/>
    <w:rsid w:val="001E4ED8"/>
    <w:rsid w:val="0020244B"/>
    <w:rsid w:val="00202F8C"/>
    <w:rsid w:val="002035C8"/>
    <w:rsid w:val="00230E9F"/>
    <w:rsid w:val="00231C17"/>
    <w:rsid w:val="00234411"/>
    <w:rsid w:val="00236AAC"/>
    <w:rsid w:val="00242DF4"/>
    <w:rsid w:val="00243513"/>
    <w:rsid w:val="0024353F"/>
    <w:rsid w:val="00244EB9"/>
    <w:rsid w:val="00245801"/>
    <w:rsid w:val="002474D4"/>
    <w:rsid w:val="002631F8"/>
    <w:rsid w:val="00265DE9"/>
    <w:rsid w:val="002741F7"/>
    <w:rsid w:val="0027765E"/>
    <w:rsid w:val="002776C5"/>
    <w:rsid w:val="002872DE"/>
    <w:rsid w:val="00290E14"/>
    <w:rsid w:val="00292074"/>
    <w:rsid w:val="002A7376"/>
    <w:rsid w:val="002B2255"/>
    <w:rsid w:val="002B4478"/>
    <w:rsid w:val="002C494F"/>
    <w:rsid w:val="002C6D00"/>
    <w:rsid w:val="002C7560"/>
    <w:rsid w:val="002D06AA"/>
    <w:rsid w:val="002D67FC"/>
    <w:rsid w:val="002E46C3"/>
    <w:rsid w:val="002E6963"/>
    <w:rsid w:val="002F0B4D"/>
    <w:rsid w:val="002F40A1"/>
    <w:rsid w:val="002F4A1B"/>
    <w:rsid w:val="00301D88"/>
    <w:rsid w:val="00302CBE"/>
    <w:rsid w:val="00304E76"/>
    <w:rsid w:val="0031329C"/>
    <w:rsid w:val="00315570"/>
    <w:rsid w:val="00322006"/>
    <w:rsid w:val="003647E7"/>
    <w:rsid w:val="003651F4"/>
    <w:rsid w:val="00365208"/>
    <w:rsid w:val="0037270D"/>
    <w:rsid w:val="00377341"/>
    <w:rsid w:val="003820A5"/>
    <w:rsid w:val="003838CC"/>
    <w:rsid w:val="003862CB"/>
    <w:rsid w:val="0038700C"/>
    <w:rsid w:val="0039693E"/>
    <w:rsid w:val="003A0E4B"/>
    <w:rsid w:val="003A6934"/>
    <w:rsid w:val="003B461C"/>
    <w:rsid w:val="003B4C19"/>
    <w:rsid w:val="003C6A11"/>
    <w:rsid w:val="003D58AA"/>
    <w:rsid w:val="003D7B97"/>
    <w:rsid w:val="003E2ABC"/>
    <w:rsid w:val="003F0F8D"/>
    <w:rsid w:val="00406FBE"/>
    <w:rsid w:val="004156B9"/>
    <w:rsid w:val="00445BFA"/>
    <w:rsid w:val="00452BB6"/>
    <w:rsid w:val="00453A09"/>
    <w:rsid w:val="0046133B"/>
    <w:rsid w:val="004A00A5"/>
    <w:rsid w:val="004A5E55"/>
    <w:rsid w:val="004B2217"/>
    <w:rsid w:val="004C11D9"/>
    <w:rsid w:val="004C3D80"/>
    <w:rsid w:val="004C7D34"/>
    <w:rsid w:val="004E1E33"/>
    <w:rsid w:val="004E5FE0"/>
    <w:rsid w:val="004F3823"/>
    <w:rsid w:val="005072C5"/>
    <w:rsid w:val="005207C8"/>
    <w:rsid w:val="00521DB8"/>
    <w:rsid w:val="00524E8F"/>
    <w:rsid w:val="00530663"/>
    <w:rsid w:val="00536095"/>
    <w:rsid w:val="005435B3"/>
    <w:rsid w:val="0055036F"/>
    <w:rsid w:val="005514D6"/>
    <w:rsid w:val="00552704"/>
    <w:rsid w:val="00553CE7"/>
    <w:rsid w:val="00554577"/>
    <w:rsid w:val="00571CD8"/>
    <w:rsid w:val="00572AB3"/>
    <w:rsid w:val="005734F9"/>
    <w:rsid w:val="00580531"/>
    <w:rsid w:val="005836AC"/>
    <w:rsid w:val="00584583"/>
    <w:rsid w:val="00590697"/>
    <w:rsid w:val="00594FAC"/>
    <w:rsid w:val="005A67E2"/>
    <w:rsid w:val="005A78CC"/>
    <w:rsid w:val="005C5493"/>
    <w:rsid w:val="005C75CC"/>
    <w:rsid w:val="005D78E0"/>
    <w:rsid w:val="005F5FB0"/>
    <w:rsid w:val="00605DD2"/>
    <w:rsid w:val="00606587"/>
    <w:rsid w:val="00606EEA"/>
    <w:rsid w:val="00610326"/>
    <w:rsid w:val="006174DB"/>
    <w:rsid w:val="0064023C"/>
    <w:rsid w:val="00641290"/>
    <w:rsid w:val="00642C2D"/>
    <w:rsid w:val="00654CAA"/>
    <w:rsid w:val="006578C2"/>
    <w:rsid w:val="00666D33"/>
    <w:rsid w:val="006735B8"/>
    <w:rsid w:val="00673FCA"/>
    <w:rsid w:val="0068598F"/>
    <w:rsid w:val="00695110"/>
    <w:rsid w:val="006959E3"/>
    <w:rsid w:val="006A58E4"/>
    <w:rsid w:val="006D0171"/>
    <w:rsid w:val="006D36C9"/>
    <w:rsid w:val="006D3FBE"/>
    <w:rsid w:val="006D5057"/>
    <w:rsid w:val="006E3BE6"/>
    <w:rsid w:val="006F43C7"/>
    <w:rsid w:val="00706343"/>
    <w:rsid w:val="0070785D"/>
    <w:rsid w:val="007175A6"/>
    <w:rsid w:val="00744508"/>
    <w:rsid w:val="00771720"/>
    <w:rsid w:val="007728D0"/>
    <w:rsid w:val="0077354A"/>
    <w:rsid w:val="00785812"/>
    <w:rsid w:val="00792EEC"/>
    <w:rsid w:val="007A192B"/>
    <w:rsid w:val="007A47DC"/>
    <w:rsid w:val="007B6178"/>
    <w:rsid w:val="007C2809"/>
    <w:rsid w:val="007C51F7"/>
    <w:rsid w:val="007D416E"/>
    <w:rsid w:val="007E21CD"/>
    <w:rsid w:val="007E592C"/>
    <w:rsid w:val="007E6BA1"/>
    <w:rsid w:val="00803C88"/>
    <w:rsid w:val="00807411"/>
    <w:rsid w:val="008079D8"/>
    <w:rsid w:val="00812FA0"/>
    <w:rsid w:val="00814CF5"/>
    <w:rsid w:val="00816425"/>
    <w:rsid w:val="00821758"/>
    <w:rsid w:val="00823079"/>
    <w:rsid w:val="0083298A"/>
    <w:rsid w:val="00841387"/>
    <w:rsid w:val="0084196B"/>
    <w:rsid w:val="008472B3"/>
    <w:rsid w:val="008478D6"/>
    <w:rsid w:val="008552A6"/>
    <w:rsid w:val="00857A7F"/>
    <w:rsid w:val="00865788"/>
    <w:rsid w:val="00866064"/>
    <w:rsid w:val="00872CA0"/>
    <w:rsid w:val="00873550"/>
    <w:rsid w:val="00873FCD"/>
    <w:rsid w:val="00881540"/>
    <w:rsid w:val="0088738A"/>
    <w:rsid w:val="00895A9F"/>
    <w:rsid w:val="00895D08"/>
    <w:rsid w:val="008A17B2"/>
    <w:rsid w:val="008A5208"/>
    <w:rsid w:val="008B229E"/>
    <w:rsid w:val="008B75CE"/>
    <w:rsid w:val="008B7D40"/>
    <w:rsid w:val="008C0FD6"/>
    <w:rsid w:val="008C61AD"/>
    <w:rsid w:val="008E1DB1"/>
    <w:rsid w:val="008E512C"/>
    <w:rsid w:val="008E7749"/>
    <w:rsid w:val="008E7F92"/>
    <w:rsid w:val="008F038F"/>
    <w:rsid w:val="008F0C10"/>
    <w:rsid w:val="008F38F7"/>
    <w:rsid w:val="008F516E"/>
    <w:rsid w:val="00902D3C"/>
    <w:rsid w:val="009226D4"/>
    <w:rsid w:val="00926D09"/>
    <w:rsid w:val="00927982"/>
    <w:rsid w:val="009336BA"/>
    <w:rsid w:val="00937FB4"/>
    <w:rsid w:val="0094087C"/>
    <w:rsid w:val="00951EC0"/>
    <w:rsid w:val="0096041D"/>
    <w:rsid w:val="00973DC6"/>
    <w:rsid w:val="00981287"/>
    <w:rsid w:val="00983045"/>
    <w:rsid w:val="00992FB5"/>
    <w:rsid w:val="009A3293"/>
    <w:rsid w:val="009B0A90"/>
    <w:rsid w:val="009B6343"/>
    <w:rsid w:val="009C5D07"/>
    <w:rsid w:val="009D7EF5"/>
    <w:rsid w:val="009E05E5"/>
    <w:rsid w:val="009F1B68"/>
    <w:rsid w:val="009F4DC4"/>
    <w:rsid w:val="00A11166"/>
    <w:rsid w:val="00A14038"/>
    <w:rsid w:val="00A14D39"/>
    <w:rsid w:val="00A42850"/>
    <w:rsid w:val="00A53837"/>
    <w:rsid w:val="00A544D0"/>
    <w:rsid w:val="00A607A3"/>
    <w:rsid w:val="00A74980"/>
    <w:rsid w:val="00A75F77"/>
    <w:rsid w:val="00A80E4E"/>
    <w:rsid w:val="00AC1AD5"/>
    <w:rsid w:val="00AC3885"/>
    <w:rsid w:val="00AD0BF3"/>
    <w:rsid w:val="00AD75CD"/>
    <w:rsid w:val="00AD7CA3"/>
    <w:rsid w:val="00B05D6E"/>
    <w:rsid w:val="00B119B1"/>
    <w:rsid w:val="00B14612"/>
    <w:rsid w:val="00B23E73"/>
    <w:rsid w:val="00B27B7B"/>
    <w:rsid w:val="00B40898"/>
    <w:rsid w:val="00B4124C"/>
    <w:rsid w:val="00B452A9"/>
    <w:rsid w:val="00B4625E"/>
    <w:rsid w:val="00B52E61"/>
    <w:rsid w:val="00B57B6B"/>
    <w:rsid w:val="00B72947"/>
    <w:rsid w:val="00B75AE2"/>
    <w:rsid w:val="00B9148E"/>
    <w:rsid w:val="00B92D48"/>
    <w:rsid w:val="00B94805"/>
    <w:rsid w:val="00BA17D2"/>
    <w:rsid w:val="00BA6027"/>
    <w:rsid w:val="00BB1926"/>
    <w:rsid w:val="00BC11D8"/>
    <w:rsid w:val="00BC1D95"/>
    <w:rsid w:val="00BD4287"/>
    <w:rsid w:val="00BD60D5"/>
    <w:rsid w:val="00BE1D00"/>
    <w:rsid w:val="00BE3628"/>
    <w:rsid w:val="00BE424C"/>
    <w:rsid w:val="00BE5715"/>
    <w:rsid w:val="00BF5CC9"/>
    <w:rsid w:val="00C036A5"/>
    <w:rsid w:val="00C065A3"/>
    <w:rsid w:val="00C14327"/>
    <w:rsid w:val="00C212FB"/>
    <w:rsid w:val="00C22967"/>
    <w:rsid w:val="00C35333"/>
    <w:rsid w:val="00C41821"/>
    <w:rsid w:val="00C470C8"/>
    <w:rsid w:val="00C55FDF"/>
    <w:rsid w:val="00C5739F"/>
    <w:rsid w:val="00C87FCA"/>
    <w:rsid w:val="00C944EF"/>
    <w:rsid w:val="00CA01A2"/>
    <w:rsid w:val="00CA1B0C"/>
    <w:rsid w:val="00CA7795"/>
    <w:rsid w:val="00CA7F40"/>
    <w:rsid w:val="00CB3C7E"/>
    <w:rsid w:val="00CB4374"/>
    <w:rsid w:val="00CC2A46"/>
    <w:rsid w:val="00CD2C12"/>
    <w:rsid w:val="00CE6768"/>
    <w:rsid w:val="00CF041D"/>
    <w:rsid w:val="00D03314"/>
    <w:rsid w:val="00D03B55"/>
    <w:rsid w:val="00D06A0F"/>
    <w:rsid w:val="00D26341"/>
    <w:rsid w:val="00D2771C"/>
    <w:rsid w:val="00D453F1"/>
    <w:rsid w:val="00D5055A"/>
    <w:rsid w:val="00D622FA"/>
    <w:rsid w:val="00D82047"/>
    <w:rsid w:val="00D853BB"/>
    <w:rsid w:val="00D9552B"/>
    <w:rsid w:val="00D956CF"/>
    <w:rsid w:val="00D96028"/>
    <w:rsid w:val="00DA351C"/>
    <w:rsid w:val="00DA35B9"/>
    <w:rsid w:val="00DB6D34"/>
    <w:rsid w:val="00DC0227"/>
    <w:rsid w:val="00DD01A6"/>
    <w:rsid w:val="00DD4E02"/>
    <w:rsid w:val="00DD637F"/>
    <w:rsid w:val="00DD6F87"/>
    <w:rsid w:val="00DE08C1"/>
    <w:rsid w:val="00DE2BE8"/>
    <w:rsid w:val="00DF2970"/>
    <w:rsid w:val="00DF303A"/>
    <w:rsid w:val="00E00FFC"/>
    <w:rsid w:val="00E0467F"/>
    <w:rsid w:val="00E0505F"/>
    <w:rsid w:val="00E07F07"/>
    <w:rsid w:val="00E30B60"/>
    <w:rsid w:val="00E33F35"/>
    <w:rsid w:val="00E35862"/>
    <w:rsid w:val="00E41E94"/>
    <w:rsid w:val="00E50317"/>
    <w:rsid w:val="00E55C69"/>
    <w:rsid w:val="00E57D4D"/>
    <w:rsid w:val="00E6492F"/>
    <w:rsid w:val="00E65691"/>
    <w:rsid w:val="00E65F85"/>
    <w:rsid w:val="00E77CC2"/>
    <w:rsid w:val="00E91FA1"/>
    <w:rsid w:val="00E944E2"/>
    <w:rsid w:val="00EA6F17"/>
    <w:rsid w:val="00EC12D0"/>
    <w:rsid w:val="00EC2355"/>
    <w:rsid w:val="00EC6290"/>
    <w:rsid w:val="00ED044B"/>
    <w:rsid w:val="00ED76D9"/>
    <w:rsid w:val="00EE0DAA"/>
    <w:rsid w:val="00EF1390"/>
    <w:rsid w:val="00EF2051"/>
    <w:rsid w:val="00EF5882"/>
    <w:rsid w:val="00F00A19"/>
    <w:rsid w:val="00F21BF9"/>
    <w:rsid w:val="00F3243F"/>
    <w:rsid w:val="00F34FB5"/>
    <w:rsid w:val="00F353B3"/>
    <w:rsid w:val="00F3644F"/>
    <w:rsid w:val="00F40C80"/>
    <w:rsid w:val="00F42F8A"/>
    <w:rsid w:val="00F804CC"/>
    <w:rsid w:val="00F82A83"/>
    <w:rsid w:val="00F830E5"/>
    <w:rsid w:val="00F83B3D"/>
    <w:rsid w:val="00F85ACD"/>
    <w:rsid w:val="00F910F6"/>
    <w:rsid w:val="00F95CD4"/>
    <w:rsid w:val="00FA28F7"/>
    <w:rsid w:val="00FB0AFB"/>
    <w:rsid w:val="00FB2453"/>
    <w:rsid w:val="00FB39BA"/>
    <w:rsid w:val="00FC0C92"/>
    <w:rsid w:val="00FC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1E262"/>
  <w15:docId w15:val="{7A59BB9D-305E-4737-B6D2-52123F0A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rsid w:val="00DC02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character" w:customStyle="1" w:styleId="Heading1Char">
    <w:name w:val="Heading 1 Char"/>
    <w:basedOn w:val="DefaultParagraphFont"/>
    <w:link w:val="Heading1"/>
    <w:uiPriority w:val="9"/>
    <w:rsid w:val="00DC0227"/>
    <w:rPr>
      <w:rFonts w:asciiTheme="majorHAnsi" w:eastAsiaTheme="majorEastAsia" w:hAnsiTheme="majorHAnsi" w:cstheme="majorBidi"/>
      <w:b/>
      <w:bCs/>
      <w:color w:val="345A8A" w:themeColor="accent1" w:themeShade="B5"/>
      <w:sz w:val="32"/>
      <w:szCs w:val="32"/>
      <w:lang w:val="en-GB"/>
    </w:rPr>
  </w:style>
  <w:style w:type="paragraph" w:customStyle="1" w:styleId="rtecenter">
    <w:name w:val="rtecenter"/>
    <w:basedOn w:val="Normal"/>
    <w:rsid w:val="00DC0227"/>
    <w:pPr>
      <w:widowControl/>
      <w:autoSpaceDE/>
      <w:autoSpaceDN/>
      <w:adjustRightInd/>
      <w:spacing w:before="100" w:beforeAutospacing="1" w:after="100" w:afterAutospacing="1"/>
    </w:pPr>
    <w:rPr>
      <w:rFonts w:ascii="Times" w:hAnsi="Times"/>
      <w:lang w:val="en-US"/>
    </w:rPr>
  </w:style>
  <w:style w:type="character" w:styleId="Strong">
    <w:name w:val="Strong"/>
    <w:basedOn w:val="DefaultParagraphFont"/>
    <w:uiPriority w:val="22"/>
    <w:qFormat/>
    <w:rsid w:val="00DC0227"/>
    <w:rPr>
      <w:b/>
      <w:bCs/>
    </w:rPr>
  </w:style>
  <w:style w:type="paragraph" w:customStyle="1" w:styleId="estatutes-1-sectionheading">
    <w:name w:val="estatutes-1-sectionheading"/>
    <w:basedOn w:val="Normal"/>
    <w:rsid w:val="006F43C7"/>
    <w:pPr>
      <w:widowControl/>
      <w:autoSpaceDE/>
      <w:autoSpaceDN/>
      <w:adjustRightInd/>
      <w:spacing w:before="100" w:beforeAutospacing="1" w:after="100" w:afterAutospacing="1"/>
    </w:pPr>
    <w:rPr>
      <w:rFonts w:ascii="Times" w:hAnsi="Times"/>
      <w:lang w:val="en-US"/>
    </w:rPr>
  </w:style>
  <w:style w:type="character" w:customStyle="1" w:styleId="solext0">
    <w:name w:val="solext0"/>
    <w:basedOn w:val="DefaultParagraphFont"/>
    <w:rsid w:val="006F43C7"/>
  </w:style>
  <w:style w:type="paragraph" w:customStyle="1" w:styleId="estatutes-1-section">
    <w:name w:val="estatutes-1-section"/>
    <w:basedOn w:val="Normal"/>
    <w:rsid w:val="006F43C7"/>
    <w:pPr>
      <w:widowControl/>
      <w:autoSpaceDE/>
      <w:autoSpaceDN/>
      <w:adjustRightInd/>
      <w:spacing w:before="100" w:beforeAutospacing="1" w:after="100" w:afterAutospacing="1"/>
    </w:pPr>
    <w:rPr>
      <w:rFonts w:ascii="Times" w:hAnsi="Times"/>
      <w:lang w:val="en-US"/>
    </w:rPr>
  </w:style>
  <w:style w:type="paragraph" w:customStyle="1" w:styleId="western">
    <w:name w:val="western"/>
    <w:basedOn w:val="Normal"/>
    <w:rsid w:val="00873550"/>
    <w:pPr>
      <w:widowControl/>
      <w:autoSpaceDE/>
      <w:autoSpaceDN/>
      <w:adjustRightInd/>
      <w:spacing w:before="100" w:beforeAutospacing="1" w:after="100" w:afterAutospacing="1"/>
    </w:pPr>
    <w:rPr>
      <w:rFonts w:ascii="Times" w:hAnsi="Times"/>
      <w:lang w:val="en-US"/>
    </w:rPr>
  </w:style>
  <w:style w:type="character" w:styleId="Emphasis">
    <w:name w:val="Emphasis"/>
    <w:basedOn w:val="DefaultParagraphFont"/>
    <w:uiPriority w:val="20"/>
    <w:qFormat/>
    <w:rsid w:val="002776C5"/>
    <w:rPr>
      <w:i/>
      <w:iCs/>
    </w:rPr>
  </w:style>
  <w:style w:type="character" w:customStyle="1" w:styleId="apple-converted-space">
    <w:name w:val="apple-converted-space"/>
    <w:basedOn w:val="DefaultParagraphFont"/>
    <w:rsid w:val="002776C5"/>
  </w:style>
  <w:style w:type="paragraph" w:styleId="NoSpacing">
    <w:name w:val="No Spacing"/>
    <w:uiPriority w:val="1"/>
    <w:qFormat/>
    <w:rsid w:val="005734F9"/>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734F9"/>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rsid w:val="005734F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734F9"/>
    <w:rPr>
      <w:vertAlign w:val="superscript"/>
    </w:rPr>
  </w:style>
  <w:style w:type="character" w:styleId="Hyperlink">
    <w:name w:val="Hyperlink"/>
    <w:basedOn w:val="DefaultParagraphFont"/>
    <w:uiPriority w:val="99"/>
    <w:unhideWhenUsed/>
    <w:rsid w:val="007E2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3357">
      <w:bodyDiv w:val="1"/>
      <w:marLeft w:val="0"/>
      <w:marRight w:val="0"/>
      <w:marTop w:val="0"/>
      <w:marBottom w:val="0"/>
      <w:divBdr>
        <w:top w:val="none" w:sz="0" w:space="0" w:color="auto"/>
        <w:left w:val="none" w:sz="0" w:space="0" w:color="auto"/>
        <w:bottom w:val="none" w:sz="0" w:space="0" w:color="auto"/>
        <w:right w:val="none" w:sz="0" w:space="0" w:color="auto"/>
      </w:divBdr>
    </w:div>
    <w:div w:id="103430575">
      <w:bodyDiv w:val="1"/>
      <w:marLeft w:val="0"/>
      <w:marRight w:val="0"/>
      <w:marTop w:val="0"/>
      <w:marBottom w:val="0"/>
      <w:divBdr>
        <w:top w:val="none" w:sz="0" w:space="0" w:color="auto"/>
        <w:left w:val="none" w:sz="0" w:space="0" w:color="auto"/>
        <w:bottom w:val="none" w:sz="0" w:space="0" w:color="auto"/>
        <w:right w:val="none" w:sz="0" w:space="0" w:color="auto"/>
      </w:divBdr>
    </w:div>
    <w:div w:id="108404719">
      <w:bodyDiv w:val="1"/>
      <w:marLeft w:val="0"/>
      <w:marRight w:val="0"/>
      <w:marTop w:val="0"/>
      <w:marBottom w:val="0"/>
      <w:divBdr>
        <w:top w:val="none" w:sz="0" w:space="0" w:color="auto"/>
        <w:left w:val="none" w:sz="0" w:space="0" w:color="auto"/>
        <w:bottom w:val="none" w:sz="0" w:space="0" w:color="auto"/>
        <w:right w:val="none" w:sz="0" w:space="0" w:color="auto"/>
      </w:divBdr>
    </w:div>
    <w:div w:id="126752276">
      <w:bodyDiv w:val="1"/>
      <w:marLeft w:val="0"/>
      <w:marRight w:val="0"/>
      <w:marTop w:val="0"/>
      <w:marBottom w:val="0"/>
      <w:divBdr>
        <w:top w:val="none" w:sz="0" w:space="0" w:color="auto"/>
        <w:left w:val="none" w:sz="0" w:space="0" w:color="auto"/>
        <w:bottom w:val="none" w:sz="0" w:space="0" w:color="auto"/>
        <w:right w:val="none" w:sz="0" w:space="0" w:color="auto"/>
      </w:divBdr>
    </w:div>
    <w:div w:id="133916242">
      <w:bodyDiv w:val="1"/>
      <w:marLeft w:val="0"/>
      <w:marRight w:val="0"/>
      <w:marTop w:val="0"/>
      <w:marBottom w:val="0"/>
      <w:divBdr>
        <w:top w:val="none" w:sz="0" w:space="0" w:color="auto"/>
        <w:left w:val="none" w:sz="0" w:space="0" w:color="auto"/>
        <w:bottom w:val="none" w:sz="0" w:space="0" w:color="auto"/>
        <w:right w:val="none" w:sz="0" w:space="0" w:color="auto"/>
      </w:divBdr>
    </w:div>
    <w:div w:id="152840287">
      <w:bodyDiv w:val="1"/>
      <w:marLeft w:val="0"/>
      <w:marRight w:val="0"/>
      <w:marTop w:val="0"/>
      <w:marBottom w:val="0"/>
      <w:divBdr>
        <w:top w:val="none" w:sz="0" w:space="0" w:color="auto"/>
        <w:left w:val="none" w:sz="0" w:space="0" w:color="auto"/>
        <w:bottom w:val="none" w:sz="0" w:space="0" w:color="auto"/>
        <w:right w:val="none" w:sz="0" w:space="0" w:color="auto"/>
      </w:divBdr>
    </w:div>
    <w:div w:id="236089567">
      <w:bodyDiv w:val="1"/>
      <w:marLeft w:val="0"/>
      <w:marRight w:val="0"/>
      <w:marTop w:val="0"/>
      <w:marBottom w:val="0"/>
      <w:divBdr>
        <w:top w:val="none" w:sz="0" w:space="0" w:color="auto"/>
        <w:left w:val="none" w:sz="0" w:space="0" w:color="auto"/>
        <w:bottom w:val="none" w:sz="0" w:space="0" w:color="auto"/>
        <w:right w:val="none" w:sz="0" w:space="0" w:color="auto"/>
      </w:divBdr>
    </w:div>
    <w:div w:id="467669259">
      <w:bodyDiv w:val="1"/>
      <w:marLeft w:val="0"/>
      <w:marRight w:val="0"/>
      <w:marTop w:val="0"/>
      <w:marBottom w:val="0"/>
      <w:divBdr>
        <w:top w:val="none" w:sz="0" w:space="0" w:color="auto"/>
        <w:left w:val="none" w:sz="0" w:space="0" w:color="auto"/>
        <w:bottom w:val="none" w:sz="0" w:space="0" w:color="auto"/>
        <w:right w:val="none" w:sz="0" w:space="0" w:color="auto"/>
      </w:divBdr>
    </w:div>
    <w:div w:id="641815080">
      <w:bodyDiv w:val="1"/>
      <w:marLeft w:val="0"/>
      <w:marRight w:val="0"/>
      <w:marTop w:val="0"/>
      <w:marBottom w:val="0"/>
      <w:divBdr>
        <w:top w:val="none" w:sz="0" w:space="0" w:color="auto"/>
        <w:left w:val="none" w:sz="0" w:space="0" w:color="auto"/>
        <w:bottom w:val="none" w:sz="0" w:space="0" w:color="auto"/>
        <w:right w:val="none" w:sz="0" w:space="0" w:color="auto"/>
      </w:divBdr>
    </w:div>
    <w:div w:id="661617067">
      <w:bodyDiv w:val="1"/>
      <w:marLeft w:val="0"/>
      <w:marRight w:val="0"/>
      <w:marTop w:val="0"/>
      <w:marBottom w:val="0"/>
      <w:divBdr>
        <w:top w:val="none" w:sz="0" w:space="0" w:color="auto"/>
        <w:left w:val="none" w:sz="0" w:space="0" w:color="auto"/>
        <w:bottom w:val="none" w:sz="0" w:space="0" w:color="auto"/>
        <w:right w:val="none" w:sz="0" w:space="0" w:color="auto"/>
      </w:divBdr>
    </w:div>
    <w:div w:id="745302396">
      <w:bodyDiv w:val="1"/>
      <w:marLeft w:val="0"/>
      <w:marRight w:val="0"/>
      <w:marTop w:val="0"/>
      <w:marBottom w:val="0"/>
      <w:divBdr>
        <w:top w:val="none" w:sz="0" w:space="0" w:color="auto"/>
        <w:left w:val="none" w:sz="0" w:space="0" w:color="auto"/>
        <w:bottom w:val="none" w:sz="0" w:space="0" w:color="auto"/>
        <w:right w:val="none" w:sz="0" w:space="0" w:color="auto"/>
      </w:divBdr>
    </w:div>
    <w:div w:id="964389688">
      <w:bodyDiv w:val="1"/>
      <w:marLeft w:val="0"/>
      <w:marRight w:val="0"/>
      <w:marTop w:val="0"/>
      <w:marBottom w:val="0"/>
      <w:divBdr>
        <w:top w:val="none" w:sz="0" w:space="0" w:color="auto"/>
        <w:left w:val="none" w:sz="0" w:space="0" w:color="auto"/>
        <w:bottom w:val="none" w:sz="0" w:space="0" w:color="auto"/>
        <w:right w:val="none" w:sz="0" w:space="0" w:color="auto"/>
      </w:divBdr>
    </w:div>
    <w:div w:id="1042094745">
      <w:bodyDiv w:val="1"/>
      <w:marLeft w:val="0"/>
      <w:marRight w:val="0"/>
      <w:marTop w:val="0"/>
      <w:marBottom w:val="0"/>
      <w:divBdr>
        <w:top w:val="none" w:sz="0" w:space="0" w:color="auto"/>
        <w:left w:val="none" w:sz="0" w:space="0" w:color="auto"/>
        <w:bottom w:val="none" w:sz="0" w:space="0" w:color="auto"/>
        <w:right w:val="none" w:sz="0" w:space="0" w:color="auto"/>
      </w:divBdr>
    </w:div>
    <w:div w:id="1099832196">
      <w:bodyDiv w:val="1"/>
      <w:marLeft w:val="0"/>
      <w:marRight w:val="0"/>
      <w:marTop w:val="0"/>
      <w:marBottom w:val="0"/>
      <w:divBdr>
        <w:top w:val="none" w:sz="0" w:space="0" w:color="auto"/>
        <w:left w:val="none" w:sz="0" w:space="0" w:color="auto"/>
        <w:bottom w:val="none" w:sz="0" w:space="0" w:color="auto"/>
        <w:right w:val="none" w:sz="0" w:space="0" w:color="auto"/>
      </w:divBdr>
    </w:div>
    <w:div w:id="1117338769">
      <w:bodyDiv w:val="1"/>
      <w:marLeft w:val="0"/>
      <w:marRight w:val="0"/>
      <w:marTop w:val="0"/>
      <w:marBottom w:val="0"/>
      <w:divBdr>
        <w:top w:val="none" w:sz="0" w:space="0" w:color="auto"/>
        <w:left w:val="none" w:sz="0" w:space="0" w:color="auto"/>
        <w:bottom w:val="none" w:sz="0" w:space="0" w:color="auto"/>
        <w:right w:val="none" w:sz="0" w:space="0" w:color="auto"/>
      </w:divBdr>
    </w:div>
    <w:div w:id="1719936405">
      <w:bodyDiv w:val="1"/>
      <w:marLeft w:val="0"/>
      <w:marRight w:val="0"/>
      <w:marTop w:val="0"/>
      <w:marBottom w:val="0"/>
      <w:divBdr>
        <w:top w:val="none" w:sz="0" w:space="0" w:color="auto"/>
        <w:left w:val="none" w:sz="0" w:space="0" w:color="auto"/>
        <w:bottom w:val="none" w:sz="0" w:space="0" w:color="auto"/>
        <w:right w:val="none" w:sz="0" w:space="0" w:color="auto"/>
      </w:divBdr>
    </w:div>
    <w:div w:id="1721436348">
      <w:bodyDiv w:val="1"/>
      <w:marLeft w:val="0"/>
      <w:marRight w:val="0"/>
      <w:marTop w:val="0"/>
      <w:marBottom w:val="0"/>
      <w:divBdr>
        <w:top w:val="none" w:sz="0" w:space="0" w:color="auto"/>
        <w:left w:val="none" w:sz="0" w:space="0" w:color="auto"/>
        <w:bottom w:val="none" w:sz="0" w:space="0" w:color="auto"/>
        <w:right w:val="none" w:sz="0" w:space="0" w:color="auto"/>
      </w:divBdr>
    </w:div>
    <w:div w:id="1748454775">
      <w:bodyDiv w:val="1"/>
      <w:marLeft w:val="0"/>
      <w:marRight w:val="0"/>
      <w:marTop w:val="0"/>
      <w:marBottom w:val="0"/>
      <w:divBdr>
        <w:top w:val="none" w:sz="0" w:space="0" w:color="auto"/>
        <w:left w:val="none" w:sz="0" w:space="0" w:color="auto"/>
        <w:bottom w:val="none" w:sz="0" w:space="0" w:color="auto"/>
        <w:right w:val="none" w:sz="0" w:space="0" w:color="auto"/>
      </w:divBdr>
    </w:div>
    <w:div w:id="1900243535">
      <w:bodyDiv w:val="1"/>
      <w:marLeft w:val="0"/>
      <w:marRight w:val="0"/>
      <w:marTop w:val="0"/>
      <w:marBottom w:val="0"/>
      <w:divBdr>
        <w:top w:val="none" w:sz="0" w:space="0" w:color="auto"/>
        <w:left w:val="none" w:sz="0" w:space="0" w:color="auto"/>
        <w:bottom w:val="none" w:sz="0" w:space="0" w:color="auto"/>
        <w:right w:val="none" w:sz="0" w:space="0" w:color="auto"/>
      </w:divBdr>
    </w:div>
    <w:div w:id="1942640202">
      <w:bodyDiv w:val="1"/>
      <w:marLeft w:val="0"/>
      <w:marRight w:val="0"/>
      <w:marTop w:val="0"/>
      <w:marBottom w:val="0"/>
      <w:divBdr>
        <w:top w:val="none" w:sz="0" w:space="0" w:color="auto"/>
        <w:left w:val="none" w:sz="0" w:space="0" w:color="auto"/>
        <w:bottom w:val="none" w:sz="0" w:space="0" w:color="auto"/>
        <w:right w:val="none" w:sz="0" w:space="0" w:color="auto"/>
      </w:divBdr>
    </w:div>
    <w:div w:id="211026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B6A6-A3DA-4F0C-B2A9-FBC98EE0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4972</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r.barbe</dc:creator>
  <cp:keywords/>
  <dc:description/>
  <cp:lastModifiedBy>Cecile Boniface</cp:lastModifiedBy>
  <cp:revision>3</cp:revision>
  <cp:lastPrinted>2018-02-20T05:39:00Z</cp:lastPrinted>
  <dcterms:created xsi:type="dcterms:W3CDTF">2018-03-02T11:41:00Z</dcterms:created>
  <dcterms:modified xsi:type="dcterms:W3CDTF">2018-03-02T11:49:00Z</dcterms:modified>
</cp:coreProperties>
</file>