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72" w:rsidRPr="003937A4" w:rsidRDefault="00CE5E72" w:rsidP="00CE5E72">
      <w:pPr>
        <w:jc w:val="center"/>
        <w:rPr>
          <w:b/>
          <w:sz w:val="24"/>
          <w:szCs w:val="24"/>
        </w:rPr>
      </w:pPr>
      <w:bookmarkStart w:id="0" w:name="Dropdown2"/>
      <w:r w:rsidRPr="003937A4">
        <w:rPr>
          <w:b/>
          <w:sz w:val="24"/>
          <w:szCs w:val="24"/>
        </w:rPr>
        <w:t>IN THE SUPREME COURT OF SEYCHELLES</w:t>
      </w:r>
    </w:p>
    <w:p w:rsidR="00CE5E72" w:rsidRPr="003937A4" w:rsidRDefault="00E15A19" w:rsidP="00CE5E72">
      <w:pPr>
        <w:spacing w:before="240"/>
        <w:jc w:val="center"/>
        <w:rPr>
          <w:b/>
          <w:sz w:val="24"/>
          <w:szCs w:val="24"/>
        </w:rPr>
      </w:pPr>
      <w:r w:rsidRPr="003937A4">
        <w:rPr>
          <w:b/>
          <w:sz w:val="24"/>
          <w:szCs w:val="24"/>
        </w:rPr>
        <w:t>Civil Side: MA 314/2017</w:t>
      </w:r>
    </w:p>
    <w:p w:rsidR="00CE5E72" w:rsidRPr="003937A4" w:rsidRDefault="00E15A19" w:rsidP="00CE5E72">
      <w:pPr>
        <w:spacing w:before="120"/>
        <w:jc w:val="center"/>
        <w:rPr>
          <w:b/>
          <w:sz w:val="24"/>
          <w:szCs w:val="24"/>
        </w:rPr>
      </w:pPr>
      <w:r w:rsidRPr="003937A4">
        <w:rPr>
          <w:b/>
          <w:sz w:val="24"/>
          <w:szCs w:val="24"/>
        </w:rPr>
        <w:t>(</w:t>
      </w:r>
      <w:proofErr w:type="gramStart"/>
      <w:r w:rsidRPr="003937A4">
        <w:rPr>
          <w:b/>
          <w:sz w:val="24"/>
          <w:szCs w:val="24"/>
        </w:rPr>
        <w:t>arising</w:t>
      </w:r>
      <w:proofErr w:type="gramEnd"/>
      <w:r w:rsidRPr="003937A4">
        <w:rPr>
          <w:b/>
          <w:sz w:val="24"/>
          <w:szCs w:val="24"/>
        </w:rPr>
        <w:t xml:space="preserve"> in CS 33</w:t>
      </w:r>
      <w:r w:rsidR="00CE5E72" w:rsidRPr="003937A4">
        <w:rPr>
          <w:b/>
          <w:sz w:val="24"/>
          <w:szCs w:val="24"/>
        </w:rPr>
        <w:t>/2016)</w:t>
      </w:r>
    </w:p>
    <w:p w:rsidR="00CE5E72" w:rsidRPr="003937A4" w:rsidRDefault="00CE5E72" w:rsidP="00CE5E72">
      <w:pPr>
        <w:spacing w:before="120"/>
        <w:jc w:val="center"/>
        <w:rPr>
          <w:b/>
          <w:sz w:val="24"/>
          <w:szCs w:val="24"/>
        </w:rPr>
      </w:pPr>
      <w:r w:rsidRPr="003937A4">
        <w:rPr>
          <w:b/>
          <w:sz w:val="24"/>
          <w:szCs w:val="24"/>
          <w:highlight w:val="lightGray"/>
        </w:rPr>
        <w:fldChar w:fldCharType="begin"/>
      </w:r>
      <w:r w:rsidRPr="003937A4">
        <w:rPr>
          <w:b/>
          <w:sz w:val="24"/>
          <w:szCs w:val="24"/>
          <w:highlight w:val="lightGray"/>
        </w:rPr>
        <w:fldChar w:fldCharType="end"/>
      </w:r>
    </w:p>
    <w:p w:rsidR="00CE5E72" w:rsidRPr="003937A4" w:rsidRDefault="00E15A19" w:rsidP="00CE5E72">
      <w:pPr>
        <w:spacing w:before="240" w:after="160"/>
        <w:ind w:left="6480"/>
        <w:rPr>
          <w:b/>
          <w:sz w:val="24"/>
          <w:szCs w:val="24"/>
        </w:rPr>
      </w:pPr>
      <w:r w:rsidRPr="003937A4">
        <w:rPr>
          <w:b/>
          <w:sz w:val="24"/>
          <w:szCs w:val="24"/>
        </w:rPr>
        <w:t>[2018</w:t>
      </w:r>
      <w:r w:rsidR="00CE5E72" w:rsidRPr="003937A4">
        <w:rPr>
          <w:b/>
          <w:sz w:val="24"/>
          <w:szCs w:val="24"/>
        </w:rPr>
        <w:fldChar w:fldCharType="begin"/>
      </w:r>
      <w:r w:rsidR="00CE5E72" w:rsidRPr="003937A4">
        <w:rPr>
          <w:b/>
          <w:sz w:val="24"/>
          <w:szCs w:val="24"/>
        </w:rPr>
        <w:fldChar w:fldCharType="end"/>
      </w:r>
      <w:r w:rsidR="00CE5E72" w:rsidRPr="003937A4">
        <w:rPr>
          <w:b/>
          <w:sz w:val="24"/>
          <w:szCs w:val="24"/>
        </w:rPr>
        <w:t>] SCSC</w:t>
      </w:r>
      <w:r w:rsidR="00CD44ED">
        <w:rPr>
          <w:b/>
          <w:sz w:val="24"/>
          <w:szCs w:val="24"/>
        </w:rPr>
        <w:t xml:space="preserve"> 212</w:t>
      </w:r>
    </w:p>
    <w:p w:rsidR="00CE5E72" w:rsidRPr="003937A4" w:rsidRDefault="00CE5E72" w:rsidP="00CE5E72">
      <w:pPr>
        <w:pBdr>
          <w:bottom w:val="single" w:sz="4" w:space="5" w:color="auto"/>
        </w:pBdr>
        <w:jc w:val="center"/>
        <w:rPr>
          <w:b/>
          <w:sz w:val="24"/>
          <w:szCs w:val="24"/>
        </w:rPr>
      </w:pPr>
    </w:p>
    <w:p w:rsidR="00CE5E72" w:rsidRPr="003937A4" w:rsidRDefault="00CE5E72" w:rsidP="00CE5E72">
      <w:pPr>
        <w:rPr>
          <w:sz w:val="24"/>
          <w:szCs w:val="24"/>
        </w:rPr>
      </w:pPr>
    </w:p>
    <w:p w:rsidR="00192831" w:rsidRPr="003937A4" w:rsidRDefault="00CE5E72" w:rsidP="00192831">
      <w:pPr>
        <w:rPr>
          <w:b/>
          <w:sz w:val="24"/>
          <w:szCs w:val="24"/>
        </w:rPr>
      </w:pPr>
      <w:r w:rsidRPr="003937A4">
        <w:rPr>
          <w:b/>
          <w:sz w:val="24"/>
          <w:szCs w:val="24"/>
        </w:rPr>
        <w:t>IN THE MATTER OF:</w:t>
      </w:r>
    </w:p>
    <w:p w:rsidR="00192831" w:rsidRPr="003937A4" w:rsidRDefault="00192831" w:rsidP="00192831">
      <w:pPr>
        <w:rPr>
          <w:b/>
          <w:sz w:val="24"/>
          <w:szCs w:val="24"/>
        </w:rPr>
      </w:pPr>
    </w:p>
    <w:p w:rsidR="00CE5E72" w:rsidRPr="003937A4" w:rsidRDefault="00192831" w:rsidP="00192831">
      <w:pPr>
        <w:rPr>
          <w:b/>
          <w:sz w:val="24"/>
          <w:szCs w:val="24"/>
        </w:rPr>
      </w:pPr>
      <w:r w:rsidRPr="003937A4">
        <w:rPr>
          <w:b/>
          <w:sz w:val="24"/>
          <w:szCs w:val="24"/>
        </w:rPr>
        <w:tab/>
      </w:r>
      <w:r w:rsidRPr="003937A4">
        <w:rPr>
          <w:b/>
          <w:sz w:val="24"/>
          <w:szCs w:val="24"/>
        </w:rPr>
        <w:tab/>
      </w:r>
      <w:r w:rsidRPr="003937A4">
        <w:rPr>
          <w:b/>
          <w:sz w:val="24"/>
          <w:szCs w:val="24"/>
        </w:rPr>
        <w:tab/>
      </w:r>
      <w:r w:rsidRPr="003937A4">
        <w:rPr>
          <w:b/>
          <w:sz w:val="24"/>
          <w:szCs w:val="24"/>
        </w:rPr>
        <w:tab/>
      </w:r>
      <w:r w:rsidRPr="003937A4">
        <w:rPr>
          <w:b/>
          <w:sz w:val="24"/>
          <w:szCs w:val="24"/>
        </w:rPr>
        <w:tab/>
      </w:r>
      <w:r w:rsidR="00E15A19" w:rsidRPr="003937A4">
        <w:rPr>
          <w:b/>
          <w:sz w:val="24"/>
          <w:szCs w:val="24"/>
        </w:rPr>
        <w:t>CECILE BONIFACE</w:t>
      </w:r>
    </w:p>
    <w:p w:rsidR="00CE5E72" w:rsidRPr="003937A4" w:rsidRDefault="00CE5E72" w:rsidP="00CE5E72">
      <w:pPr>
        <w:jc w:val="center"/>
        <w:rPr>
          <w:b/>
          <w:sz w:val="24"/>
          <w:szCs w:val="24"/>
        </w:rPr>
      </w:pPr>
    </w:p>
    <w:p w:rsidR="00CE5E72" w:rsidRPr="003937A4" w:rsidRDefault="00CE5E72" w:rsidP="00CE5E72">
      <w:pPr>
        <w:spacing w:after="240"/>
        <w:jc w:val="center"/>
        <w:rPr>
          <w:sz w:val="24"/>
          <w:szCs w:val="24"/>
        </w:rPr>
        <w:sectPr w:rsidR="00CE5E72" w:rsidRPr="003937A4" w:rsidSect="00EF2051">
          <w:footerReference w:type="default" r:id="rId8"/>
          <w:type w:val="continuous"/>
          <w:pgSz w:w="12240" w:h="15840"/>
          <w:pgMar w:top="1440" w:right="1440" w:bottom="1440" w:left="1440" w:header="720" w:footer="720" w:gutter="0"/>
          <w:cols w:space="720"/>
          <w:formProt w:val="0"/>
          <w:docGrid w:linePitch="360"/>
        </w:sectPr>
      </w:pPr>
      <w:r w:rsidRPr="003937A4">
        <w:rPr>
          <w:sz w:val="24"/>
          <w:szCs w:val="24"/>
        </w:rPr>
        <w:t xml:space="preserve">Applicant </w:t>
      </w:r>
    </w:p>
    <w:p w:rsidR="00CE5E72" w:rsidRPr="003937A4" w:rsidRDefault="00CE5E72" w:rsidP="00CE5E72">
      <w:pPr>
        <w:spacing w:before="120"/>
        <w:jc w:val="center"/>
        <w:rPr>
          <w:sz w:val="24"/>
          <w:szCs w:val="24"/>
        </w:rPr>
      </w:pPr>
      <w:r w:rsidRPr="003937A4">
        <w:rPr>
          <w:sz w:val="24"/>
          <w:szCs w:val="24"/>
        </w:rPr>
        <w:lastRenderedPageBreak/>
        <w:t>Versus</w:t>
      </w:r>
    </w:p>
    <w:p w:rsidR="00CE5E72" w:rsidRPr="003937A4" w:rsidRDefault="00CE5E72" w:rsidP="00CE5E72">
      <w:pPr>
        <w:spacing w:before="120"/>
        <w:jc w:val="center"/>
        <w:rPr>
          <w:sz w:val="24"/>
          <w:szCs w:val="24"/>
        </w:rPr>
      </w:pPr>
    </w:p>
    <w:p w:rsidR="00CE5E72" w:rsidRPr="003937A4" w:rsidRDefault="00CE5E72" w:rsidP="00CE5E72">
      <w:pPr>
        <w:rPr>
          <w:b/>
          <w:sz w:val="24"/>
          <w:szCs w:val="24"/>
        </w:rPr>
      </w:pPr>
      <w:r w:rsidRPr="003937A4">
        <w:rPr>
          <w:b/>
          <w:sz w:val="24"/>
          <w:szCs w:val="24"/>
        </w:rPr>
        <w:tab/>
      </w:r>
      <w:r w:rsidRPr="003937A4">
        <w:rPr>
          <w:b/>
          <w:sz w:val="24"/>
          <w:szCs w:val="24"/>
        </w:rPr>
        <w:tab/>
      </w:r>
      <w:r w:rsidRPr="003937A4">
        <w:rPr>
          <w:b/>
          <w:sz w:val="24"/>
          <w:szCs w:val="24"/>
        </w:rPr>
        <w:tab/>
      </w:r>
      <w:r w:rsidRPr="003937A4">
        <w:rPr>
          <w:b/>
          <w:sz w:val="24"/>
          <w:szCs w:val="24"/>
        </w:rPr>
        <w:tab/>
      </w:r>
      <w:r w:rsidR="00192831" w:rsidRPr="003937A4">
        <w:rPr>
          <w:b/>
          <w:sz w:val="24"/>
          <w:szCs w:val="24"/>
        </w:rPr>
        <w:tab/>
      </w:r>
      <w:r w:rsidR="00E15A19" w:rsidRPr="003937A4">
        <w:rPr>
          <w:b/>
          <w:sz w:val="24"/>
          <w:szCs w:val="24"/>
        </w:rPr>
        <w:t xml:space="preserve">GONZALVES MALVINA </w:t>
      </w:r>
    </w:p>
    <w:p w:rsidR="00CE5E72" w:rsidRPr="003937A4" w:rsidRDefault="00CE5E72" w:rsidP="00CE5E72">
      <w:pPr>
        <w:rPr>
          <w:b/>
          <w:sz w:val="24"/>
          <w:szCs w:val="24"/>
        </w:rPr>
      </w:pPr>
    </w:p>
    <w:bookmarkStart w:id="1" w:name="Dropdown14"/>
    <w:p w:rsidR="00CE5E72" w:rsidRPr="003937A4" w:rsidRDefault="00CE5E72" w:rsidP="00CE5E72">
      <w:pPr>
        <w:spacing w:after="240"/>
        <w:jc w:val="center"/>
        <w:rPr>
          <w:sz w:val="24"/>
          <w:szCs w:val="24"/>
        </w:rPr>
        <w:sectPr w:rsidR="00CE5E72" w:rsidRPr="003937A4" w:rsidSect="00EF2051">
          <w:type w:val="continuous"/>
          <w:pgSz w:w="12240" w:h="15840"/>
          <w:pgMar w:top="1440" w:right="1440" w:bottom="1440" w:left="1440" w:header="720" w:footer="720" w:gutter="0"/>
          <w:cols w:space="720"/>
          <w:docGrid w:linePitch="360"/>
        </w:sectPr>
      </w:pPr>
      <w:r w:rsidRPr="003937A4">
        <w:rPr>
          <w:sz w:val="24"/>
          <w:szCs w:val="24"/>
        </w:rPr>
        <w:fldChar w:fldCharType="begin">
          <w:ffData>
            <w:name w:val="Dropdown14"/>
            <w:enabled/>
            <w:calcOnExit w:val="0"/>
            <w:ddList>
              <w:listEntry w:val="Respondent"/>
              <w:listEntry w:val="First Respondent"/>
            </w:ddList>
          </w:ffData>
        </w:fldChar>
      </w:r>
      <w:r w:rsidRPr="003937A4">
        <w:rPr>
          <w:sz w:val="24"/>
          <w:szCs w:val="24"/>
        </w:rPr>
        <w:instrText xml:space="preserve"> FORMDROPDOWN </w:instrText>
      </w:r>
      <w:r w:rsidR="00A656E8">
        <w:rPr>
          <w:sz w:val="24"/>
          <w:szCs w:val="24"/>
        </w:rPr>
      </w:r>
      <w:r w:rsidR="00A656E8">
        <w:rPr>
          <w:sz w:val="24"/>
          <w:szCs w:val="24"/>
        </w:rPr>
        <w:fldChar w:fldCharType="separate"/>
      </w:r>
      <w:r w:rsidRPr="003937A4">
        <w:rPr>
          <w:sz w:val="24"/>
          <w:szCs w:val="24"/>
        </w:rPr>
        <w:fldChar w:fldCharType="end"/>
      </w:r>
      <w:bookmarkEnd w:id="1"/>
    </w:p>
    <w:p w:rsidR="00CE5E72" w:rsidRPr="003937A4" w:rsidRDefault="00CE5E72" w:rsidP="00CE5E72">
      <w:pPr>
        <w:jc w:val="center"/>
        <w:rPr>
          <w:sz w:val="24"/>
          <w:szCs w:val="24"/>
        </w:rPr>
        <w:sectPr w:rsidR="00CE5E72" w:rsidRPr="003937A4" w:rsidSect="00EF2051">
          <w:type w:val="continuous"/>
          <w:pgSz w:w="12240" w:h="15840"/>
          <w:pgMar w:top="1440" w:right="1440" w:bottom="1440" w:left="1440" w:header="720" w:footer="720" w:gutter="0"/>
          <w:cols w:space="720"/>
          <w:formProt w:val="0"/>
          <w:docGrid w:linePitch="360"/>
        </w:sectPr>
      </w:pPr>
    </w:p>
    <w:p w:rsidR="00CE5E72" w:rsidRPr="003937A4" w:rsidRDefault="00CE5E72" w:rsidP="00CE5E72">
      <w:pPr>
        <w:pBdr>
          <w:bottom w:val="single" w:sz="4" w:space="1" w:color="auto"/>
        </w:pBdr>
        <w:jc w:val="center"/>
        <w:rPr>
          <w:sz w:val="24"/>
          <w:szCs w:val="24"/>
        </w:rPr>
      </w:pPr>
    </w:p>
    <w:p w:rsidR="00CE5E72" w:rsidRPr="003937A4" w:rsidRDefault="00E15A19" w:rsidP="00CE5E72">
      <w:pPr>
        <w:spacing w:before="240" w:after="120"/>
        <w:rPr>
          <w:sz w:val="24"/>
          <w:szCs w:val="24"/>
        </w:rPr>
      </w:pPr>
      <w:r w:rsidRPr="003937A4">
        <w:rPr>
          <w:sz w:val="24"/>
          <w:szCs w:val="24"/>
        </w:rPr>
        <w:t>Heard:</w:t>
      </w:r>
      <w:r w:rsidRPr="003937A4">
        <w:rPr>
          <w:sz w:val="24"/>
          <w:szCs w:val="24"/>
        </w:rPr>
        <w:tab/>
      </w:r>
      <w:r w:rsidR="003937A4">
        <w:rPr>
          <w:sz w:val="24"/>
          <w:szCs w:val="24"/>
        </w:rPr>
        <w:tab/>
      </w:r>
      <w:r w:rsidRPr="003937A4">
        <w:rPr>
          <w:sz w:val="24"/>
          <w:szCs w:val="24"/>
        </w:rPr>
        <w:t>8</w:t>
      </w:r>
      <w:r w:rsidRPr="003937A4">
        <w:rPr>
          <w:sz w:val="24"/>
          <w:szCs w:val="24"/>
          <w:vertAlign w:val="superscript"/>
        </w:rPr>
        <w:t xml:space="preserve">th </w:t>
      </w:r>
      <w:r w:rsidR="00CE5E72" w:rsidRPr="003937A4">
        <w:rPr>
          <w:sz w:val="24"/>
          <w:szCs w:val="24"/>
        </w:rPr>
        <w:t xml:space="preserve">day of </w:t>
      </w:r>
      <w:r w:rsidRPr="003937A4">
        <w:rPr>
          <w:sz w:val="24"/>
          <w:szCs w:val="24"/>
        </w:rPr>
        <w:t>February 2018</w:t>
      </w:r>
    </w:p>
    <w:p w:rsidR="00CE5E72" w:rsidRPr="003937A4" w:rsidRDefault="00CE5E72" w:rsidP="00CE5E72">
      <w:pPr>
        <w:rPr>
          <w:sz w:val="24"/>
          <w:szCs w:val="24"/>
        </w:rPr>
      </w:pPr>
      <w:r w:rsidRPr="003937A4">
        <w:rPr>
          <w:sz w:val="24"/>
          <w:szCs w:val="24"/>
        </w:rPr>
        <w:t>Counsel:</w:t>
      </w:r>
      <w:r w:rsidR="00E15A19" w:rsidRPr="003937A4">
        <w:rPr>
          <w:sz w:val="24"/>
          <w:szCs w:val="24"/>
        </w:rPr>
        <w:tab/>
        <w:t xml:space="preserve">Mr. A. Juliette </w:t>
      </w:r>
      <w:r w:rsidRPr="003937A4">
        <w:rPr>
          <w:sz w:val="24"/>
          <w:szCs w:val="24"/>
        </w:rPr>
        <w:fldChar w:fldCharType="begin"/>
      </w:r>
      <w:r w:rsidRPr="003937A4">
        <w:rPr>
          <w:sz w:val="24"/>
          <w:szCs w:val="24"/>
        </w:rPr>
        <w:instrText xml:space="preserve"> ASK  "Enter Appellant Lawyer full name"  \* MERGEFORMAT </w:instrText>
      </w:r>
      <w:r w:rsidRPr="003937A4">
        <w:rPr>
          <w:sz w:val="24"/>
          <w:szCs w:val="24"/>
        </w:rPr>
        <w:fldChar w:fldCharType="end"/>
      </w:r>
      <w:r w:rsidRPr="003937A4">
        <w:rPr>
          <w:sz w:val="24"/>
          <w:szCs w:val="24"/>
        </w:rPr>
        <w:fldChar w:fldCharType="begin"/>
      </w:r>
      <w:r w:rsidRPr="003937A4">
        <w:rPr>
          <w:sz w:val="24"/>
          <w:szCs w:val="24"/>
        </w:rPr>
        <w:fldChar w:fldCharType="end"/>
      </w:r>
      <w:r w:rsidRPr="003937A4">
        <w:rPr>
          <w:sz w:val="24"/>
          <w:szCs w:val="24"/>
        </w:rPr>
        <w:t xml:space="preserve">for </w:t>
      </w:r>
      <w:bookmarkStart w:id="2" w:name="Dropdown11"/>
      <w:r w:rsidRPr="003937A4">
        <w:rPr>
          <w:sz w:val="24"/>
          <w:szCs w:val="24"/>
        </w:rPr>
        <w:t xml:space="preserve">Applicant </w:t>
      </w:r>
      <w:bookmarkEnd w:id="2"/>
    </w:p>
    <w:p w:rsidR="00CE5E72" w:rsidRPr="003937A4" w:rsidRDefault="00CE5E72" w:rsidP="00CE5E72">
      <w:pPr>
        <w:rPr>
          <w:sz w:val="24"/>
          <w:szCs w:val="24"/>
        </w:rPr>
        <w:sectPr w:rsidR="00CE5E72" w:rsidRPr="003937A4" w:rsidSect="00EF2051">
          <w:type w:val="continuous"/>
          <w:pgSz w:w="12240" w:h="15840"/>
          <w:pgMar w:top="1440" w:right="1440" w:bottom="1440" w:left="1440" w:header="720" w:footer="720" w:gutter="0"/>
          <w:cols w:space="720"/>
          <w:docGrid w:linePitch="360"/>
        </w:sectPr>
      </w:pPr>
      <w:r w:rsidRPr="003937A4">
        <w:rPr>
          <w:sz w:val="24"/>
          <w:szCs w:val="24"/>
        </w:rPr>
        <w:tab/>
      </w:r>
      <w:r w:rsidRPr="003937A4">
        <w:rPr>
          <w:sz w:val="24"/>
          <w:szCs w:val="24"/>
        </w:rPr>
        <w:tab/>
        <w:t>Ms. A. Benoiton for the Respondent</w:t>
      </w:r>
    </w:p>
    <w:p w:rsidR="00CE5E72" w:rsidRPr="003937A4" w:rsidRDefault="00CE5E72" w:rsidP="00CE5E72">
      <w:pPr>
        <w:rPr>
          <w:sz w:val="24"/>
          <w:szCs w:val="24"/>
        </w:rPr>
        <w:sectPr w:rsidR="00CE5E72" w:rsidRPr="003937A4" w:rsidSect="00EF2051">
          <w:type w:val="continuous"/>
          <w:pgSz w:w="12240" w:h="15840"/>
          <w:pgMar w:top="1440" w:right="1440" w:bottom="1440" w:left="1440" w:header="720" w:footer="720" w:gutter="0"/>
          <w:cols w:space="720"/>
          <w:docGrid w:linePitch="360"/>
        </w:sectPr>
      </w:pPr>
    </w:p>
    <w:p w:rsidR="00CE5E72" w:rsidRPr="003937A4" w:rsidRDefault="00CE5E72" w:rsidP="00CE5E72">
      <w:pPr>
        <w:spacing w:before="120" w:after="240"/>
        <w:rPr>
          <w:b/>
          <w:sz w:val="24"/>
          <w:szCs w:val="24"/>
        </w:rPr>
      </w:pPr>
      <w:r w:rsidRPr="003937A4">
        <w:rPr>
          <w:sz w:val="24"/>
          <w:szCs w:val="24"/>
        </w:rPr>
        <w:lastRenderedPageBreak/>
        <w:t>Delivered:</w:t>
      </w:r>
      <w:r w:rsidRPr="003937A4">
        <w:rPr>
          <w:sz w:val="24"/>
          <w:szCs w:val="24"/>
        </w:rPr>
        <w:tab/>
      </w:r>
      <w:r w:rsidR="00E15A19" w:rsidRPr="003937A4">
        <w:rPr>
          <w:sz w:val="24"/>
          <w:szCs w:val="24"/>
        </w:rPr>
        <w:t>2</w:t>
      </w:r>
      <w:r w:rsidR="00E15A19" w:rsidRPr="003937A4">
        <w:rPr>
          <w:sz w:val="24"/>
          <w:szCs w:val="24"/>
          <w:vertAlign w:val="superscript"/>
        </w:rPr>
        <w:t>nd</w:t>
      </w:r>
      <w:r w:rsidR="00E15A19" w:rsidRPr="003937A4">
        <w:rPr>
          <w:sz w:val="24"/>
          <w:szCs w:val="24"/>
        </w:rPr>
        <w:t xml:space="preserve"> </w:t>
      </w:r>
      <w:r w:rsidRPr="003937A4">
        <w:rPr>
          <w:sz w:val="24"/>
          <w:szCs w:val="24"/>
        </w:rPr>
        <w:t xml:space="preserve">day of </w:t>
      </w:r>
      <w:r w:rsidR="00E15A19" w:rsidRPr="003937A4">
        <w:rPr>
          <w:sz w:val="24"/>
          <w:szCs w:val="24"/>
        </w:rPr>
        <w:t>March 2018</w:t>
      </w:r>
    </w:p>
    <w:p w:rsidR="00CE5E72" w:rsidRPr="003937A4" w:rsidRDefault="00CE5E72" w:rsidP="00CE5E72">
      <w:pPr>
        <w:pBdr>
          <w:top w:val="dotted" w:sz="4" w:space="1" w:color="auto"/>
          <w:bottom w:val="dotted" w:sz="4" w:space="1" w:color="auto"/>
        </w:pBdr>
        <w:jc w:val="center"/>
        <w:rPr>
          <w:sz w:val="24"/>
          <w:szCs w:val="24"/>
          <w:highlight w:val="lightGray"/>
        </w:rPr>
      </w:pPr>
    </w:p>
    <w:bookmarkStart w:id="3" w:name="Dropdown8"/>
    <w:bookmarkEnd w:id="0"/>
    <w:p w:rsidR="00C87FCA" w:rsidRPr="003937A4" w:rsidRDefault="00D348E8" w:rsidP="001E576A">
      <w:pPr>
        <w:pBdr>
          <w:top w:val="dotted" w:sz="4" w:space="1" w:color="auto"/>
          <w:bottom w:val="dotted" w:sz="4" w:space="1" w:color="auto"/>
        </w:pBdr>
        <w:jc w:val="center"/>
        <w:rPr>
          <w:b/>
          <w:sz w:val="24"/>
          <w:szCs w:val="24"/>
        </w:rPr>
      </w:pPr>
      <w:r w:rsidRPr="003937A4">
        <w:rPr>
          <w:b/>
          <w:sz w:val="24"/>
          <w:szCs w:val="24"/>
        </w:rPr>
        <w:fldChar w:fldCharType="begin">
          <w:ffData>
            <w:name w:val="Dropdown8"/>
            <w:enabled/>
            <w:calcOnExit w:val="0"/>
            <w:ddList>
              <w:result w:val="1"/>
              <w:listEntry w:val="ORDER"/>
              <w:listEntry w:val="RULING"/>
              <w:listEntry w:val="JUDGMENT BY CONSENT"/>
            </w:ddList>
          </w:ffData>
        </w:fldChar>
      </w:r>
      <w:r w:rsidR="001E576A" w:rsidRPr="003937A4">
        <w:rPr>
          <w:b/>
          <w:sz w:val="24"/>
          <w:szCs w:val="24"/>
        </w:rPr>
        <w:instrText xml:space="preserve"> FORMDROPDOWN </w:instrText>
      </w:r>
      <w:r w:rsidR="00A656E8">
        <w:rPr>
          <w:b/>
          <w:sz w:val="24"/>
          <w:szCs w:val="24"/>
        </w:rPr>
      </w:r>
      <w:r w:rsidR="00A656E8">
        <w:rPr>
          <w:b/>
          <w:sz w:val="24"/>
          <w:szCs w:val="24"/>
        </w:rPr>
        <w:fldChar w:fldCharType="separate"/>
      </w:r>
      <w:r w:rsidRPr="003937A4">
        <w:rPr>
          <w:b/>
          <w:sz w:val="24"/>
          <w:szCs w:val="24"/>
        </w:rPr>
        <w:fldChar w:fldCharType="end"/>
      </w:r>
      <w:bookmarkEnd w:id="3"/>
      <w:r w:rsidR="006A2C88" w:rsidRPr="003937A4">
        <w:rPr>
          <w:b/>
          <w:sz w:val="24"/>
          <w:szCs w:val="24"/>
        </w:rPr>
        <w:t xml:space="preserve"> ON </w:t>
      </w:r>
      <w:bookmarkStart w:id="4" w:name="Dropdown16"/>
      <w:r w:rsidRPr="003937A4">
        <w:rPr>
          <w:b/>
          <w:sz w:val="24"/>
          <w:szCs w:val="24"/>
        </w:rPr>
        <w:fldChar w:fldCharType="begin">
          <w:ffData>
            <w:name w:val="Dropdown16"/>
            <w:enabled/>
            <w:calcOnExit w:val="0"/>
            <w:ddList>
              <w:listEntry w:val="MOTION"/>
              <w:listEntry w:val="PETITION"/>
            </w:ddList>
          </w:ffData>
        </w:fldChar>
      </w:r>
      <w:r w:rsidR="001E576A" w:rsidRPr="003937A4">
        <w:rPr>
          <w:b/>
          <w:sz w:val="24"/>
          <w:szCs w:val="24"/>
        </w:rPr>
        <w:instrText xml:space="preserve"> FORMDROPDOWN </w:instrText>
      </w:r>
      <w:r w:rsidR="00A656E8">
        <w:rPr>
          <w:b/>
          <w:sz w:val="24"/>
          <w:szCs w:val="24"/>
        </w:rPr>
      </w:r>
      <w:r w:rsidR="00A656E8">
        <w:rPr>
          <w:b/>
          <w:sz w:val="24"/>
          <w:szCs w:val="24"/>
        </w:rPr>
        <w:fldChar w:fldCharType="separate"/>
      </w:r>
      <w:r w:rsidRPr="003937A4">
        <w:rPr>
          <w:b/>
          <w:sz w:val="24"/>
          <w:szCs w:val="24"/>
        </w:rPr>
        <w:fldChar w:fldCharType="end"/>
      </w:r>
      <w:bookmarkEnd w:id="4"/>
      <w:r w:rsidR="00556AAF" w:rsidRPr="003937A4">
        <w:rPr>
          <w:b/>
          <w:sz w:val="24"/>
          <w:szCs w:val="24"/>
        </w:rPr>
        <w:t xml:space="preserve"> FOR STAY OF EXECUTION </w:t>
      </w:r>
    </w:p>
    <w:p w:rsidR="001008BC" w:rsidRPr="003937A4" w:rsidRDefault="001008BC" w:rsidP="00C87FCA">
      <w:pPr>
        <w:pBdr>
          <w:top w:val="dotted" w:sz="4" w:space="1" w:color="auto"/>
          <w:bottom w:val="dotted" w:sz="4" w:space="1" w:color="auto"/>
        </w:pBdr>
        <w:jc w:val="center"/>
        <w:rPr>
          <w:b/>
          <w:sz w:val="24"/>
          <w:szCs w:val="24"/>
        </w:rPr>
      </w:pPr>
    </w:p>
    <w:p w:rsidR="001008BC" w:rsidRPr="003937A4" w:rsidRDefault="001008BC" w:rsidP="001008BC">
      <w:pPr>
        <w:pStyle w:val="ListParagraph"/>
        <w:widowControl/>
        <w:autoSpaceDE/>
        <w:autoSpaceDN/>
        <w:adjustRightInd/>
        <w:spacing w:line="360" w:lineRule="auto"/>
        <w:ind w:left="0"/>
        <w:contextualSpacing w:val="0"/>
        <w:jc w:val="both"/>
        <w:rPr>
          <w:b/>
          <w:sz w:val="24"/>
          <w:szCs w:val="24"/>
        </w:rPr>
      </w:pPr>
    </w:p>
    <w:p w:rsidR="00C87FCA" w:rsidRPr="003937A4" w:rsidRDefault="00E15A19" w:rsidP="00C87FCA">
      <w:pPr>
        <w:pStyle w:val="ListParagraph"/>
        <w:widowControl/>
        <w:autoSpaceDE/>
        <w:autoSpaceDN/>
        <w:adjustRightInd/>
        <w:spacing w:after="240" w:line="360" w:lineRule="auto"/>
        <w:ind w:left="0"/>
        <w:contextualSpacing w:val="0"/>
        <w:jc w:val="both"/>
        <w:rPr>
          <w:b/>
          <w:sz w:val="24"/>
          <w:szCs w:val="24"/>
        </w:rPr>
      </w:pPr>
      <w:r w:rsidRPr="003937A4">
        <w:rPr>
          <w:b/>
          <w:sz w:val="24"/>
          <w:szCs w:val="24"/>
        </w:rPr>
        <w:t>Govinden S. J</w:t>
      </w:r>
    </w:p>
    <w:p w:rsidR="001008BC" w:rsidRPr="003937A4"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RPr="003937A4" w:rsidSect="00EF2051">
          <w:footerReference w:type="default" r:id="rId9"/>
          <w:type w:val="continuous"/>
          <w:pgSz w:w="12240" w:h="15840"/>
          <w:pgMar w:top="1440" w:right="1440" w:bottom="1440" w:left="1440" w:header="720" w:footer="720" w:gutter="0"/>
          <w:cols w:space="720"/>
          <w:docGrid w:linePitch="360"/>
        </w:sectPr>
      </w:pPr>
    </w:p>
    <w:p w:rsidR="00E15A19" w:rsidRPr="003937A4" w:rsidRDefault="00721283" w:rsidP="007C55D6">
      <w:pPr>
        <w:pStyle w:val="JudgmentText"/>
      </w:pPr>
      <w:r w:rsidRPr="003937A4">
        <w:lastRenderedPageBreak/>
        <w:t>This</w:t>
      </w:r>
      <w:r w:rsidR="00E15A19" w:rsidRPr="003937A4">
        <w:t xml:space="preserve"> Ruling arises out of an A</w:t>
      </w:r>
      <w:r w:rsidRPr="003937A4">
        <w:t xml:space="preserve">pplication </w:t>
      </w:r>
      <w:r w:rsidR="00E15A19" w:rsidRPr="003937A4">
        <w:t>of the 10</w:t>
      </w:r>
      <w:r w:rsidR="00E15A19" w:rsidRPr="003937A4">
        <w:rPr>
          <w:vertAlign w:val="superscript"/>
        </w:rPr>
        <w:t>th</w:t>
      </w:r>
      <w:r w:rsidR="00E15A19" w:rsidRPr="003937A4">
        <w:t xml:space="preserve"> November 2017 filed by Cecile </w:t>
      </w:r>
      <w:r w:rsidR="00A656E8">
        <w:t xml:space="preserve">Boniface </w:t>
      </w:r>
      <w:bookmarkStart w:id="5" w:name="_GoBack"/>
      <w:bookmarkEnd w:id="5"/>
      <w:r w:rsidR="00E15A19" w:rsidRPr="003937A4">
        <w:t xml:space="preserve">(“Applicant”), </w:t>
      </w:r>
      <w:r w:rsidRPr="003937A4">
        <w:t>for Stay of E</w:t>
      </w:r>
      <w:r w:rsidR="00585815" w:rsidRPr="003937A4">
        <w:t xml:space="preserve">xecution of the </w:t>
      </w:r>
      <w:r w:rsidR="00E15A19" w:rsidRPr="003937A4">
        <w:t>decisi</w:t>
      </w:r>
      <w:r w:rsidR="00BE4264">
        <w:t>on of this Court by way of Judg</w:t>
      </w:r>
      <w:r w:rsidR="00E15A19" w:rsidRPr="003937A4">
        <w:t>ment of the 10</w:t>
      </w:r>
      <w:r w:rsidR="00E15A19" w:rsidRPr="003937A4">
        <w:rPr>
          <w:vertAlign w:val="superscript"/>
        </w:rPr>
        <w:t>th</w:t>
      </w:r>
      <w:r w:rsidR="00E15A19" w:rsidRPr="003937A4">
        <w:t xml:space="preserve"> November 2017 (“Judgment”). </w:t>
      </w:r>
    </w:p>
    <w:p w:rsidR="00721283" w:rsidRPr="003937A4" w:rsidRDefault="00721283" w:rsidP="007C55D6">
      <w:pPr>
        <w:pStyle w:val="JudgmentText"/>
      </w:pPr>
      <w:r w:rsidRPr="003937A4">
        <w:lastRenderedPageBreak/>
        <w:t>The Respondent</w:t>
      </w:r>
      <w:r w:rsidR="00CE5E72" w:rsidRPr="003937A4">
        <w:t xml:space="preserve"> is </w:t>
      </w:r>
      <w:r w:rsidRPr="003937A4">
        <w:t xml:space="preserve">resisting the </w:t>
      </w:r>
      <w:r w:rsidR="00ED13C9" w:rsidRPr="003937A4">
        <w:t xml:space="preserve">Application </w:t>
      </w:r>
      <w:r w:rsidR="00E15A19" w:rsidRPr="003937A4">
        <w:t>by way of Affidavit in Reply of the 18</w:t>
      </w:r>
      <w:r w:rsidR="00E15A19" w:rsidRPr="003937A4">
        <w:rPr>
          <w:vertAlign w:val="superscript"/>
        </w:rPr>
        <w:t>th</w:t>
      </w:r>
      <w:r w:rsidR="00E15A19" w:rsidRPr="003937A4">
        <w:t xml:space="preserve"> January 2018. </w:t>
      </w:r>
    </w:p>
    <w:p w:rsidR="00CA556C" w:rsidRPr="003937A4" w:rsidRDefault="005C1B69" w:rsidP="00E15A19">
      <w:pPr>
        <w:pStyle w:val="JudgmentText"/>
        <w:numPr>
          <w:ilvl w:val="0"/>
          <w:numId w:val="0"/>
        </w:numPr>
        <w:ind w:left="720" w:hanging="720"/>
      </w:pPr>
      <w:r w:rsidRPr="003937A4">
        <w:t>[3]</w:t>
      </w:r>
      <w:r w:rsidRPr="003937A4">
        <w:tab/>
      </w:r>
      <w:r w:rsidR="0076324E">
        <w:t xml:space="preserve">A brief </w:t>
      </w:r>
      <w:r w:rsidR="003937A4">
        <w:t xml:space="preserve">factual and procedural background </w:t>
      </w:r>
      <w:r w:rsidR="0076324E">
        <w:t>to this matter is, that, th</w:t>
      </w:r>
      <w:r w:rsidR="00E15A19" w:rsidRPr="003937A4">
        <w:t xml:space="preserve">e Applicant in support of </w:t>
      </w:r>
      <w:r w:rsidR="0076324E">
        <w:t>her A</w:t>
      </w:r>
      <w:r w:rsidR="00BE4264">
        <w:t>pplication re</w:t>
      </w:r>
      <w:r w:rsidR="00E15A19" w:rsidRPr="003937A4">
        <w:t xml:space="preserve">lies on her attached </w:t>
      </w:r>
      <w:r w:rsidR="0076324E">
        <w:t>A</w:t>
      </w:r>
      <w:r w:rsidR="00E15A19" w:rsidRPr="003937A4">
        <w:t>ffidavit of the 10</w:t>
      </w:r>
      <w:r w:rsidR="00E15A19" w:rsidRPr="003937A4">
        <w:rPr>
          <w:vertAlign w:val="superscript"/>
        </w:rPr>
        <w:t>th</w:t>
      </w:r>
      <w:r w:rsidR="00E15A19" w:rsidRPr="003937A4">
        <w:t xml:space="preserve"> November 2017</w:t>
      </w:r>
      <w:r w:rsidR="00BE4264">
        <w:t>,</w:t>
      </w:r>
      <w:r w:rsidR="00E15A19" w:rsidRPr="003937A4">
        <w:t xml:space="preserve"> </w:t>
      </w:r>
      <w:r w:rsidR="0076324E">
        <w:t>which is to the effect that she has filed an A</w:t>
      </w:r>
      <w:r w:rsidR="00E15A19" w:rsidRPr="003937A4">
        <w:t>ppeal against</w:t>
      </w:r>
      <w:r w:rsidR="008811AB">
        <w:t xml:space="preserve"> the Judg</w:t>
      </w:r>
      <w:r w:rsidR="0076324E">
        <w:t xml:space="preserve">ment </w:t>
      </w:r>
      <w:r w:rsidR="00E15A19" w:rsidRPr="003937A4">
        <w:t xml:space="preserve">which </w:t>
      </w:r>
      <w:r w:rsidR="0076324E">
        <w:t>A</w:t>
      </w:r>
      <w:r w:rsidR="00E15A19" w:rsidRPr="003937A4">
        <w:t xml:space="preserve">ppeal involves inter </w:t>
      </w:r>
      <w:r w:rsidR="0076324E">
        <w:t xml:space="preserve">alia </w:t>
      </w:r>
      <w:r w:rsidR="008811AB">
        <w:t>“</w:t>
      </w:r>
      <w:r w:rsidR="0076324E">
        <w:t>a matrimonial home</w:t>
      </w:r>
      <w:r w:rsidR="008811AB">
        <w:t>”</w:t>
      </w:r>
      <w:r w:rsidR="0076324E">
        <w:t xml:space="preserve"> from wh</w:t>
      </w:r>
      <w:r w:rsidR="00E15A19" w:rsidRPr="003937A4">
        <w:t>ich she has be</w:t>
      </w:r>
      <w:r w:rsidR="0076324E">
        <w:t>e</w:t>
      </w:r>
      <w:r w:rsidR="00E15A19" w:rsidRPr="003937A4">
        <w:t>n ordered to vacate forthwith.</w:t>
      </w:r>
    </w:p>
    <w:p w:rsidR="00E15A19" w:rsidRPr="003937A4" w:rsidRDefault="00E15A19" w:rsidP="00E15A19">
      <w:pPr>
        <w:pStyle w:val="JudgmentText"/>
        <w:numPr>
          <w:ilvl w:val="0"/>
          <w:numId w:val="0"/>
        </w:numPr>
        <w:ind w:left="720" w:hanging="720"/>
      </w:pPr>
      <w:r w:rsidRPr="003937A4">
        <w:t>[4]</w:t>
      </w:r>
      <w:r w:rsidRPr="003937A4">
        <w:tab/>
      </w:r>
      <w:r w:rsidR="000B44D6" w:rsidRPr="003937A4">
        <w:t>As a result it is averred that she fi</w:t>
      </w:r>
      <w:r w:rsidR="0076324E">
        <w:t xml:space="preserve">nds </w:t>
      </w:r>
      <w:r w:rsidR="000B44D6" w:rsidRPr="003937A4">
        <w:t>herself in</w:t>
      </w:r>
      <w:r w:rsidR="0076324E">
        <w:t xml:space="preserve"> </w:t>
      </w:r>
      <w:r w:rsidR="000B44D6" w:rsidRPr="003937A4">
        <w:t xml:space="preserve">a complete impossible situation for her to find any alternative accommodation </w:t>
      </w:r>
      <w:r w:rsidR="008811AB">
        <w:t>if the Judg</w:t>
      </w:r>
      <w:r w:rsidR="0076324E">
        <w:t xml:space="preserve">ment </w:t>
      </w:r>
      <w:r w:rsidR="000B44D6" w:rsidRPr="003937A4">
        <w:t>to vacate is to be enforced immediately.</w:t>
      </w:r>
    </w:p>
    <w:p w:rsidR="000B44D6" w:rsidRPr="003937A4" w:rsidRDefault="000B44D6" w:rsidP="00E15A19">
      <w:pPr>
        <w:pStyle w:val="JudgmentText"/>
        <w:numPr>
          <w:ilvl w:val="0"/>
          <w:numId w:val="0"/>
        </w:numPr>
        <w:ind w:left="720" w:hanging="720"/>
      </w:pPr>
      <w:r w:rsidRPr="003937A4">
        <w:t>[5]</w:t>
      </w:r>
      <w:r w:rsidRPr="003937A4">
        <w:tab/>
        <w:t>It is further ave</w:t>
      </w:r>
      <w:r w:rsidR="0076324E">
        <w:t>rred by the Applicant that she has a good chance of success on A</w:t>
      </w:r>
      <w:r w:rsidRPr="003937A4">
        <w:t xml:space="preserve">ppeal and aver that she will be greatly </w:t>
      </w:r>
      <w:r w:rsidR="0076324E">
        <w:t xml:space="preserve">prejudiced if the Judgment </w:t>
      </w:r>
      <w:r w:rsidR="008811AB">
        <w:t>i</w:t>
      </w:r>
      <w:r w:rsidRPr="003937A4">
        <w:t>s to be enforced against her immediately without having been afforded the opportunity to exhaust all legal avenues opened to her, more particularly the right of appeal to the Seychelles Court of Appeal.</w:t>
      </w:r>
    </w:p>
    <w:p w:rsidR="000B44D6" w:rsidRPr="003937A4" w:rsidRDefault="000B44D6" w:rsidP="00E15A19">
      <w:pPr>
        <w:pStyle w:val="JudgmentText"/>
        <w:numPr>
          <w:ilvl w:val="0"/>
          <w:numId w:val="0"/>
        </w:numPr>
        <w:ind w:left="720" w:hanging="720"/>
      </w:pPr>
      <w:r w:rsidRPr="003937A4">
        <w:t>[6]</w:t>
      </w:r>
      <w:r w:rsidRPr="003937A4">
        <w:tab/>
        <w:t xml:space="preserve">It is thus averred that it is very urgent, just and necessary that any execution of the Judgment be stayed pending the hearing and full determination of her </w:t>
      </w:r>
      <w:r w:rsidR="0076324E">
        <w:t>A</w:t>
      </w:r>
      <w:r w:rsidRPr="003937A4">
        <w:t xml:space="preserve">ppeal as afore-referred. A notice of </w:t>
      </w:r>
      <w:r w:rsidR="0076324E">
        <w:t>A</w:t>
      </w:r>
      <w:r w:rsidRPr="003937A4">
        <w:t xml:space="preserve">ppeal and grounds thereto are attached to the Application of which </w:t>
      </w:r>
      <w:r w:rsidR="0076324E">
        <w:t xml:space="preserve">note has been taken of </w:t>
      </w:r>
      <w:r w:rsidRPr="003937A4">
        <w:t>for the purpose of this Ruling.</w:t>
      </w:r>
    </w:p>
    <w:p w:rsidR="000B44D6" w:rsidRPr="003937A4" w:rsidRDefault="000B44D6" w:rsidP="00E15A19">
      <w:pPr>
        <w:pStyle w:val="JudgmentText"/>
        <w:numPr>
          <w:ilvl w:val="0"/>
          <w:numId w:val="0"/>
        </w:numPr>
        <w:ind w:left="720" w:hanging="720"/>
      </w:pPr>
      <w:r w:rsidRPr="003937A4">
        <w:t>[7]</w:t>
      </w:r>
      <w:r w:rsidRPr="003937A4">
        <w:tab/>
        <w:t>The Respondent on his part</w:t>
      </w:r>
      <w:r w:rsidR="0076324E">
        <w:t>, contest the A</w:t>
      </w:r>
      <w:r w:rsidRPr="003937A4">
        <w:t>pplication and testified on his own behalf and also called one witness namely one Georgette Jacques</w:t>
      </w:r>
      <w:r w:rsidR="0076324E">
        <w:t xml:space="preserve"> in objections.</w:t>
      </w:r>
    </w:p>
    <w:p w:rsidR="000B44D6" w:rsidRPr="003937A4" w:rsidRDefault="000B44D6" w:rsidP="00E15A19">
      <w:pPr>
        <w:pStyle w:val="JudgmentText"/>
        <w:numPr>
          <w:ilvl w:val="0"/>
          <w:numId w:val="0"/>
        </w:numPr>
        <w:ind w:left="720" w:hanging="720"/>
      </w:pPr>
      <w:r w:rsidRPr="003937A4">
        <w:t>[8]</w:t>
      </w:r>
      <w:r w:rsidRPr="003937A4">
        <w:tab/>
      </w:r>
      <w:r w:rsidR="0076324E">
        <w:t xml:space="preserve">The </w:t>
      </w:r>
      <w:r w:rsidRPr="003937A4">
        <w:t>Respondent in a gist</w:t>
      </w:r>
      <w:r w:rsidR="0076324E">
        <w:t>,</w:t>
      </w:r>
      <w:r w:rsidRPr="003937A4">
        <w:t xml:space="preserve"> objected </w:t>
      </w:r>
      <w:r w:rsidR="0076324E">
        <w:t>to the A</w:t>
      </w:r>
      <w:r w:rsidRPr="003937A4">
        <w:t>pplication</w:t>
      </w:r>
      <w:r w:rsidR="0076324E">
        <w:t>,</w:t>
      </w:r>
      <w:r w:rsidRPr="003937A4">
        <w:t xml:space="preserve"> in denying that the dwelling house in question is the matrimonial home</w:t>
      </w:r>
      <w:r w:rsidR="0076324E">
        <w:t xml:space="preserve"> </w:t>
      </w:r>
      <w:r w:rsidRPr="003937A4">
        <w:t>as a</w:t>
      </w:r>
      <w:r w:rsidR="0076324E">
        <w:t>lleged in the Notice of A</w:t>
      </w:r>
      <w:r w:rsidRPr="003937A4">
        <w:t xml:space="preserve">ppeal and maintained his original position that the house was built by him prior to the </w:t>
      </w:r>
      <w:r w:rsidR="0076324E">
        <w:t xml:space="preserve">marriage with the </w:t>
      </w:r>
      <w:r w:rsidRPr="003937A4">
        <w:t>Respondent</w:t>
      </w:r>
      <w:r w:rsidR="00702CF7" w:rsidRPr="003937A4">
        <w:t>.</w:t>
      </w:r>
    </w:p>
    <w:p w:rsidR="00702CF7" w:rsidRPr="003937A4" w:rsidRDefault="00702CF7" w:rsidP="00E15A19">
      <w:pPr>
        <w:pStyle w:val="JudgmentText"/>
        <w:numPr>
          <w:ilvl w:val="0"/>
          <w:numId w:val="0"/>
        </w:numPr>
        <w:ind w:left="720" w:hanging="720"/>
      </w:pPr>
      <w:r w:rsidRPr="003937A4">
        <w:t>[9]</w:t>
      </w:r>
      <w:r w:rsidRPr="003937A4">
        <w:tab/>
        <w:t>Responde</w:t>
      </w:r>
      <w:r w:rsidR="0076324E">
        <w:t>n</w:t>
      </w:r>
      <w:r w:rsidRPr="003937A4">
        <w:t>t furt</w:t>
      </w:r>
      <w:r w:rsidR="0076324E">
        <w:t xml:space="preserve">her testified </w:t>
      </w:r>
      <w:r w:rsidRPr="003937A4">
        <w:t>that he as a</w:t>
      </w:r>
      <w:r w:rsidR="0076324E">
        <w:t xml:space="preserve"> </w:t>
      </w:r>
      <w:r w:rsidRPr="003937A4">
        <w:t>result of the Respo</w:t>
      </w:r>
      <w:r w:rsidR="0076324E">
        <w:t xml:space="preserve">ndent’s staying </w:t>
      </w:r>
      <w:r w:rsidRPr="003937A4">
        <w:t>in his house he had to mov</w:t>
      </w:r>
      <w:r w:rsidR="0076324E">
        <w:t>e in his pa</w:t>
      </w:r>
      <w:r w:rsidRPr="003937A4">
        <w:t>rtner’s parents</w:t>
      </w:r>
      <w:r w:rsidR="0076324E">
        <w:t>’ house wh</w:t>
      </w:r>
      <w:r w:rsidRPr="003937A4">
        <w:t>ich is a familial hom</w:t>
      </w:r>
      <w:r w:rsidR="0076324E">
        <w:t>e shared by six people and uncom</w:t>
      </w:r>
      <w:r w:rsidRPr="003937A4">
        <w:t>fortable and crowded and he feels that he is entitled to live in his own house and continue t</w:t>
      </w:r>
      <w:r w:rsidR="0076324E">
        <w:t xml:space="preserve">o enjoy </w:t>
      </w:r>
      <w:r w:rsidRPr="003937A4">
        <w:t>same as he built it with his own funds.</w:t>
      </w:r>
    </w:p>
    <w:p w:rsidR="00702CF7" w:rsidRPr="003937A4" w:rsidRDefault="00702CF7" w:rsidP="00E15A19">
      <w:pPr>
        <w:pStyle w:val="JudgmentText"/>
        <w:numPr>
          <w:ilvl w:val="0"/>
          <w:numId w:val="0"/>
        </w:numPr>
        <w:ind w:left="720" w:hanging="720"/>
      </w:pPr>
      <w:r w:rsidRPr="003937A4">
        <w:lastRenderedPageBreak/>
        <w:t>[10]</w:t>
      </w:r>
      <w:r w:rsidRPr="003937A4">
        <w:tab/>
        <w:t>Respondent testified further, that, the Applicant has been ordered to leave the ho</w:t>
      </w:r>
      <w:r w:rsidR="0076324E">
        <w:t xml:space="preserve">use and he has been asking </w:t>
      </w:r>
      <w:r w:rsidR="008811AB">
        <w:t xml:space="preserve">her </w:t>
      </w:r>
      <w:r w:rsidR="0076324E">
        <w:t>fo</w:t>
      </w:r>
      <w:r w:rsidR="008811AB">
        <w:t>r years to leave hence the Judg</w:t>
      </w:r>
      <w:r w:rsidR="0076324E">
        <w:t>me</w:t>
      </w:r>
      <w:r w:rsidRPr="003937A4">
        <w:t xml:space="preserve">nt cannot be a total surprise to her as averred in her affidavit. </w:t>
      </w:r>
    </w:p>
    <w:p w:rsidR="00702CF7" w:rsidRPr="003937A4" w:rsidRDefault="0076324E" w:rsidP="00E15A19">
      <w:pPr>
        <w:pStyle w:val="JudgmentText"/>
        <w:numPr>
          <w:ilvl w:val="0"/>
          <w:numId w:val="0"/>
        </w:numPr>
        <w:ind w:left="720" w:hanging="720"/>
      </w:pPr>
      <w:r>
        <w:t>[11]</w:t>
      </w:r>
      <w:r>
        <w:tab/>
        <w:t>The Respondent thus pra</w:t>
      </w:r>
      <w:r w:rsidR="00702CF7" w:rsidRPr="003937A4">
        <w:t>ys that the Applicant’s App</w:t>
      </w:r>
      <w:r>
        <w:t xml:space="preserve">lication not be allowed for </w:t>
      </w:r>
      <w:r w:rsidR="00702CF7" w:rsidRPr="003937A4">
        <w:t>he has over</w:t>
      </w:r>
      <w:r>
        <w:t>s</w:t>
      </w:r>
      <w:r w:rsidR="00702CF7" w:rsidRPr="003937A4">
        <w:t>tayed at her current partner’s parent</w:t>
      </w:r>
      <w:r>
        <w:t>s’ residence and he wishes to</w:t>
      </w:r>
      <w:r w:rsidR="00702CF7" w:rsidRPr="003937A4">
        <w:t xml:space="preserve"> continue his future in his own home and that the Applicant will not suffer </w:t>
      </w:r>
      <w:r>
        <w:t>great</w:t>
      </w:r>
      <w:r w:rsidR="00702CF7" w:rsidRPr="003937A4">
        <w:t xml:space="preserve"> prejudice if her Application is not allowed as the Applicant does not have a good chance of s</w:t>
      </w:r>
      <w:r>
        <w:t>ucceeding in her Appe</w:t>
      </w:r>
      <w:r w:rsidR="00702CF7" w:rsidRPr="003937A4">
        <w:t>al.</w:t>
      </w:r>
    </w:p>
    <w:p w:rsidR="00702CF7" w:rsidRPr="003937A4" w:rsidRDefault="0076324E" w:rsidP="00E15A19">
      <w:pPr>
        <w:pStyle w:val="JudgmentText"/>
        <w:numPr>
          <w:ilvl w:val="0"/>
          <w:numId w:val="0"/>
        </w:numPr>
        <w:ind w:left="720" w:hanging="720"/>
      </w:pPr>
      <w:r>
        <w:t>[12]</w:t>
      </w:r>
      <w:r>
        <w:tab/>
        <w:t xml:space="preserve">In the alternative, it </w:t>
      </w:r>
      <w:r w:rsidR="00702CF7" w:rsidRPr="003937A4">
        <w:t>was testified and averred in</w:t>
      </w:r>
      <w:r>
        <w:t xml:space="preserve"> the s</w:t>
      </w:r>
      <w:r w:rsidR="00702CF7" w:rsidRPr="003937A4">
        <w:t xml:space="preserve">aid </w:t>
      </w:r>
      <w:r>
        <w:t xml:space="preserve">Affidavit that if the Judgement </w:t>
      </w:r>
      <w:r w:rsidR="00702CF7" w:rsidRPr="003937A4">
        <w:t>is different before the Court of Appeal</w:t>
      </w:r>
      <w:r>
        <w:t xml:space="preserve">, the </w:t>
      </w:r>
      <w:r w:rsidR="00702CF7" w:rsidRPr="003937A4">
        <w:t xml:space="preserve">Applicant is only ever </w:t>
      </w:r>
      <w:r>
        <w:t xml:space="preserve">to </w:t>
      </w:r>
      <w:r w:rsidR="00702CF7" w:rsidRPr="003937A4">
        <w:t>be entitled to</w:t>
      </w:r>
      <w:r>
        <w:t xml:space="preserve"> a share </w:t>
      </w:r>
      <w:r w:rsidR="00702CF7" w:rsidRPr="003937A4">
        <w:t xml:space="preserve">in the house and not the house in its entirety for her sole benefit. </w:t>
      </w:r>
    </w:p>
    <w:p w:rsidR="00702CF7" w:rsidRPr="003937A4" w:rsidRDefault="00702CF7" w:rsidP="00E15A19">
      <w:pPr>
        <w:pStyle w:val="JudgmentText"/>
        <w:numPr>
          <w:ilvl w:val="0"/>
          <w:numId w:val="0"/>
        </w:numPr>
        <w:ind w:left="720" w:hanging="720"/>
      </w:pPr>
      <w:r w:rsidRPr="003937A4">
        <w:t>[13]</w:t>
      </w:r>
      <w:r w:rsidRPr="003937A4">
        <w:tab/>
        <w:t xml:space="preserve">The </w:t>
      </w:r>
      <w:r w:rsidR="0076324E">
        <w:t>Respondent’s witness G</w:t>
      </w:r>
      <w:r w:rsidRPr="003937A4">
        <w:t>eorgette Jacques</w:t>
      </w:r>
      <w:r w:rsidR="0076324E">
        <w:t>,</w:t>
      </w:r>
      <w:r w:rsidRPr="003937A4">
        <w:t xml:space="preserve"> testified in support of the Respo</w:t>
      </w:r>
      <w:r w:rsidR="0076324E">
        <w:t xml:space="preserve">ndent’s testimony and Affidavit in that he had overstayed </w:t>
      </w:r>
      <w:r w:rsidRPr="003937A4">
        <w:t>at her pare</w:t>
      </w:r>
      <w:r w:rsidR="0076324E">
        <w:t xml:space="preserve">nts’ </w:t>
      </w:r>
      <w:r w:rsidRPr="003937A4">
        <w:t>residence an</w:t>
      </w:r>
      <w:r w:rsidR="0076324E">
        <w:t>d was causing hardship to the he</w:t>
      </w:r>
      <w:r w:rsidRPr="003937A4">
        <w:t xml:space="preserve">alth and daily lives </w:t>
      </w:r>
      <w:r w:rsidR="0076324E">
        <w:t xml:space="preserve">of the latter who were elderly persons </w:t>
      </w:r>
      <w:r w:rsidRPr="003937A4">
        <w:t>and hence should move out.</w:t>
      </w:r>
    </w:p>
    <w:p w:rsidR="008250BB" w:rsidRPr="003937A4" w:rsidRDefault="004D37D3" w:rsidP="00702CF7">
      <w:pPr>
        <w:pStyle w:val="JudgmentText"/>
        <w:numPr>
          <w:ilvl w:val="0"/>
          <w:numId w:val="0"/>
        </w:numPr>
        <w:ind w:left="720" w:hanging="720"/>
      </w:pPr>
      <w:r w:rsidRPr="003937A4">
        <w:t>[</w:t>
      </w:r>
      <w:r w:rsidR="0076324E">
        <w:t>14</w:t>
      </w:r>
      <w:r w:rsidR="00E5751D" w:rsidRPr="003937A4">
        <w:t>]</w:t>
      </w:r>
      <w:r w:rsidR="00E5751D" w:rsidRPr="003937A4">
        <w:tab/>
      </w:r>
      <w:r w:rsidR="0076324E">
        <w:t xml:space="preserve">Now, moving on the legal standards applicable in this matter, </w:t>
      </w:r>
      <w:r w:rsidR="00702CF7" w:rsidRPr="003937A4">
        <w:t xml:space="preserve">I </w:t>
      </w:r>
      <w:r w:rsidR="00E5751D" w:rsidRPr="003937A4">
        <w:t xml:space="preserve">have seriously considered the contents of the Affidavit evidence of the Applicant </w:t>
      </w:r>
      <w:r w:rsidR="00702CF7" w:rsidRPr="003937A4">
        <w:t xml:space="preserve">and that of the Respondent as well as of the evidence of </w:t>
      </w:r>
      <w:r w:rsidR="0076324E">
        <w:t>R</w:t>
      </w:r>
      <w:r w:rsidR="00702CF7" w:rsidRPr="003937A4">
        <w:t>espondent in support of his said Affidavit and that of witness Georgette Jacques (supra).</w:t>
      </w:r>
    </w:p>
    <w:p w:rsidR="00CF202E" w:rsidRPr="003937A4" w:rsidRDefault="0076324E" w:rsidP="00D75D54">
      <w:pPr>
        <w:pStyle w:val="JudgmentText"/>
        <w:numPr>
          <w:ilvl w:val="0"/>
          <w:numId w:val="0"/>
        </w:numPr>
        <w:ind w:left="720" w:hanging="720"/>
      </w:pPr>
      <w:r>
        <w:t>[15</w:t>
      </w:r>
      <w:r w:rsidR="00794A59" w:rsidRPr="003937A4">
        <w:t>]</w:t>
      </w:r>
      <w:r w:rsidR="00794A59" w:rsidRPr="003937A4">
        <w:tab/>
      </w:r>
      <w:r w:rsidR="00CF202E" w:rsidRPr="003937A4">
        <w:t xml:space="preserve">It is to be noted at this juncture, that at this </w:t>
      </w:r>
      <w:r w:rsidR="00B53A4B" w:rsidRPr="003937A4">
        <w:t>stage of the</w:t>
      </w:r>
      <w:r w:rsidR="00CF202E" w:rsidRPr="003937A4">
        <w:t>se</w:t>
      </w:r>
      <w:r w:rsidR="00B53A4B" w:rsidRPr="003937A4">
        <w:t xml:space="preserve"> proceedings</w:t>
      </w:r>
      <w:r w:rsidR="00CF202E" w:rsidRPr="003937A4">
        <w:t>,</w:t>
      </w:r>
      <w:r w:rsidR="00B53A4B" w:rsidRPr="003937A4">
        <w:t xml:space="preserve"> it would </w:t>
      </w:r>
      <w:r w:rsidR="00F55AE6" w:rsidRPr="003937A4">
        <w:t xml:space="preserve">be </w:t>
      </w:r>
      <w:r w:rsidR="00CF202E" w:rsidRPr="003937A4">
        <w:t xml:space="preserve">premature for this </w:t>
      </w:r>
      <w:r w:rsidR="00B53A4B" w:rsidRPr="003937A4">
        <w:t>Court to venture to analyse the</w:t>
      </w:r>
      <w:r w:rsidR="00F55AE6" w:rsidRPr="003937A4">
        <w:t xml:space="preserve"> grounds of A</w:t>
      </w:r>
      <w:r w:rsidR="00E9402A" w:rsidRPr="003937A4">
        <w:t>ppeal</w:t>
      </w:r>
      <w:r w:rsidR="00F55AE6" w:rsidRPr="003937A4">
        <w:t xml:space="preserve"> as per the M</w:t>
      </w:r>
      <w:r w:rsidR="0074729D" w:rsidRPr="003937A4">
        <w:t>emorandum of Appeal</w:t>
      </w:r>
      <w:r w:rsidR="00D75D54" w:rsidRPr="003937A4">
        <w:t xml:space="preserve"> </w:t>
      </w:r>
      <w:r w:rsidR="00794A59" w:rsidRPr="003937A4">
        <w:t xml:space="preserve">as filed </w:t>
      </w:r>
      <w:r w:rsidR="00D75D54" w:rsidRPr="003937A4">
        <w:t>and or give a prelude of the outcome of th</w:t>
      </w:r>
      <w:r w:rsidR="00F55AE6" w:rsidRPr="003937A4">
        <w:t>e A</w:t>
      </w:r>
      <w:r w:rsidR="00794A59" w:rsidRPr="003937A4">
        <w:t xml:space="preserve">ppeal and or analyse evidence </w:t>
      </w:r>
      <w:r w:rsidR="00CF202E" w:rsidRPr="003937A4">
        <w:t>which would be taken into acc</w:t>
      </w:r>
      <w:r w:rsidR="00DC79E9">
        <w:t>ount should that A</w:t>
      </w:r>
      <w:r w:rsidR="00CF202E" w:rsidRPr="003937A4">
        <w:t xml:space="preserve">ppeal be granted </w:t>
      </w:r>
      <w:r w:rsidR="00CF202E" w:rsidRPr="00DC79E9">
        <w:rPr>
          <w:i/>
        </w:rPr>
        <w:t>(and</w:t>
      </w:r>
      <w:r w:rsidR="00DC79E9" w:rsidRPr="00DC79E9">
        <w:rPr>
          <w:i/>
        </w:rPr>
        <w:t xml:space="preserve"> m</w:t>
      </w:r>
      <w:r w:rsidR="00CF202E" w:rsidRPr="00DC79E9">
        <w:rPr>
          <w:i/>
        </w:rPr>
        <w:t>atter referred back for re-hearing)</w:t>
      </w:r>
      <w:r w:rsidR="00CF202E" w:rsidRPr="003937A4">
        <w:t xml:space="preserve"> </w:t>
      </w:r>
      <w:r w:rsidR="00D75D54" w:rsidRPr="003937A4">
        <w:t xml:space="preserve">before </w:t>
      </w:r>
      <w:r w:rsidR="00CF202E" w:rsidRPr="003937A4">
        <w:t xml:space="preserve">this Court. </w:t>
      </w:r>
    </w:p>
    <w:p w:rsidR="00D75D54" w:rsidRPr="003937A4" w:rsidRDefault="00DC79E9" w:rsidP="00D75D54">
      <w:pPr>
        <w:pStyle w:val="JudgmentText"/>
        <w:numPr>
          <w:ilvl w:val="0"/>
          <w:numId w:val="0"/>
        </w:numPr>
        <w:ind w:left="720" w:hanging="720"/>
      </w:pPr>
      <w:r>
        <w:t>[16</w:t>
      </w:r>
      <w:r w:rsidR="00CF202E" w:rsidRPr="003937A4">
        <w:t>]</w:t>
      </w:r>
      <w:r w:rsidR="00CF202E" w:rsidRPr="003937A4">
        <w:tab/>
        <w:t>At</w:t>
      </w:r>
      <w:r w:rsidR="00D75D54" w:rsidRPr="003937A4">
        <w:t xml:space="preserve"> this stage</w:t>
      </w:r>
      <w:r w:rsidR="00CF202E" w:rsidRPr="003937A4">
        <w:t xml:space="preserve"> thus, the </w:t>
      </w:r>
      <w:r w:rsidR="00D75D54" w:rsidRPr="003937A4">
        <w:t xml:space="preserve">relevant considerations </w:t>
      </w:r>
      <w:r w:rsidR="00CF202E" w:rsidRPr="003937A4">
        <w:t xml:space="preserve">to be taken into account for the purpose of </w:t>
      </w:r>
      <w:r w:rsidR="00D75D54" w:rsidRPr="003937A4">
        <w:t xml:space="preserve">proceedings </w:t>
      </w:r>
      <w:r w:rsidR="00CF202E" w:rsidRPr="003937A4">
        <w:t xml:space="preserve">have been clearly stated </w:t>
      </w:r>
      <w:r w:rsidR="00D75D54" w:rsidRPr="003937A4">
        <w:t xml:space="preserve">in the case of </w:t>
      </w:r>
      <w:r w:rsidR="00D75D54" w:rsidRPr="003937A4">
        <w:rPr>
          <w:b/>
        </w:rPr>
        <w:t>(Becker v/s Earl’s Court (1911) 56)</w:t>
      </w:r>
      <w:r w:rsidR="00D75D54" w:rsidRPr="003937A4">
        <w:t xml:space="preserve"> is that</w:t>
      </w:r>
      <w:r w:rsidR="00794A59" w:rsidRPr="003937A4">
        <w:t>,</w:t>
      </w:r>
      <w:r w:rsidR="00D75D54" w:rsidRPr="003937A4">
        <w:t xml:space="preserve"> </w:t>
      </w:r>
      <w:r w:rsidR="00D75D54" w:rsidRPr="003937A4">
        <w:rPr>
          <w:b/>
          <w:i/>
        </w:rPr>
        <w:t>“the question whether or not to grant a stay is entirely in the discretion of the Court.”</w:t>
      </w:r>
      <w:r w:rsidR="00794A59" w:rsidRPr="003937A4">
        <w:rPr>
          <w:b/>
          <w:i/>
        </w:rPr>
        <w:t xml:space="preserve"> </w:t>
      </w:r>
      <w:r w:rsidR="00794A59" w:rsidRPr="003937A4">
        <w:t>and which relevant consideration has</w:t>
      </w:r>
      <w:r w:rsidR="00D75D54" w:rsidRPr="003937A4">
        <w:t xml:space="preserve"> been </w:t>
      </w:r>
      <w:r w:rsidR="00794A59" w:rsidRPr="003937A4">
        <w:t>amply considered i</w:t>
      </w:r>
      <w:r w:rsidR="00D75D54" w:rsidRPr="003937A4">
        <w:t xml:space="preserve">n our local case laws of inter alia, vide: </w:t>
      </w:r>
      <w:r w:rsidR="00D75D54" w:rsidRPr="003937A4">
        <w:rPr>
          <w:b/>
        </w:rPr>
        <w:t xml:space="preserve">(Macdonald Pool v/s Despilly William CS. No. 244 of 1993), (La </w:t>
      </w:r>
      <w:proofErr w:type="spellStart"/>
      <w:r w:rsidR="00D75D54" w:rsidRPr="003937A4">
        <w:rPr>
          <w:b/>
        </w:rPr>
        <w:lastRenderedPageBreak/>
        <w:t>Serenissima</w:t>
      </w:r>
      <w:proofErr w:type="spellEnd"/>
      <w:r w:rsidR="00D75D54" w:rsidRPr="003937A4">
        <w:rPr>
          <w:b/>
        </w:rPr>
        <w:t xml:space="preserve"> Limited v Francesco </w:t>
      </w:r>
      <w:proofErr w:type="spellStart"/>
      <w:r w:rsidR="00D75D54" w:rsidRPr="003937A4">
        <w:rPr>
          <w:b/>
        </w:rPr>
        <w:t>Boldrini</w:t>
      </w:r>
      <w:proofErr w:type="spellEnd"/>
      <w:r w:rsidR="00D75D54" w:rsidRPr="003937A4">
        <w:rPr>
          <w:b/>
        </w:rPr>
        <w:t xml:space="preserve"> &amp; Ors. (Cs. No. 471 of 1999)), (Falcons Enterprise v/s David </w:t>
      </w:r>
      <w:proofErr w:type="spellStart"/>
      <w:r w:rsidR="00D75D54" w:rsidRPr="003937A4">
        <w:rPr>
          <w:b/>
        </w:rPr>
        <w:t>Essack</w:t>
      </w:r>
      <w:proofErr w:type="spellEnd"/>
      <w:r w:rsidR="00D75D54" w:rsidRPr="003937A4">
        <w:rPr>
          <w:b/>
        </w:rPr>
        <w:t xml:space="preserve"> &amp;</w:t>
      </w:r>
      <w:r w:rsidR="00794A59" w:rsidRPr="003937A4">
        <w:rPr>
          <w:b/>
        </w:rPr>
        <w:t xml:space="preserve"> </w:t>
      </w:r>
      <w:r w:rsidR="00D75D54" w:rsidRPr="003937A4">
        <w:rPr>
          <w:b/>
        </w:rPr>
        <w:t>Ors. C.S. No. 139 of 2000))</w:t>
      </w:r>
      <w:r w:rsidR="00D75D54" w:rsidRPr="003937A4">
        <w:t>.</w:t>
      </w:r>
    </w:p>
    <w:p w:rsidR="004D1E55" w:rsidRPr="003937A4" w:rsidRDefault="00DC79E9" w:rsidP="004D1E55">
      <w:pPr>
        <w:pStyle w:val="JudgmentText"/>
        <w:numPr>
          <w:ilvl w:val="0"/>
          <w:numId w:val="0"/>
        </w:numPr>
        <w:ind w:left="720" w:hanging="720"/>
      </w:pPr>
      <w:r>
        <w:t>[17</w:t>
      </w:r>
      <w:r w:rsidR="004D1E55" w:rsidRPr="003937A4">
        <w:t>]</w:t>
      </w:r>
      <w:r w:rsidR="004D1E55" w:rsidRPr="003937A4">
        <w:tab/>
      </w:r>
      <w:r w:rsidR="00BA16CD" w:rsidRPr="003937A4">
        <w:t xml:space="preserve">Thus, bearing in mind the well settled </w:t>
      </w:r>
      <w:r w:rsidR="004D1E55" w:rsidRPr="003937A4">
        <w:t>guidelines in t</w:t>
      </w:r>
      <w:r w:rsidR="00BA16CD" w:rsidRPr="003937A4">
        <w:t>he above-cit</w:t>
      </w:r>
      <w:r w:rsidR="008250BB" w:rsidRPr="003937A4">
        <w:t>ed Authorities</w:t>
      </w:r>
      <w:r w:rsidR="00BA16CD" w:rsidRPr="003937A4">
        <w:t xml:space="preserve"> on the subject matter</w:t>
      </w:r>
      <w:r w:rsidR="004D1E55" w:rsidRPr="003937A4">
        <w:t xml:space="preserve">, I hold that it is incumbent on </w:t>
      </w:r>
      <w:r w:rsidR="00CF202E" w:rsidRPr="003937A4">
        <w:t>the Applicant to disclose in her</w:t>
      </w:r>
      <w:r w:rsidR="004D1E55" w:rsidRPr="003937A4">
        <w:t xml:space="preserve"> Affidavit the grounds</w:t>
      </w:r>
      <w:r w:rsidR="00F55AE6" w:rsidRPr="003937A4">
        <w:t xml:space="preserve"> relied upon in support of the a</w:t>
      </w:r>
      <w:r w:rsidR="004D1E55" w:rsidRPr="003937A4">
        <w:t xml:space="preserve">pplication for stay of execution and objections of the Respondents in the same light. The said requirement finds emphasis in the case of </w:t>
      </w:r>
      <w:r w:rsidR="004D1E55" w:rsidRPr="003937A4">
        <w:rPr>
          <w:b/>
        </w:rPr>
        <w:t xml:space="preserve">(Akins v. G.W. </w:t>
      </w:r>
      <w:proofErr w:type="spellStart"/>
      <w:r w:rsidR="004D1E55" w:rsidRPr="003937A4">
        <w:rPr>
          <w:b/>
        </w:rPr>
        <w:t>Ry</w:t>
      </w:r>
      <w:proofErr w:type="spellEnd"/>
      <w:r w:rsidR="004D1E55" w:rsidRPr="003937A4">
        <w:rPr>
          <w:b/>
        </w:rPr>
        <w:t xml:space="preserve"> (1886) 2 T. LR 400</w:t>
      </w:r>
      <w:r w:rsidR="004D1E55" w:rsidRPr="003937A4">
        <w:t xml:space="preserve">), where the Court held thus: </w:t>
      </w:r>
      <w:r w:rsidR="004D1E55" w:rsidRPr="00DC79E9">
        <w:rPr>
          <w:b/>
          <w:i/>
        </w:rPr>
        <w:t>“As a general rule the only ground for stay of execution is an affidavit showing that if the damages and costs were paid there is no reasonable possibility of getting them back in the appeal succeeds.”</w:t>
      </w:r>
      <w:r w:rsidR="004D1E55" w:rsidRPr="003937A4">
        <w:rPr>
          <w:i/>
        </w:rPr>
        <w:t xml:space="preserve"> </w:t>
      </w:r>
      <w:r w:rsidR="004D1E55" w:rsidRPr="003937A4">
        <w:t>Albeit the facts being different in this matter, the principle remains the same.</w:t>
      </w:r>
    </w:p>
    <w:p w:rsidR="003179AE" w:rsidRPr="00DC79E9" w:rsidRDefault="00DC79E9" w:rsidP="00531376">
      <w:pPr>
        <w:pStyle w:val="JudgmentText"/>
        <w:numPr>
          <w:ilvl w:val="0"/>
          <w:numId w:val="0"/>
        </w:numPr>
        <w:ind w:left="720" w:hanging="720"/>
        <w:rPr>
          <w:b/>
          <w:i/>
        </w:rPr>
      </w:pPr>
      <w:r>
        <w:t>[18</w:t>
      </w:r>
      <w:r w:rsidR="00CF202E" w:rsidRPr="003937A4">
        <w:t>]</w:t>
      </w:r>
      <w:r w:rsidR="00CF202E" w:rsidRPr="003937A4">
        <w:tab/>
        <w:t xml:space="preserve">Our Courts have </w:t>
      </w:r>
      <w:r w:rsidR="00B53A4B" w:rsidRPr="003937A4">
        <w:t>also accepted that</w:t>
      </w:r>
      <w:r>
        <w:t>,</w:t>
      </w:r>
      <w:r w:rsidR="00B53A4B" w:rsidRPr="003937A4">
        <w:t xml:space="preserve"> </w:t>
      </w:r>
      <w:r w:rsidR="003179AE" w:rsidRPr="003937A4">
        <w:rPr>
          <w:b/>
        </w:rPr>
        <w:t>“the court will not grant a stay unless there are good reasons for doing so”</w:t>
      </w:r>
      <w:r w:rsidR="00CF202E" w:rsidRPr="003937A4">
        <w:t xml:space="preserve"> and as stated in the matter of </w:t>
      </w:r>
      <w:r w:rsidR="00BA16CD" w:rsidRPr="003937A4">
        <w:t xml:space="preserve">the </w:t>
      </w:r>
      <w:r w:rsidR="003179AE" w:rsidRPr="003937A4">
        <w:t>S</w:t>
      </w:r>
      <w:r w:rsidR="00B53A4B" w:rsidRPr="003937A4">
        <w:t xml:space="preserve">ri Lankan case of </w:t>
      </w:r>
      <w:r w:rsidR="00B53A4B" w:rsidRPr="003937A4">
        <w:rPr>
          <w:b/>
        </w:rPr>
        <w:t>(</w:t>
      </w:r>
      <w:proofErr w:type="spellStart"/>
      <w:r w:rsidR="00B53A4B" w:rsidRPr="003937A4">
        <w:rPr>
          <w:b/>
        </w:rPr>
        <w:t>Sokkalal</w:t>
      </w:r>
      <w:proofErr w:type="spellEnd"/>
      <w:r w:rsidR="00B53A4B" w:rsidRPr="003937A4">
        <w:rPr>
          <w:b/>
        </w:rPr>
        <w:t xml:space="preserve"> Ram </w:t>
      </w:r>
      <w:proofErr w:type="spellStart"/>
      <w:r w:rsidR="00B53A4B" w:rsidRPr="003937A4">
        <w:rPr>
          <w:b/>
        </w:rPr>
        <w:t>S</w:t>
      </w:r>
      <w:r w:rsidR="003179AE" w:rsidRPr="003937A4">
        <w:rPr>
          <w:b/>
        </w:rPr>
        <w:t>ait</w:t>
      </w:r>
      <w:proofErr w:type="spellEnd"/>
      <w:r w:rsidR="003179AE" w:rsidRPr="003937A4">
        <w:rPr>
          <w:b/>
        </w:rPr>
        <w:t xml:space="preserve"> v/s </w:t>
      </w:r>
      <w:proofErr w:type="spellStart"/>
      <w:r w:rsidR="003179AE" w:rsidRPr="003937A4">
        <w:rPr>
          <w:b/>
        </w:rPr>
        <w:t>Kumar</w:t>
      </w:r>
      <w:r w:rsidR="00B53A4B" w:rsidRPr="003937A4">
        <w:rPr>
          <w:b/>
        </w:rPr>
        <w:t>avel</w:t>
      </w:r>
      <w:proofErr w:type="spellEnd"/>
      <w:r w:rsidR="00B53A4B" w:rsidRPr="003937A4">
        <w:rPr>
          <w:b/>
        </w:rPr>
        <w:t xml:space="preserve"> </w:t>
      </w:r>
      <w:proofErr w:type="spellStart"/>
      <w:r w:rsidR="00B53A4B" w:rsidRPr="003937A4">
        <w:rPr>
          <w:b/>
        </w:rPr>
        <w:t>Nadar</w:t>
      </w:r>
      <w:proofErr w:type="spellEnd"/>
      <w:r w:rsidR="00B53A4B" w:rsidRPr="003937A4">
        <w:rPr>
          <w:b/>
        </w:rPr>
        <w:t xml:space="preserve"> and Others (13 C.L. W</w:t>
      </w:r>
      <w:r w:rsidR="003179AE" w:rsidRPr="003937A4">
        <w:rPr>
          <w:b/>
        </w:rPr>
        <w:t xml:space="preserve"> 52)</w:t>
      </w:r>
      <w:r w:rsidR="00B53A4B" w:rsidRPr="003937A4">
        <w:rPr>
          <w:b/>
        </w:rPr>
        <w:t>)</w:t>
      </w:r>
      <w:r w:rsidR="00B53A4B" w:rsidRPr="003937A4">
        <w:t xml:space="preserve">, </w:t>
      </w:r>
      <w:r>
        <w:t>,</w:t>
      </w:r>
      <w:r w:rsidR="003179AE" w:rsidRPr="003937A4">
        <w:t xml:space="preserve"> </w:t>
      </w:r>
      <w:r w:rsidR="003179AE" w:rsidRPr="00DC79E9">
        <w:rPr>
          <w:b/>
          <w:i/>
        </w:rPr>
        <w:t>“</w:t>
      </w:r>
      <w:r w:rsidR="00B53A4B" w:rsidRPr="00DC79E9">
        <w:rPr>
          <w:b/>
          <w:i/>
        </w:rPr>
        <w:t>the usual course is to stay pro</w:t>
      </w:r>
      <w:r w:rsidR="003179AE" w:rsidRPr="00DC79E9">
        <w:rPr>
          <w:b/>
          <w:i/>
        </w:rPr>
        <w:t>ceedings … only when the proceedings would cause irreparable injury to the appellant and that mere inconveniences and annoyance is n</w:t>
      </w:r>
      <w:r w:rsidR="00B53A4B" w:rsidRPr="00DC79E9">
        <w:rPr>
          <w:b/>
          <w:i/>
        </w:rPr>
        <w:t>ot enough to induce the Court to</w:t>
      </w:r>
      <w:r w:rsidR="003179AE" w:rsidRPr="00DC79E9">
        <w:rPr>
          <w:b/>
          <w:i/>
        </w:rPr>
        <w:t xml:space="preserve"> take away </w:t>
      </w:r>
      <w:r w:rsidR="00B53A4B" w:rsidRPr="00DC79E9">
        <w:rPr>
          <w:b/>
          <w:i/>
        </w:rPr>
        <w:t xml:space="preserve">from the </w:t>
      </w:r>
      <w:r w:rsidR="003179AE" w:rsidRPr="00DC79E9">
        <w:rPr>
          <w:b/>
          <w:i/>
        </w:rPr>
        <w:t>successful party the benefit of its decree.”</w:t>
      </w:r>
    </w:p>
    <w:p w:rsidR="003179AE" w:rsidRPr="00DC79E9" w:rsidRDefault="00BA16CD" w:rsidP="00531376">
      <w:pPr>
        <w:pStyle w:val="JudgmentText"/>
        <w:numPr>
          <w:ilvl w:val="0"/>
          <w:numId w:val="0"/>
        </w:numPr>
        <w:ind w:left="720" w:hanging="720"/>
        <w:rPr>
          <w:i/>
        </w:rPr>
      </w:pPr>
      <w:r w:rsidRPr="003937A4">
        <w:t>[1</w:t>
      </w:r>
      <w:r w:rsidR="00DC79E9">
        <w:t>9</w:t>
      </w:r>
      <w:r w:rsidR="003179AE" w:rsidRPr="003937A4">
        <w:t>]</w:t>
      </w:r>
      <w:r w:rsidR="003179AE" w:rsidRPr="003937A4">
        <w:tab/>
        <w:t xml:space="preserve">It is thus </w:t>
      </w:r>
      <w:r w:rsidR="00CF202E" w:rsidRPr="003937A4">
        <w:t xml:space="preserve">trite that, </w:t>
      </w:r>
      <w:r w:rsidR="004D1E55" w:rsidRPr="003937A4">
        <w:t>‘</w:t>
      </w:r>
      <w:r w:rsidR="003179AE" w:rsidRPr="00DC79E9">
        <w:rPr>
          <w:b/>
          <w:i/>
        </w:rPr>
        <w:t>irreparable los</w:t>
      </w:r>
      <w:r w:rsidR="00F67C03" w:rsidRPr="00DC79E9">
        <w:rPr>
          <w:b/>
          <w:i/>
        </w:rPr>
        <w:t>s</w:t>
      </w:r>
      <w:r w:rsidR="003179AE" w:rsidRPr="00DC79E9">
        <w:rPr>
          <w:b/>
          <w:i/>
        </w:rPr>
        <w:t xml:space="preserve"> and where special circumstances of t</w:t>
      </w:r>
      <w:r w:rsidR="004D1E55" w:rsidRPr="00DC79E9">
        <w:rPr>
          <w:b/>
          <w:i/>
        </w:rPr>
        <w:t xml:space="preserve">he case so require should be </w:t>
      </w:r>
      <w:r w:rsidR="003179AE" w:rsidRPr="00DC79E9">
        <w:rPr>
          <w:b/>
          <w:i/>
        </w:rPr>
        <w:t xml:space="preserve">paramount considerations to be taken into </w:t>
      </w:r>
      <w:r w:rsidR="004D1E55" w:rsidRPr="00DC79E9">
        <w:rPr>
          <w:b/>
          <w:i/>
        </w:rPr>
        <w:t>account</w:t>
      </w:r>
      <w:r w:rsidR="003179AE" w:rsidRPr="00DC79E9">
        <w:rPr>
          <w:b/>
          <w:i/>
        </w:rPr>
        <w:t xml:space="preserve"> by the Court in such applications for stay </w:t>
      </w:r>
      <w:r w:rsidR="004D1E55" w:rsidRPr="00DC79E9">
        <w:rPr>
          <w:b/>
          <w:i/>
        </w:rPr>
        <w:t xml:space="preserve">let alone chances of success on appeal or otherwise.’ </w:t>
      </w:r>
    </w:p>
    <w:p w:rsidR="003937A4" w:rsidRPr="003937A4" w:rsidRDefault="00DC79E9" w:rsidP="001D52AF">
      <w:pPr>
        <w:pStyle w:val="JudgmentText"/>
        <w:numPr>
          <w:ilvl w:val="0"/>
          <w:numId w:val="0"/>
        </w:numPr>
        <w:ind w:left="720" w:hanging="720"/>
      </w:pPr>
      <w:r>
        <w:t>[20</w:t>
      </w:r>
      <w:r w:rsidR="003179AE" w:rsidRPr="003937A4">
        <w:t>]</w:t>
      </w:r>
      <w:r w:rsidR="003179AE" w:rsidRPr="003937A4">
        <w:tab/>
      </w:r>
      <w:r w:rsidR="00CF202E" w:rsidRPr="003937A4">
        <w:t xml:space="preserve">After </w:t>
      </w:r>
      <w:r w:rsidR="00A62F19" w:rsidRPr="003937A4">
        <w:t>ha</w:t>
      </w:r>
      <w:r w:rsidR="008A02B6" w:rsidRPr="003937A4">
        <w:t>ving carefully noted the avermen</w:t>
      </w:r>
      <w:r w:rsidR="00A62F19" w:rsidRPr="003937A4">
        <w:t xml:space="preserve">ts in the </w:t>
      </w:r>
      <w:r w:rsidR="00EA4751" w:rsidRPr="003937A4">
        <w:t>A</w:t>
      </w:r>
      <w:r w:rsidR="00A62F19" w:rsidRPr="003937A4">
        <w:t>ffidavit</w:t>
      </w:r>
      <w:r w:rsidR="00CF202E" w:rsidRPr="003937A4">
        <w:t>s and evidence afore-cited</w:t>
      </w:r>
      <w:r w:rsidR="00A62F19" w:rsidRPr="003937A4">
        <w:t xml:space="preserve"> of both the </w:t>
      </w:r>
      <w:r w:rsidR="00744A8E" w:rsidRPr="003937A4">
        <w:t>Applicant and R</w:t>
      </w:r>
      <w:r w:rsidR="00EA4751" w:rsidRPr="003937A4">
        <w:t xml:space="preserve">espondent </w:t>
      </w:r>
      <w:r w:rsidR="00CF202E" w:rsidRPr="003937A4">
        <w:t xml:space="preserve">and their witness, </w:t>
      </w:r>
      <w:r w:rsidR="001D52AF" w:rsidRPr="003937A4">
        <w:t>with special emphasis on the principles as laid down in the Authorities as cited</w:t>
      </w:r>
      <w:r w:rsidR="00CF202E" w:rsidRPr="003937A4">
        <w:t>,</w:t>
      </w:r>
      <w:r w:rsidR="001D52AF" w:rsidRPr="003937A4">
        <w:t xml:space="preserve"> </w:t>
      </w:r>
      <w:r w:rsidR="00CF202E" w:rsidRPr="003937A4">
        <w:t>I am not convinced by the arguments of the Respondent that he will suffer greater prejudice than the Applicant noting the “special circumstances” of this case</w:t>
      </w:r>
      <w:r w:rsidR="003937A4" w:rsidRPr="003937A4">
        <w:t xml:space="preserve"> and </w:t>
      </w:r>
      <w:r w:rsidR="00EA4751" w:rsidRPr="003937A4">
        <w:t xml:space="preserve">the </w:t>
      </w:r>
      <w:r w:rsidR="001D52AF" w:rsidRPr="003937A4">
        <w:t xml:space="preserve">strong likelihood of the </w:t>
      </w:r>
      <w:r w:rsidR="00EA4751" w:rsidRPr="003937A4">
        <w:t>A</w:t>
      </w:r>
      <w:r w:rsidR="001D52AF" w:rsidRPr="003937A4">
        <w:t xml:space="preserve">ppeal being </w:t>
      </w:r>
      <w:r w:rsidR="00C76244" w:rsidRPr="003937A4">
        <w:t>rendered a nugatory should this a</w:t>
      </w:r>
      <w:r w:rsidR="001D52AF" w:rsidRPr="003937A4">
        <w:t xml:space="preserve">pplication be refused noting more particularly </w:t>
      </w:r>
      <w:r w:rsidR="00A62F19" w:rsidRPr="003937A4">
        <w:t>(without</w:t>
      </w:r>
      <w:r w:rsidR="001D52AF" w:rsidRPr="003937A4">
        <w:t xml:space="preserve"> prejudice and or prejudging </w:t>
      </w:r>
      <w:r w:rsidR="00A62F19" w:rsidRPr="003937A4">
        <w:t>the main is</w:t>
      </w:r>
      <w:r w:rsidR="008A02B6" w:rsidRPr="003937A4">
        <w:t xml:space="preserve">sues on appeal </w:t>
      </w:r>
      <w:r w:rsidR="003937A4" w:rsidRPr="003937A4">
        <w:t>against the Judgement of this very Court</w:t>
      </w:r>
      <w:r w:rsidR="00A62F19" w:rsidRPr="003937A4">
        <w:t>)</w:t>
      </w:r>
      <w:r w:rsidR="003937A4" w:rsidRPr="003937A4">
        <w:t xml:space="preserve"> and </w:t>
      </w:r>
      <w:r w:rsidR="00A62F19" w:rsidRPr="003937A4">
        <w:t>(let alone the chances of s</w:t>
      </w:r>
      <w:r w:rsidR="008A02B6" w:rsidRPr="003937A4">
        <w:t>uccess on appeal or otherwise)</w:t>
      </w:r>
      <w:r w:rsidR="003937A4" w:rsidRPr="003937A4">
        <w:t>.</w:t>
      </w:r>
    </w:p>
    <w:p w:rsidR="008339D1" w:rsidRPr="003937A4" w:rsidRDefault="00DC79E9" w:rsidP="001D52AF">
      <w:pPr>
        <w:pStyle w:val="JudgmentText"/>
        <w:numPr>
          <w:ilvl w:val="0"/>
          <w:numId w:val="0"/>
        </w:numPr>
        <w:ind w:left="720" w:hanging="720"/>
      </w:pPr>
      <w:r>
        <w:lastRenderedPageBreak/>
        <w:t>[21</w:t>
      </w:r>
      <w:r w:rsidR="003937A4" w:rsidRPr="003937A4">
        <w:t>]</w:t>
      </w:r>
      <w:r w:rsidR="003937A4" w:rsidRPr="003937A4">
        <w:tab/>
        <w:t xml:space="preserve">I find as a direct consequence after </w:t>
      </w:r>
      <w:r w:rsidR="001D52AF" w:rsidRPr="003937A4">
        <w:t xml:space="preserve">weighing </w:t>
      </w:r>
      <w:r w:rsidR="008339D1" w:rsidRPr="003937A4">
        <w:t>the balance of prejudice and the special circumstances of this case</w:t>
      </w:r>
      <w:r w:rsidR="003937A4" w:rsidRPr="003937A4">
        <w:t xml:space="preserve"> with respect to the Applicant’s standpoint</w:t>
      </w:r>
      <w:r w:rsidR="001D52AF" w:rsidRPr="003937A4">
        <w:t>,</w:t>
      </w:r>
      <w:r w:rsidR="008339D1" w:rsidRPr="003937A4">
        <w:t xml:space="preserve"> </w:t>
      </w:r>
      <w:r w:rsidR="006C2604" w:rsidRPr="003937A4">
        <w:t xml:space="preserve">that the stay of execution of the </w:t>
      </w:r>
      <w:r w:rsidR="003937A4" w:rsidRPr="003937A4">
        <w:t xml:space="preserve">Judgement </w:t>
      </w:r>
      <w:r w:rsidR="006C2604" w:rsidRPr="003937A4">
        <w:t xml:space="preserve">should be granted in </w:t>
      </w:r>
      <w:r w:rsidR="003937A4" w:rsidRPr="003937A4">
        <w:t xml:space="preserve">the interest of justice and </w:t>
      </w:r>
      <w:r w:rsidR="006C2604" w:rsidRPr="003937A4">
        <w:t>to a</w:t>
      </w:r>
      <w:r w:rsidR="003755FE" w:rsidRPr="003937A4">
        <w:t xml:space="preserve">void irreparable prejudice being caused </w:t>
      </w:r>
      <w:r w:rsidR="003937A4" w:rsidRPr="003937A4">
        <w:t>to</w:t>
      </w:r>
      <w:r>
        <w:t xml:space="preserve"> the Applicant </w:t>
      </w:r>
      <w:r w:rsidR="003937A4" w:rsidRPr="003937A4">
        <w:t xml:space="preserve">at this stage of the proceedings. </w:t>
      </w:r>
    </w:p>
    <w:p w:rsidR="006C2604" w:rsidRPr="003937A4" w:rsidRDefault="00DC79E9" w:rsidP="00EA0C79">
      <w:pPr>
        <w:pStyle w:val="JudgmentText"/>
        <w:numPr>
          <w:ilvl w:val="0"/>
          <w:numId w:val="0"/>
        </w:numPr>
        <w:ind w:left="720" w:hanging="720"/>
      </w:pPr>
      <w:r>
        <w:t>[22</w:t>
      </w:r>
      <w:r w:rsidR="00C76244" w:rsidRPr="003937A4">
        <w:t>]</w:t>
      </w:r>
      <w:r w:rsidR="00C76244" w:rsidRPr="003937A4">
        <w:tab/>
      </w:r>
      <w:r w:rsidR="006C2604" w:rsidRPr="003937A4">
        <w:t>Hence, it follows, in the interests of justice and for rea</w:t>
      </w:r>
      <w:r w:rsidR="00C76244" w:rsidRPr="003937A4">
        <w:t>sons as enunciated above,</w:t>
      </w:r>
      <w:r>
        <w:t xml:space="preserve"> that</w:t>
      </w:r>
      <w:r w:rsidR="00C76244" w:rsidRPr="003937A4">
        <w:t xml:space="preserve"> this A</w:t>
      </w:r>
      <w:r w:rsidR="006C2604" w:rsidRPr="003937A4">
        <w:t>pplication succeeds and the Co</w:t>
      </w:r>
      <w:r w:rsidR="003755FE" w:rsidRPr="003937A4">
        <w:t>u</w:t>
      </w:r>
      <w:r w:rsidR="006C2604" w:rsidRPr="003937A4">
        <w:t xml:space="preserve">rt hereby rules that the </w:t>
      </w:r>
      <w:r w:rsidR="003937A4" w:rsidRPr="003937A4">
        <w:t>Judgment of the 9</w:t>
      </w:r>
      <w:r w:rsidR="003937A4" w:rsidRPr="003937A4">
        <w:rPr>
          <w:vertAlign w:val="superscript"/>
        </w:rPr>
        <w:t>th</w:t>
      </w:r>
      <w:r w:rsidR="003937A4" w:rsidRPr="003937A4">
        <w:t xml:space="preserve"> November 2017 in </w:t>
      </w:r>
      <w:r w:rsidR="003937A4" w:rsidRPr="00DC79E9">
        <w:rPr>
          <w:i/>
        </w:rPr>
        <w:t>(Cs 33 of 2016 2017/SCSC 1055)</w:t>
      </w:r>
      <w:r w:rsidR="003937A4" w:rsidRPr="003937A4">
        <w:t xml:space="preserve">, </w:t>
      </w:r>
      <w:r w:rsidR="006C2604" w:rsidRPr="003937A4">
        <w:t>is hereby stayed</w:t>
      </w:r>
      <w:r w:rsidR="003755FE" w:rsidRPr="003937A4">
        <w:t>,</w:t>
      </w:r>
      <w:r w:rsidR="006C2604" w:rsidRPr="003937A4">
        <w:t xml:space="preserve"> pending the final determination of </w:t>
      </w:r>
      <w:r w:rsidR="003755FE" w:rsidRPr="003937A4">
        <w:t xml:space="preserve">the </w:t>
      </w:r>
      <w:r w:rsidR="00DB41B2" w:rsidRPr="003937A4">
        <w:t>A</w:t>
      </w:r>
      <w:r w:rsidR="003755FE" w:rsidRPr="003937A4">
        <w:t xml:space="preserve">ppeal against it </w:t>
      </w:r>
      <w:r w:rsidR="003937A4" w:rsidRPr="003937A4">
        <w:t xml:space="preserve">in </w:t>
      </w:r>
      <w:r w:rsidR="003937A4" w:rsidRPr="00DC79E9">
        <w:rPr>
          <w:i/>
        </w:rPr>
        <w:t>SCA 41 of 2017</w:t>
      </w:r>
      <w:r w:rsidR="003937A4" w:rsidRPr="003937A4">
        <w:t xml:space="preserve"> </w:t>
      </w:r>
      <w:r w:rsidR="006C2604" w:rsidRPr="003937A4">
        <w:t xml:space="preserve">before the </w:t>
      </w:r>
      <w:r w:rsidR="003937A4" w:rsidRPr="003937A4">
        <w:t>Court of Appeal</w:t>
      </w:r>
      <w:r w:rsidR="006C2604" w:rsidRPr="003937A4">
        <w:t xml:space="preserve">. </w:t>
      </w:r>
      <w:r w:rsidR="00DB41B2" w:rsidRPr="003937A4">
        <w:t xml:space="preserve">It follows that the status quo prior to the </w:t>
      </w:r>
      <w:r w:rsidR="003937A4" w:rsidRPr="003937A4">
        <w:t xml:space="preserve">Judgement of the dwelling house in issue </w:t>
      </w:r>
      <w:r w:rsidR="00DB41B2" w:rsidRPr="003937A4">
        <w:t xml:space="preserve">remains unchanged. </w:t>
      </w:r>
    </w:p>
    <w:p w:rsidR="006C2604" w:rsidRPr="003937A4" w:rsidRDefault="00DB41B2" w:rsidP="00EA0C79">
      <w:pPr>
        <w:pStyle w:val="JudgmentText"/>
        <w:numPr>
          <w:ilvl w:val="0"/>
          <w:numId w:val="0"/>
        </w:numPr>
        <w:ind w:left="720" w:hanging="720"/>
      </w:pPr>
      <w:r w:rsidRPr="003937A4">
        <w:t>[2</w:t>
      </w:r>
      <w:r w:rsidR="00DC79E9">
        <w:t>3</w:t>
      </w:r>
      <w:r w:rsidR="006C2604" w:rsidRPr="003937A4">
        <w:t>]</w:t>
      </w:r>
      <w:r w:rsidR="006C2604" w:rsidRPr="003937A4">
        <w:tab/>
        <w:t>A</w:t>
      </w:r>
      <w:r w:rsidR="00C76244" w:rsidRPr="003937A4">
        <w:t>ll the above said, the present A</w:t>
      </w:r>
      <w:r w:rsidR="006C2604" w:rsidRPr="003937A4">
        <w:t>p</w:t>
      </w:r>
      <w:r w:rsidR="00CA16CD" w:rsidRPr="003937A4">
        <w:t>plicatio</w:t>
      </w:r>
      <w:r w:rsidRPr="003937A4">
        <w:t>n is</w:t>
      </w:r>
      <w:r w:rsidR="003937A4" w:rsidRPr="003937A4">
        <w:t xml:space="preserve"> hereby allowed accordingly.</w:t>
      </w:r>
    </w:p>
    <w:p w:rsidR="00E6492F" w:rsidRPr="003937A4" w:rsidRDefault="00D348E8" w:rsidP="00E33F35">
      <w:pPr>
        <w:pStyle w:val="ListParagraph"/>
        <w:widowControl/>
        <w:autoSpaceDE/>
        <w:autoSpaceDN/>
        <w:adjustRightInd/>
        <w:spacing w:after="240" w:line="360" w:lineRule="auto"/>
        <w:ind w:left="0"/>
        <w:contextualSpacing w:val="0"/>
        <w:jc w:val="both"/>
        <w:rPr>
          <w:sz w:val="24"/>
          <w:szCs w:val="24"/>
        </w:rPr>
      </w:pPr>
      <w:r w:rsidRPr="003937A4">
        <w:rPr>
          <w:sz w:val="24"/>
          <w:szCs w:val="24"/>
          <w:highlight w:val="lightGray"/>
        </w:rPr>
        <w:fldChar w:fldCharType="begin"/>
      </w:r>
      <w:r w:rsidRPr="003937A4">
        <w:rPr>
          <w:sz w:val="24"/>
          <w:szCs w:val="24"/>
          <w:highlight w:val="lightGray"/>
        </w:rPr>
        <w:fldChar w:fldCharType="end"/>
      </w:r>
    </w:p>
    <w:p w:rsidR="00EF2051" w:rsidRPr="003937A4" w:rsidRDefault="00EF2051" w:rsidP="001E4ED8">
      <w:pPr>
        <w:pStyle w:val="ListParagraph"/>
        <w:widowControl/>
        <w:autoSpaceDE/>
        <w:autoSpaceDN/>
        <w:adjustRightInd/>
        <w:spacing w:after="240" w:line="360" w:lineRule="auto"/>
        <w:ind w:left="0"/>
        <w:contextualSpacing w:val="0"/>
        <w:jc w:val="both"/>
        <w:rPr>
          <w:sz w:val="24"/>
          <w:szCs w:val="24"/>
        </w:rPr>
        <w:sectPr w:rsidR="00EF2051" w:rsidRPr="003937A4" w:rsidSect="00EF2051">
          <w:type w:val="continuous"/>
          <w:pgSz w:w="12240" w:h="15840"/>
          <w:pgMar w:top="1440" w:right="1440" w:bottom="1440" w:left="1440" w:header="720" w:footer="720" w:gutter="0"/>
          <w:cols w:space="720"/>
          <w:formProt w:val="0"/>
          <w:docGrid w:linePitch="360"/>
        </w:sectPr>
      </w:pPr>
    </w:p>
    <w:p w:rsidR="001E4ED8" w:rsidRPr="003937A4" w:rsidRDefault="001E4ED8" w:rsidP="001E4ED8">
      <w:pPr>
        <w:pStyle w:val="ListParagraph"/>
        <w:widowControl/>
        <w:autoSpaceDE/>
        <w:autoSpaceDN/>
        <w:adjustRightInd/>
        <w:spacing w:after="240" w:line="360" w:lineRule="auto"/>
        <w:ind w:left="0"/>
        <w:contextualSpacing w:val="0"/>
        <w:jc w:val="both"/>
        <w:rPr>
          <w:sz w:val="24"/>
          <w:szCs w:val="24"/>
        </w:rPr>
      </w:pPr>
      <w:r w:rsidRPr="003937A4">
        <w:rPr>
          <w:sz w:val="24"/>
          <w:szCs w:val="24"/>
        </w:rPr>
        <w:lastRenderedPageBreak/>
        <w:t xml:space="preserve">Signed, </w:t>
      </w:r>
      <w:r w:rsidR="00E33F35" w:rsidRPr="003937A4">
        <w:rPr>
          <w:sz w:val="24"/>
          <w:szCs w:val="24"/>
        </w:rPr>
        <w:t xml:space="preserve">dated and delivered at Ile du Port </w:t>
      </w:r>
      <w:r w:rsidRPr="003937A4">
        <w:rPr>
          <w:sz w:val="24"/>
          <w:szCs w:val="24"/>
        </w:rPr>
        <w:t xml:space="preserve">on </w:t>
      </w:r>
      <w:r w:rsidR="003937A4" w:rsidRPr="003937A4">
        <w:rPr>
          <w:sz w:val="24"/>
          <w:szCs w:val="24"/>
        </w:rPr>
        <w:t>2</w:t>
      </w:r>
      <w:r w:rsidR="003937A4" w:rsidRPr="003937A4">
        <w:rPr>
          <w:sz w:val="24"/>
          <w:szCs w:val="24"/>
          <w:vertAlign w:val="superscript"/>
        </w:rPr>
        <w:t>nd</w:t>
      </w:r>
      <w:r w:rsidR="003937A4" w:rsidRPr="003937A4">
        <w:rPr>
          <w:sz w:val="24"/>
          <w:szCs w:val="24"/>
        </w:rPr>
        <w:t xml:space="preserve"> day of March 2018. </w:t>
      </w:r>
    </w:p>
    <w:p w:rsidR="00BD0BE9" w:rsidRPr="003937A4" w:rsidRDefault="00BD0BE9" w:rsidP="0006489F">
      <w:pPr>
        <w:pStyle w:val="ListParagraph"/>
        <w:widowControl/>
        <w:autoSpaceDE/>
        <w:autoSpaceDN/>
        <w:adjustRightInd/>
        <w:spacing w:line="360" w:lineRule="auto"/>
        <w:ind w:left="0"/>
        <w:contextualSpacing w:val="0"/>
        <w:jc w:val="both"/>
        <w:rPr>
          <w:sz w:val="24"/>
          <w:szCs w:val="24"/>
        </w:rPr>
        <w:sectPr w:rsidR="00BD0BE9" w:rsidRPr="003937A4" w:rsidSect="00EF2051">
          <w:type w:val="continuous"/>
          <w:pgSz w:w="12240" w:h="15840"/>
          <w:pgMar w:top="1440" w:right="1440" w:bottom="1440" w:left="1440" w:header="720" w:footer="720" w:gutter="0"/>
          <w:cols w:space="720"/>
          <w:docGrid w:linePitch="360"/>
        </w:sectPr>
      </w:pPr>
    </w:p>
    <w:p w:rsidR="0006489F" w:rsidRPr="003937A4" w:rsidRDefault="0006489F" w:rsidP="0006489F">
      <w:pPr>
        <w:pStyle w:val="ListParagraph"/>
        <w:widowControl/>
        <w:autoSpaceDE/>
        <w:autoSpaceDN/>
        <w:adjustRightInd/>
        <w:spacing w:line="360" w:lineRule="auto"/>
        <w:ind w:left="0"/>
        <w:contextualSpacing w:val="0"/>
        <w:jc w:val="both"/>
        <w:rPr>
          <w:sz w:val="24"/>
          <w:szCs w:val="24"/>
        </w:rPr>
      </w:pPr>
    </w:p>
    <w:p w:rsidR="006C2604" w:rsidRPr="003937A4" w:rsidRDefault="006C2604" w:rsidP="0006489F">
      <w:pPr>
        <w:pStyle w:val="ListParagraph"/>
        <w:widowControl/>
        <w:autoSpaceDE/>
        <w:autoSpaceDN/>
        <w:adjustRightInd/>
        <w:spacing w:line="360" w:lineRule="auto"/>
        <w:ind w:left="0"/>
        <w:contextualSpacing w:val="0"/>
        <w:jc w:val="both"/>
        <w:rPr>
          <w:sz w:val="24"/>
          <w:szCs w:val="24"/>
        </w:rPr>
      </w:pPr>
    </w:p>
    <w:p w:rsidR="006C2604" w:rsidRPr="003937A4" w:rsidRDefault="006C2604" w:rsidP="0006489F">
      <w:pPr>
        <w:pStyle w:val="ListParagraph"/>
        <w:widowControl/>
        <w:autoSpaceDE/>
        <w:autoSpaceDN/>
        <w:adjustRightInd/>
        <w:spacing w:line="360" w:lineRule="auto"/>
        <w:ind w:left="0"/>
        <w:contextualSpacing w:val="0"/>
        <w:jc w:val="both"/>
        <w:rPr>
          <w:sz w:val="24"/>
          <w:szCs w:val="24"/>
        </w:rPr>
      </w:pPr>
    </w:p>
    <w:p w:rsidR="006C2604" w:rsidRPr="003937A4" w:rsidRDefault="006C2604" w:rsidP="0006489F">
      <w:pPr>
        <w:pStyle w:val="ListParagraph"/>
        <w:widowControl/>
        <w:autoSpaceDE/>
        <w:autoSpaceDN/>
        <w:adjustRightInd/>
        <w:spacing w:line="360" w:lineRule="auto"/>
        <w:ind w:left="0"/>
        <w:contextualSpacing w:val="0"/>
        <w:jc w:val="both"/>
        <w:rPr>
          <w:sz w:val="24"/>
          <w:szCs w:val="24"/>
        </w:rPr>
      </w:pPr>
    </w:p>
    <w:p w:rsidR="00DB41B2" w:rsidRPr="003937A4" w:rsidRDefault="00DB41B2" w:rsidP="0006489F">
      <w:pPr>
        <w:pStyle w:val="ListParagraph"/>
        <w:widowControl/>
        <w:autoSpaceDE/>
        <w:autoSpaceDN/>
        <w:adjustRightInd/>
        <w:spacing w:line="360" w:lineRule="auto"/>
        <w:ind w:left="0"/>
        <w:contextualSpacing w:val="0"/>
        <w:jc w:val="both"/>
        <w:rPr>
          <w:sz w:val="24"/>
          <w:szCs w:val="24"/>
        </w:rPr>
      </w:pPr>
    </w:p>
    <w:p w:rsidR="00E33F35" w:rsidRPr="003937A4" w:rsidRDefault="006C2604" w:rsidP="0006489F">
      <w:pPr>
        <w:pStyle w:val="ListParagraph"/>
        <w:widowControl/>
        <w:autoSpaceDE/>
        <w:autoSpaceDN/>
        <w:adjustRightInd/>
        <w:ind w:left="0"/>
        <w:contextualSpacing w:val="0"/>
        <w:jc w:val="both"/>
        <w:rPr>
          <w:b/>
          <w:sz w:val="24"/>
          <w:szCs w:val="24"/>
        </w:rPr>
      </w:pPr>
      <w:r w:rsidRPr="003937A4">
        <w:rPr>
          <w:b/>
          <w:sz w:val="24"/>
          <w:szCs w:val="24"/>
        </w:rPr>
        <w:t>G</w:t>
      </w:r>
      <w:r w:rsidR="00032576" w:rsidRPr="003937A4">
        <w:rPr>
          <w:b/>
          <w:sz w:val="24"/>
          <w:szCs w:val="24"/>
        </w:rPr>
        <w:t>ovinden</w:t>
      </w:r>
      <w:r w:rsidR="003937A4" w:rsidRPr="003937A4">
        <w:rPr>
          <w:b/>
          <w:sz w:val="24"/>
          <w:szCs w:val="24"/>
        </w:rPr>
        <w:t xml:space="preserve"> S</w:t>
      </w:r>
      <w:r w:rsidR="00032576" w:rsidRPr="003937A4">
        <w:rPr>
          <w:b/>
          <w:sz w:val="24"/>
          <w:szCs w:val="24"/>
        </w:rPr>
        <w:t>-J</w:t>
      </w:r>
    </w:p>
    <w:p w:rsidR="009E05E5" w:rsidRPr="003937A4" w:rsidRDefault="00032576" w:rsidP="00E33F35">
      <w:pPr>
        <w:pStyle w:val="ListParagraph"/>
        <w:widowControl/>
        <w:autoSpaceDE/>
        <w:autoSpaceDN/>
        <w:adjustRightInd/>
        <w:ind w:left="0"/>
        <w:contextualSpacing w:val="0"/>
        <w:jc w:val="both"/>
        <w:rPr>
          <w:b/>
          <w:sz w:val="24"/>
          <w:szCs w:val="24"/>
        </w:rPr>
      </w:pPr>
      <w:r w:rsidRPr="003937A4">
        <w:rPr>
          <w:b/>
          <w:sz w:val="24"/>
          <w:szCs w:val="24"/>
        </w:rPr>
        <w:t>Judge of the Supreme Court</w:t>
      </w:r>
    </w:p>
    <w:sectPr w:rsidR="009E05E5" w:rsidRPr="003937A4"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FF" w:rsidRDefault="009333FF" w:rsidP="00DB6D34">
      <w:r>
        <w:separator/>
      </w:r>
    </w:p>
  </w:endnote>
  <w:endnote w:type="continuationSeparator" w:id="0">
    <w:p w:rsidR="009333FF" w:rsidRDefault="009333F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16" w:rsidRDefault="00783F16">
    <w:pPr>
      <w:pStyle w:val="Footer"/>
      <w:jc w:val="center"/>
    </w:pPr>
    <w:r>
      <w:fldChar w:fldCharType="begin"/>
    </w:r>
    <w:r>
      <w:instrText xml:space="preserve"> PAGE   \* MERGEFORMAT </w:instrText>
    </w:r>
    <w:r>
      <w:fldChar w:fldCharType="separate"/>
    </w:r>
    <w:r w:rsidR="00A656E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16" w:rsidRDefault="00783F16">
    <w:pPr>
      <w:pStyle w:val="Footer"/>
      <w:jc w:val="center"/>
    </w:pPr>
    <w:r>
      <w:fldChar w:fldCharType="begin"/>
    </w:r>
    <w:r>
      <w:instrText xml:space="preserve"> PAGE   \* MERGEFORMAT </w:instrText>
    </w:r>
    <w:r>
      <w:fldChar w:fldCharType="separate"/>
    </w:r>
    <w:r w:rsidR="00A656E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FF" w:rsidRDefault="009333FF" w:rsidP="00DB6D34">
      <w:r>
        <w:separator/>
      </w:r>
    </w:p>
  </w:footnote>
  <w:footnote w:type="continuationSeparator" w:id="0">
    <w:p w:rsidR="009333FF" w:rsidRDefault="009333F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F32BF"/>
    <w:multiLevelType w:val="hybridMultilevel"/>
    <w:tmpl w:val="144E3A6A"/>
    <w:lvl w:ilvl="0" w:tplc="BBCE5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MbMwtLCwMDMxsDBQ0lEKTi0uzszPAykwrAUA3KC7DCwAAAA="/>
  </w:docVars>
  <w:rsids>
    <w:rsidRoot w:val="008D7F84"/>
    <w:rsid w:val="00005BEF"/>
    <w:rsid w:val="00013542"/>
    <w:rsid w:val="0002497E"/>
    <w:rsid w:val="00030C81"/>
    <w:rsid w:val="00032576"/>
    <w:rsid w:val="0006489F"/>
    <w:rsid w:val="00075573"/>
    <w:rsid w:val="00080BD4"/>
    <w:rsid w:val="00080BD6"/>
    <w:rsid w:val="0008768D"/>
    <w:rsid w:val="00091036"/>
    <w:rsid w:val="00094C7A"/>
    <w:rsid w:val="000A02CF"/>
    <w:rsid w:val="000A10B8"/>
    <w:rsid w:val="000B2E6A"/>
    <w:rsid w:val="000B44D6"/>
    <w:rsid w:val="000D1DD3"/>
    <w:rsid w:val="000E39A5"/>
    <w:rsid w:val="000E7400"/>
    <w:rsid w:val="001008BC"/>
    <w:rsid w:val="00101D12"/>
    <w:rsid w:val="00117CBF"/>
    <w:rsid w:val="00126A10"/>
    <w:rsid w:val="00136B77"/>
    <w:rsid w:val="001376AB"/>
    <w:rsid w:val="00144612"/>
    <w:rsid w:val="001456DE"/>
    <w:rsid w:val="001572E8"/>
    <w:rsid w:val="00160729"/>
    <w:rsid w:val="0016510C"/>
    <w:rsid w:val="00170915"/>
    <w:rsid w:val="00171F06"/>
    <w:rsid w:val="00177704"/>
    <w:rsid w:val="00180158"/>
    <w:rsid w:val="00185139"/>
    <w:rsid w:val="00186F92"/>
    <w:rsid w:val="00192831"/>
    <w:rsid w:val="001D52AF"/>
    <w:rsid w:val="001E3539"/>
    <w:rsid w:val="001E4ED8"/>
    <w:rsid w:val="001E576A"/>
    <w:rsid w:val="001F2F6A"/>
    <w:rsid w:val="0020244B"/>
    <w:rsid w:val="002100CE"/>
    <w:rsid w:val="00231C17"/>
    <w:rsid w:val="00232CFB"/>
    <w:rsid w:val="00236AAC"/>
    <w:rsid w:val="0024353F"/>
    <w:rsid w:val="00270E65"/>
    <w:rsid w:val="0028799B"/>
    <w:rsid w:val="00290E14"/>
    <w:rsid w:val="0029238D"/>
    <w:rsid w:val="002A7376"/>
    <w:rsid w:val="002B2255"/>
    <w:rsid w:val="002C7560"/>
    <w:rsid w:val="002D06AA"/>
    <w:rsid w:val="002D67FC"/>
    <w:rsid w:val="002E6963"/>
    <w:rsid w:val="002F40A1"/>
    <w:rsid w:val="00301D88"/>
    <w:rsid w:val="00304E76"/>
    <w:rsid w:val="003071D1"/>
    <w:rsid w:val="003179AE"/>
    <w:rsid w:val="00346153"/>
    <w:rsid w:val="003647E7"/>
    <w:rsid w:val="0037270D"/>
    <w:rsid w:val="003755FE"/>
    <w:rsid w:val="00377341"/>
    <w:rsid w:val="003838CC"/>
    <w:rsid w:val="00384A53"/>
    <w:rsid w:val="003862CB"/>
    <w:rsid w:val="0038700C"/>
    <w:rsid w:val="00393638"/>
    <w:rsid w:val="003937A4"/>
    <w:rsid w:val="00396782"/>
    <w:rsid w:val="003B461C"/>
    <w:rsid w:val="003B4C19"/>
    <w:rsid w:val="003B61A8"/>
    <w:rsid w:val="003D58AA"/>
    <w:rsid w:val="003D7B97"/>
    <w:rsid w:val="003E2ABC"/>
    <w:rsid w:val="003F0F8D"/>
    <w:rsid w:val="003F6F72"/>
    <w:rsid w:val="004156B9"/>
    <w:rsid w:val="00445BFA"/>
    <w:rsid w:val="00452BB6"/>
    <w:rsid w:val="0045515D"/>
    <w:rsid w:val="0046133B"/>
    <w:rsid w:val="00465696"/>
    <w:rsid w:val="00470173"/>
    <w:rsid w:val="004706DB"/>
    <w:rsid w:val="004873AB"/>
    <w:rsid w:val="004C3D80"/>
    <w:rsid w:val="004D1E55"/>
    <w:rsid w:val="004D37D3"/>
    <w:rsid w:val="004D5478"/>
    <w:rsid w:val="004F3823"/>
    <w:rsid w:val="00507E2D"/>
    <w:rsid w:val="005207C8"/>
    <w:rsid w:val="00530663"/>
    <w:rsid w:val="00531376"/>
    <w:rsid w:val="005460DE"/>
    <w:rsid w:val="0055036F"/>
    <w:rsid w:val="005514D6"/>
    <w:rsid w:val="00552704"/>
    <w:rsid w:val="00556AAF"/>
    <w:rsid w:val="00572AB3"/>
    <w:rsid w:val="005836AC"/>
    <w:rsid w:val="00584583"/>
    <w:rsid w:val="0058461A"/>
    <w:rsid w:val="00585815"/>
    <w:rsid w:val="00594FAC"/>
    <w:rsid w:val="005952A4"/>
    <w:rsid w:val="005A60F9"/>
    <w:rsid w:val="005B0E48"/>
    <w:rsid w:val="005B538A"/>
    <w:rsid w:val="005C1B69"/>
    <w:rsid w:val="005D1D56"/>
    <w:rsid w:val="005D30FE"/>
    <w:rsid w:val="005F5FB0"/>
    <w:rsid w:val="00606587"/>
    <w:rsid w:val="00606EEA"/>
    <w:rsid w:val="006174DB"/>
    <w:rsid w:val="00621984"/>
    <w:rsid w:val="00624E27"/>
    <w:rsid w:val="0064023C"/>
    <w:rsid w:val="006578C2"/>
    <w:rsid w:val="00666D33"/>
    <w:rsid w:val="006A2C88"/>
    <w:rsid w:val="006A58E4"/>
    <w:rsid w:val="006B7A47"/>
    <w:rsid w:val="006B7D7D"/>
    <w:rsid w:val="006C2604"/>
    <w:rsid w:val="006D36C9"/>
    <w:rsid w:val="006E7ABD"/>
    <w:rsid w:val="00702CF7"/>
    <w:rsid w:val="00707FD9"/>
    <w:rsid w:val="007119FF"/>
    <w:rsid w:val="007175A6"/>
    <w:rsid w:val="00721283"/>
    <w:rsid w:val="007273E4"/>
    <w:rsid w:val="00736B33"/>
    <w:rsid w:val="00744508"/>
    <w:rsid w:val="00744A8E"/>
    <w:rsid w:val="0074729D"/>
    <w:rsid w:val="0075368A"/>
    <w:rsid w:val="0076324E"/>
    <w:rsid w:val="007820CB"/>
    <w:rsid w:val="00783F16"/>
    <w:rsid w:val="00794A59"/>
    <w:rsid w:val="007A47DC"/>
    <w:rsid w:val="007B6178"/>
    <w:rsid w:val="007C1759"/>
    <w:rsid w:val="007C2809"/>
    <w:rsid w:val="007C55D6"/>
    <w:rsid w:val="007D416E"/>
    <w:rsid w:val="007E5472"/>
    <w:rsid w:val="00807411"/>
    <w:rsid w:val="00814CF5"/>
    <w:rsid w:val="00816425"/>
    <w:rsid w:val="00821758"/>
    <w:rsid w:val="00823079"/>
    <w:rsid w:val="00823890"/>
    <w:rsid w:val="008250BB"/>
    <w:rsid w:val="0083079C"/>
    <w:rsid w:val="0083298A"/>
    <w:rsid w:val="008339D1"/>
    <w:rsid w:val="00834024"/>
    <w:rsid w:val="00841387"/>
    <w:rsid w:val="008472B3"/>
    <w:rsid w:val="008478D6"/>
    <w:rsid w:val="00851B1E"/>
    <w:rsid w:val="00861993"/>
    <w:rsid w:val="0086361E"/>
    <w:rsid w:val="008811AB"/>
    <w:rsid w:val="008A02B6"/>
    <w:rsid w:val="008A5208"/>
    <w:rsid w:val="008A58A5"/>
    <w:rsid w:val="008C0BA2"/>
    <w:rsid w:val="008C0FD6"/>
    <w:rsid w:val="008D7F84"/>
    <w:rsid w:val="008E1DB1"/>
    <w:rsid w:val="008E512C"/>
    <w:rsid w:val="008E7749"/>
    <w:rsid w:val="008E7F92"/>
    <w:rsid w:val="008F0C10"/>
    <w:rsid w:val="008F311B"/>
    <w:rsid w:val="008F38F7"/>
    <w:rsid w:val="00902D3C"/>
    <w:rsid w:val="00911886"/>
    <w:rsid w:val="00922CDD"/>
    <w:rsid w:val="00926D09"/>
    <w:rsid w:val="009333FF"/>
    <w:rsid w:val="009336BA"/>
    <w:rsid w:val="00937FB4"/>
    <w:rsid w:val="0094087C"/>
    <w:rsid w:val="00947FF2"/>
    <w:rsid w:val="00951EC0"/>
    <w:rsid w:val="009555E9"/>
    <w:rsid w:val="0096041D"/>
    <w:rsid w:val="00963E5D"/>
    <w:rsid w:val="00981287"/>
    <w:rsid w:val="00983045"/>
    <w:rsid w:val="0099672E"/>
    <w:rsid w:val="009D15F5"/>
    <w:rsid w:val="009E05E5"/>
    <w:rsid w:val="009E75DA"/>
    <w:rsid w:val="009F1B68"/>
    <w:rsid w:val="009F4DC4"/>
    <w:rsid w:val="00A11166"/>
    <w:rsid w:val="00A14038"/>
    <w:rsid w:val="00A306DA"/>
    <w:rsid w:val="00A357B1"/>
    <w:rsid w:val="00A3626F"/>
    <w:rsid w:val="00A42850"/>
    <w:rsid w:val="00A470EE"/>
    <w:rsid w:val="00A53837"/>
    <w:rsid w:val="00A62F19"/>
    <w:rsid w:val="00A656E8"/>
    <w:rsid w:val="00A80E4E"/>
    <w:rsid w:val="00A87764"/>
    <w:rsid w:val="00A92C63"/>
    <w:rsid w:val="00AA261A"/>
    <w:rsid w:val="00AA2843"/>
    <w:rsid w:val="00AB1DE9"/>
    <w:rsid w:val="00AC3885"/>
    <w:rsid w:val="00AD75CD"/>
    <w:rsid w:val="00AE3237"/>
    <w:rsid w:val="00AF2EF7"/>
    <w:rsid w:val="00B03D05"/>
    <w:rsid w:val="00B0414B"/>
    <w:rsid w:val="00B05D6E"/>
    <w:rsid w:val="00B119B1"/>
    <w:rsid w:val="00B14612"/>
    <w:rsid w:val="00B23E73"/>
    <w:rsid w:val="00B40898"/>
    <w:rsid w:val="00B4124C"/>
    <w:rsid w:val="00B444D1"/>
    <w:rsid w:val="00B4625E"/>
    <w:rsid w:val="00B53A4B"/>
    <w:rsid w:val="00B54691"/>
    <w:rsid w:val="00B605B4"/>
    <w:rsid w:val="00B72DE7"/>
    <w:rsid w:val="00B75AE2"/>
    <w:rsid w:val="00B9030D"/>
    <w:rsid w:val="00B9148E"/>
    <w:rsid w:val="00B94805"/>
    <w:rsid w:val="00BA16CD"/>
    <w:rsid w:val="00BA6027"/>
    <w:rsid w:val="00BB5DA2"/>
    <w:rsid w:val="00BC1D95"/>
    <w:rsid w:val="00BD0BE9"/>
    <w:rsid w:val="00BD4287"/>
    <w:rsid w:val="00BD60D5"/>
    <w:rsid w:val="00BE1D00"/>
    <w:rsid w:val="00BE3628"/>
    <w:rsid w:val="00BE424C"/>
    <w:rsid w:val="00BE4264"/>
    <w:rsid w:val="00BF5CC9"/>
    <w:rsid w:val="00C036A5"/>
    <w:rsid w:val="00C065A3"/>
    <w:rsid w:val="00C14327"/>
    <w:rsid w:val="00C22967"/>
    <w:rsid w:val="00C32142"/>
    <w:rsid w:val="00C35333"/>
    <w:rsid w:val="00C55C8B"/>
    <w:rsid w:val="00C55FDF"/>
    <w:rsid w:val="00C5739F"/>
    <w:rsid w:val="00C76244"/>
    <w:rsid w:val="00C87FCA"/>
    <w:rsid w:val="00CA16CD"/>
    <w:rsid w:val="00CA1B0C"/>
    <w:rsid w:val="00CA556C"/>
    <w:rsid w:val="00CA7795"/>
    <w:rsid w:val="00CA7F40"/>
    <w:rsid w:val="00CB3C7E"/>
    <w:rsid w:val="00CD22F0"/>
    <w:rsid w:val="00CD44ED"/>
    <w:rsid w:val="00CD4D0A"/>
    <w:rsid w:val="00CE5E72"/>
    <w:rsid w:val="00CF202E"/>
    <w:rsid w:val="00CF77E2"/>
    <w:rsid w:val="00D03314"/>
    <w:rsid w:val="00D06A0F"/>
    <w:rsid w:val="00D348E8"/>
    <w:rsid w:val="00D46AB7"/>
    <w:rsid w:val="00D56ECC"/>
    <w:rsid w:val="00D65B87"/>
    <w:rsid w:val="00D75D54"/>
    <w:rsid w:val="00D82047"/>
    <w:rsid w:val="00D9293D"/>
    <w:rsid w:val="00DA292E"/>
    <w:rsid w:val="00DB41B2"/>
    <w:rsid w:val="00DB6D34"/>
    <w:rsid w:val="00DC79E9"/>
    <w:rsid w:val="00DC7F3D"/>
    <w:rsid w:val="00DD4E02"/>
    <w:rsid w:val="00DE08C1"/>
    <w:rsid w:val="00DF2970"/>
    <w:rsid w:val="00DF303A"/>
    <w:rsid w:val="00DF7879"/>
    <w:rsid w:val="00E0467F"/>
    <w:rsid w:val="00E0505F"/>
    <w:rsid w:val="00E07C50"/>
    <w:rsid w:val="00E15A19"/>
    <w:rsid w:val="00E26739"/>
    <w:rsid w:val="00E30B60"/>
    <w:rsid w:val="00E33F35"/>
    <w:rsid w:val="00E35862"/>
    <w:rsid w:val="00E41E94"/>
    <w:rsid w:val="00E55C69"/>
    <w:rsid w:val="00E5751D"/>
    <w:rsid w:val="00E57D4D"/>
    <w:rsid w:val="00E6492F"/>
    <w:rsid w:val="00E65691"/>
    <w:rsid w:val="00E91FA1"/>
    <w:rsid w:val="00E9402A"/>
    <w:rsid w:val="00E944E2"/>
    <w:rsid w:val="00E94E48"/>
    <w:rsid w:val="00EA0C79"/>
    <w:rsid w:val="00EA4751"/>
    <w:rsid w:val="00EA6F17"/>
    <w:rsid w:val="00EC12D0"/>
    <w:rsid w:val="00EC2355"/>
    <w:rsid w:val="00EC4C4B"/>
    <w:rsid w:val="00EC6290"/>
    <w:rsid w:val="00ED13C9"/>
    <w:rsid w:val="00EF2051"/>
    <w:rsid w:val="00EF3834"/>
    <w:rsid w:val="00F00A19"/>
    <w:rsid w:val="00F338B0"/>
    <w:rsid w:val="00F3686A"/>
    <w:rsid w:val="00F37850"/>
    <w:rsid w:val="00F51B85"/>
    <w:rsid w:val="00F55AE6"/>
    <w:rsid w:val="00F67C03"/>
    <w:rsid w:val="00F7059D"/>
    <w:rsid w:val="00F73462"/>
    <w:rsid w:val="00F74500"/>
    <w:rsid w:val="00F804CC"/>
    <w:rsid w:val="00F82A83"/>
    <w:rsid w:val="00F83B3D"/>
    <w:rsid w:val="00F977B7"/>
    <w:rsid w:val="00FA034C"/>
    <w:rsid w:val="00FB0AFB"/>
    <w:rsid w:val="00FB2453"/>
    <w:rsid w:val="00FB39BA"/>
    <w:rsid w:val="00FC30BF"/>
    <w:rsid w:val="00FC61E3"/>
    <w:rsid w:val="00FE04C1"/>
    <w:rsid w:val="00FF3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596A-1E81-4359-9E3A-EDF74EDF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RULING%20MA%20AFFIDAVIT%20EVIDENCE%20ALESSANDRA%20MOUSTCHAE%20NEE%20BIANC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4381-6B6A-4CAA-A8BC-04E502CE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RULING MA AFFIDAVIT EVIDENCE ALESSANDRA MOUSTCHAE NEE BIANCHI</Template>
  <TotalTime>14</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Helene Hoareau</cp:lastModifiedBy>
  <cp:revision>5</cp:revision>
  <cp:lastPrinted>2018-03-02T10:55:00Z</cp:lastPrinted>
  <dcterms:created xsi:type="dcterms:W3CDTF">2018-03-02T07:56:00Z</dcterms:created>
  <dcterms:modified xsi:type="dcterms:W3CDTF">2018-03-02T11:10:00Z</dcterms:modified>
  <cp:contentStatus/>
</cp:coreProperties>
</file>