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1E0BA2"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rsidR="00F34FB5" w:rsidRPr="00B938BB" w:rsidRDefault="001E0BA2"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1E0BA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C65CC2">
        <w:rPr>
          <w:b/>
          <w:sz w:val="28"/>
          <w:szCs w:val="28"/>
        </w:rPr>
      </w:r>
      <w:r w:rsidR="00C65CC2">
        <w:rPr>
          <w:b/>
          <w:sz w:val="28"/>
          <w:szCs w:val="28"/>
        </w:rPr>
        <w:fldChar w:fldCharType="separate"/>
      </w:r>
      <w:r w:rsidR="001E0BA2">
        <w:rPr>
          <w:b/>
          <w:sz w:val="28"/>
          <w:szCs w:val="28"/>
        </w:rPr>
        <w:fldChar w:fldCharType="end"/>
      </w:r>
      <w:bookmarkEnd w:id="2"/>
      <w:r w:rsidR="005F5FB0">
        <w:rPr>
          <w:b/>
          <w:sz w:val="28"/>
          <w:szCs w:val="28"/>
        </w:rPr>
        <w:t xml:space="preserve"> </w:t>
      </w:r>
      <w:r w:rsidR="006F677C">
        <w:rPr>
          <w:b/>
          <w:sz w:val="28"/>
          <w:szCs w:val="28"/>
        </w:rPr>
        <w:t>10</w:t>
      </w:r>
      <w:r w:rsidRPr="00B75AE2">
        <w:rPr>
          <w:b/>
          <w:sz w:val="28"/>
          <w:szCs w:val="28"/>
        </w:rPr>
        <w:t>/</w:t>
      </w:r>
      <w:r w:rsidR="006F677C">
        <w:rPr>
          <w:b/>
          <w:sz w:val="28"/>
          <w:szCs w:val="28"/>
        </w:rPr>
        <w:t>2014</w:t>
      </w:r>
    </w:p>
    <w:p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743738">
        <w:rPr>
          <w:b/>
          <w:sz w:val="24"/>
          <w:szCs w:val="24"/>
        </w:rPr>
        <w:t>8</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C65CC2">
        <w:rPr>
          <w:b/>
          <w:sz w:val="24"/>
          <w:szCs w:val="24"/>
        </w:rPr>
        <w:t>289</w:t>
      </w:r>
      <w:bookmarkStart w:id="3" w:name="_GoBack"/>
      <w:bookmarkEnd w:id="3"/>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4" w:name="Text20"/>
    <w:p w:rsidR="00FB2453" w:rsidRPr="00B119B1" w:rsidRDefault="001E0BA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D644A6" w:rsidRDefault="009B0A90" w:rsidP="00B40898">
      <w:pPr>
        <w:spacing w:after="240"/>
        <w:jc w:val="center"/>
        <w:rPr>
          <w:sz w:val="24"/>
          <w:szCs w:val="24"/>
        </w:rPr>
      </w:pPr>
      <w:bookmarkStart w:id="5" w:name="Dropdown13"/>
      <w:r>
        <w:rPr>
          <w:sz w:val="24"/>
          <w:szCs w:val="24"/>
        </w:rPr>
        <w:tab/>
      </w:r>
      <w:r w:rsidR="00D644A6" w:rsidRPr="00D644A6">
        <w:rPr>
          <w:b/>
          <w:sz w:val="24"/>
          <w:szCs w:val="24"/>
        </w:rPr>
        <w:t>ROBINSON LOUIS</w:t>
      </w:r>
      <w:r>
        <w:rPr>
          <w:sz w:val="24"/>
          <w:szCs w:val="24"/>
        </w:rPr>
        <w:tab/>
      </w:r>
      <w:r>
        <w:rPr>
          <w:sz w:val="24"/>
          <w:szCs w:val="24"/>
        </w:rPr>
        <w:tab/>
      </w:r>
    </w:p>
    <w:p w:rsidR="00B40898" w:rsidRDefault="001E0BA2"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C65CC2">
        <w:rPr>
          <w:sz w:val="24"/>
          <w:szCs w:val="24"/>
        </w:rPr>
      </w:r>
      <w:r w:rsidR="00C65CC2">
        <w:rPr>
          <w:sz w:val="24"/>
          <w:szCs w:val="24"/>
        </w:rPr>
        <w:fldChar w:fldCharType="separate"/>
      </w:r>
      <w:r>
        <w:rPr>
          <w:sz w:val="24"/>
          <w:szCs w:val="24"/>
        </w:rPr>
        <w:fldChar w:fldCharType="end"/>
      </w:r>
      <w:bookmarkEnd w:id="5"/>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6" w:name="Text22"/>
    <w:p w:rsidR="00B119B1" w:rsidRDefault="001E0BA2"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6"/>
    </w:p>
    <w:p w:rsidR="00D644A6" w:rsidRDefault="009B0A90" w:rsidP="00B40898">
      <w:pPr>
        <w:spacing w:after="240"/>
        <w:jc w:val="center"/>
        <w:rPr>
          <w:sz w:val="24"/>
          <w:szCs w:val="24"/>
        </w:rPr>
      </w:pPr>
      <w:bookmarkStart w:id="7" w:name="Dropdown14"/>
      <w:r>
        <w:rPr>
          <w:sz w:val="24"/>
          <w:szCs w:val="24"/>
        </w:rPr>
        <w:tab/>
      </w:r>
      <w:r w:rsidR="00D644A6">
        <w:rPr>
          <w:sz w:val="24"/>
          <w:szCs w:val="24"/>
        </w:rPr>
        <w:t xml:space="preserve">    </w:t>
      </w:r>
      <w:r w:rsidR="00D644A6" w:rsidRPr="00D644A6">
        <w:rPr>
          <w:b/>
          <w:sz w:val="24"/>
          <w:szCs w:val="24"/>
        </w:rPr>
        <w:t>CHRISTELLE MARIE</w:t>
      </w:r>
      <w:r w:rsidR="00D644A6">
        <w:rPr>
          <w:sz w:val="24"/>
          <w:szCs w:val="24"/>
        </w:rPr>
        <w:t xml:space="preserve"> </w:t>
      </w:r>
      <w:r w:rsidR="006F677C">
        <w:rPr>
          <w:sz w:val="24"/>
          <w:szCs w:val="24"/>
        </w:rPr>
        <w:tab/>
      </w:r>
      <w:r w:rsidR="006F677C">
        <w:rPr>
          <w:sz w:val="24"/>
          <w:szCs w:val="24"/>
        </w:rPr>
        <w:tab/>
      </w:r>
    </w:p>
    <w:p w:rsidR="00B40898" w:rsidRDefault="001E0BA2"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C65CC2">
        <w:rPr>
          <w:sz w:val="24"/>
          <w:szCs w:val="24"/>
        </w:rPr>
      </w:r>
      <w:r w:rsidR="00C65CC2">
        <w:rPr>
          <w:sz w:val="24"/>
          <w:szCs w:val="24"/>
        </w:rPr>
        <w:fldChar w:fldCharType="separate"/>
      </w:r>
      <w:r>
        <w:rPr>
          <w:sz w:val="24"/>
          <w:szCs w:val="24"/>
        </w:rPr>
        <w:fldChar w:fldCharType="end"/>
      </w:r>
      <w:bookmarkEnd w:id="7"/>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D644A6">
      <w:pPr>
        <w:spacing w:line="360" w:lineRule="auto"/>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6F677C">
        <w:rPr>
          <w:sz w:val="24"/>
          <w:szCs w:val="24"/>
        </w:rPr>
        <w:t>21 March 2017, 3 April 2017, 3 July 2017, 2</w:t>
      </w:r>
      <w:r w:rsidR="0055176E">
        <w:rPr>
          <w:sz w:val="24"/>
          <w:szCs w:val="24"/>
        </w:rPr>
        <w:t>8 July 2017, 13 September 2017</w:t>
      </w:r>
      <w:r w:rsidR="006F677C">
        <w:rPr>
          <w:sz w:val="24"/>
          <w:szCs w:val="24"/>
        </w:rPr>
        <w:t xml:space="preserve"> </w:t>
      </w:r>
      <w:r w:rsidR="006F677C">
        <w:rPr>
          <w:sz w:val="24"/>
          <w:szCs w:val="24"/>
        </w:rPr>
        <w:tab/>
      </w:r>
      <w:r w:rsidR="006F677C">
        <w:rPr>
          <w:sz w:val="24"/>
          <w:szCs w:val="24"/>
        </w:rPr>
        <w:tab/>
      </w:r>
      <w:r w:rsidR="006F677C">
        <w:rPr>
          <w:sz w:val="24"/>
          <w:szCs w:val="24"/>
        </w:rPr>
        <w:tab/>
        <w:t>November 2017, Submissions 17 January 2018,</w:t>
      </w:r>
      <w:r w:rsidRPr="00E0467F">
        <w:rPr>
          <w:sz w:val="24"/>
          <w:szCs w:val="24"/>
        </w:rPr>
        <w:tab/>
      </w:r>
      <w:bookmarkStart w:id="8"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8"/>
      <w:r w:rsidR="001E0BA2">
        <w:rPr>
          <w:sz w:val="24"/>
          <w:szCs w:val="24"/>
        </w:rPr>
        <w:fldChar w:fldCharType="begin"/>
      </w:r>
      <w:r w:rsidR="003F0F8D">
        <w:rPr>
          <w:sz w:val="24"/>
          <w:szCs w:val="24"/>
        </w:rPr>
        <w:instrText xml:space="preserve">  </w:instrText>
      </w:r>
      <w:r w:rsidR="001E0BA2">
        <w:rPr>
          <w:sz w:val="24"/>
          <w:szCs w:val="24"/>
        </w:rPr>
        <w:fldChar w:fldCharType="end"/>
      </w:r>
    </w:p>
    <w:p w:rsidR="005F5FB0" w:rsidRDefault="00E0467F" w:rsidP="00D644A6">
      <w:pPr>
        <w:spacing w:line="360" w:lineRule="auto"/>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proofErr w:type="spellStart"/>
      <w:r w:rsidR="006F677C">
        <w:rPr>
          <w:sz w:val="24"/>
          <w:szCs w:val="24"/>
        </w:rPr>
        <w:t>Ms.</w:t>
      </w:r>
      <w:proofErr w:type="spellEnd"/>
      <w:r w:rsidR="006F677C">
        <w:rPr>
          <w:sz w:val="24"/>
          <w:szCs w:val="24"/>
        </w:rPr>
        <w:t xml:space="preserve"> Karen </w:t>
      </w:r>
      <w:proofErr w:type="spellStart"/>
      <w:r w:rsidR="006F677C">
        <w:rPr>
          <w:sz w:val="24"/>
          <w:szCs w:val="24"/>
        </w:rPr>
        <w:t>Domingue</w:t>
      </w:r>
      <w:proofErr w:type="spellEnd"/>
      <w:r w:rsidR="006F677C">
        <w:rPr>
          <w:sz w:val="24"/>
          <w:szCs w:val="24"/>
        </w:rPr>
        <w:t xml:space="preserve"> </w:t>
      </w:r>
      <w:r w:rsidR="009E05E5">
        <w:rPr>
          <w:sz w:val="24"/>
          <w:szCs w:val="24"/>
        </w:rPr>
        <w:t xml:space="preserve">for </w:t>
      </w:r>
      <w:bookmarkStart w:id="9" w:name="Dropdown11"/>
      <w:r w:rsidR="001E0BA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C65CC2">
        <w:rPr>
          <w:sz w:val="24"/>
          <w:szCs w:val="24"/>
        </w:rPr>
      </w:r>
      <w:r w:rsidR="00C65CC2">
        <w:rPr>
          <w:sz w:val="24"/>
          <w:szCs w:val="24"/>
        </w:rPr>
        <w:fldChar w:fldCharType="separate"/>
      </w:r>
      <w:r w:rsidR="001E0BA2">
        <w:rPr>
          <w:sz w:val="24"/>
          <w:szCs w:val="24"/>
        </w:rPr>
        <w:fldChar w:fldCharType="end"/>
      </w:r>
      <w:bookmarkEnd w:id="9"/>
      <w:r w:rsidR="005F5FB0">
        <w:rPr>
          <w:sz w:val="24"/>
          <w:szCs w:val="24"/>
        </w:rPr>
        <w:tab/>
      </w:r>
      <w:r w:rsidR="005F5FB0">
        <w:rPr>
          <w:sz w:val="24"/>
          <w:szCs w:val="24"/>
        </w:rPr>
        <w:tab/>
      </w:r>
      <w:r w:rsidR="005F5FB0">
        <w:rPr>
          <w:sz w:val="24"/>
          <w:szCs w:val="24"/>
        </w:rPr>
        <w:tab/>
      </w:r>
      <w:r w:rsidR="001E0BA2">
        <w:rPr>
          <w:sz w:val="24"/>
          <w:szCs w:val="24"/>
        </w:rPr>
        <w:fldChar w:fldCharType="begin">
          <w:ffData>
            <w:name w:val="Text36"/>
            <w:enabled/>
            <w:calcOnExit w:val="0"/>
            <w:textInput/>
          </w:ffData>
        </w:fldChar>
      </w:r>
      <w:bookmarkStart w:id="10" w:name="Text36"/>
      <w:r w:rsidR="005F5FB0">
        <w:rPr>
          <w:sz w:val="24"/>
          <w:szCs w:val="24"/>
        </w:rPr>
        <w:instrText xml:space="preserve"> FORMTEXT </w:instrText>
      </w:r>
      <w:r w:rsidR="001E0BA2">
        <w:rPr>
          <w:sz w:val="24"/>
          <w:szCs w:val="24"/>
        </w:rPr>
      </w:r>
      <w:r w:rsidR="001E0BA2">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E0BA2">
        <w:rPr>
          <w:sz w:val="24"/>
          <w:szCs w:val="24"/>
        </w:rPr>
        <w:fldChar w:fldCharType="end"/>
      </w:r>
      <w:bookmarkEnd w:id="10"/>
    </w:p>
    <w:p w:rsidR="005F5FB0" w:rsidRDefault="009E05E5" w:rsidP="00D644A6">
      <w:pPr>
        <w:spacing w:line="360" w:lineRule="auto"/>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proofErr w:type="spellStart"/>
      <w:r w:rsidR="006F677C">
        <w:rPr>
          <w:sz w:val="24"/>
          <w:szCs w:val="24"/>
        </w:rPr>
        <w:t>Ms.</w:t>
      </w:r>
      <w:proofErr w:type="spellEnd"/>
      <w:r w:rsidR="006F677C">
        <w:rPr>
          <w:sz w:val="24"/>
          <w:szCs w:val="24"/>
        </w:rPr>
        <w:t xml:space="preserve"> Alexandra Madeleine </w:t>
      </w:r>
      <w:r>
        <w:rPr>
          <w:sz w:val="24"/>
          <w:szCs w:val="24"/>
        </w:rPr>
        <w:t xml:space="preserve">for </w:t>
      </w:r>
      <w:bookmarkStart w:id="11" w:name="Dropdown12"/>
      <w:r w:rsidR="001E0BA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C65CC2">
        <w:rPr>
          <w:sz w:val="24"/>
          <w:szCs w:val="24"/>
        </w:rPr>
      </w:r>
      <w:r w:rsidR="00C65CC2">
        <w:rPr>
          <w:sz w:val="24"/>
          <w:szCs w:val="24"/>
        </w:rPr>
        <w:fldChar w:fldCharType="separate"/>
      </w:r>
      <w:r w:rsidR="001E0BA2">
        <w:rPr>
          <w:sz w:val="24"/>
          <w:szCs w:val="24"/>
        </w:rPr>
        <w:fldChar w:fldCharType="end"/>
      </w:r>
      <w:bookmarkEnd w:id="11"/>
    </w:p>
    <w:p w:rsidR="005F5FB0" w:rsidRDefault="005F5FB0" w:rsidP="00D644A6">
      <w:pPr>
        <w:spacing w:line="360" w:lineRule="auto"/>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7"/>
            <w:enabled/>
            <w:calcOnExit w:val="0"/>
            <w:textInput/>
          </w:ffData>
        </w:fldChar>
      </w:r>
      <w:bookmarkStart w:id="12" w:name="Text37"/>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12"/>
    </w:p>
    <w:p w:rsidR="00E6492F" w:rsidRPr="00E6492F" w:rsidRDefault="00E6492F" w:rsidP="00D644A6">
      <w:pPr>
        <w:spacing w:line="360" w:lineRule="auto"/>
        <w:rPr>
          <w:b/>
          <w:sz w:val="16"/>
          <w:szCs w:val="16"/>
        </w:rPr>
      </w:pPr>
      <w:r>
        <w:rPr>
          <w:sz w:val="24"/>
          <w:szCs w:val="24"/>
        </w:rPr>
        <w:lastRenderedPageBreak/>
        <w:t>Delivered</w:t>
      </w:r>
      <w:r w:rsidR="00E0467F" w:rsidRPr="00E0467F">
        <w:rPr>
          <w:sz w:val="24"/>
          <w:szCs w:val="24"/>
        </w:rPr>
        <w:t>:</w:t>
      </w:r>
      <w:r w:rsidR="00E0467F">
        <w:rPr>
          <w:sz w:val="24"/>
          <w:szCs w:val="24"/>
        </w:rPr>
        <w:tab/>
      </w:r>
      <w:r w:rsidR="006F677C">
        <w:rPr>
          <w:sz w:val="24"/>
          <w:szCs w:val="24"/>
        </w:rPr>
        <w:t>22 March 2018</w:t>
      </w:r>
      <w:r w:rsidR="00E0467F">
        <w:rPr>
          <w:sz w:val="24"/>
          <w:szCs w:val="24"/>
        </w:rPr>
        <w:tab/>
      </w:r>
      <w:bookmarkStart w:id="13" w:name="Text26"/>
      <w:r w:rsidR="001E0BA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E0BA2">
        <w:rPr>
          <w:sz w:val="24"/>
          <w:szCs w:val="24"/>
        </w:rPr>
      </w:r>
      <w:r w:rsidR="001E0BA2">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1E0BA2">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C65CC2">
        <w:rPr>
          <w:b/>
          <w:sz w:val="24"/>
          <w:szCs w:val="24"/>
        </w:rPr>
      </w:r>
      <w:r w:rsidR="00C65CC2">
        <w:rPr>
          <w:b/>
          <w:sz w:val="24"/>
          <w:szCs w:val="24"/>
        </w:rPr>
        <w:fldChar w:fldCharType="separate"/>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F677C" w:rsidRDefault="00C65CC2" w:rsidP="00C65CC2">
      <w:pPr>
        <w:pStyle w:val="JudgmentText"/>
        <w:numPr>
          <w:ilvl w:val="0"/>
          <w:numId w:val="0"/>
        </w:numPr>
        <w:ind w:left="720" w:hanging="720"/>
      </w:pPr>
      <w:r>
        <w:lastRenderedPageBreak/>
        <w:t>[1]</w:t>
      </w:r>
      <w:r>
        <w:tab/>
      </w:r>
      <w:r w:rsidR="006F677C" w:rsidRPr="005A28ED">
        <w:t xml:space="preserve">The parties lived in </w:t>
      </w:r>
      <w:proofErr w:type="spellStart"/>
      <w:r w:rsidR="006F677C" w:rsidRPr="005A28ED">
        <w:t>concubinage</w:t>
      </w:r>
      <w:proofErr w:type="spellEnd"/>
      <w:r w:rsidR="006F677C" w:rsidRPr="005A28ED">
        <w:t xml:space="preserve"> for twenty-eight years after which time their relationship ended and the </w:t>
      </w:r>
      <w:r w:rsidR="006F677C">
        <w:t>P</w:t>
      </w:r>
      <w:r w:rsidR="006F677C" w:rsidRPr="005A28ED">
        <w:t xml:space="preserve">laintiff sought to evict the </w:t>
      </w:r>
      <w:r w:rsidR="006F677C">
        <w:t>D</w:t>
      </w:r>
      <w:r w:rsidR="006F677C" w:rsidRPr="005A28ED">
        <w:t>efendant fro</w:t>
      </w:r>
      <w:r w:rsidR="006F677C">
        <w:t>m what he claimed was his home.</w:t>
      </w:r>
      <w:r w:rsidR="006F677C" w:rsidRPr="005A28ED">
        <w:t xml:space="preserve"> The Defendant averred that she was a beneficial owner of the home and that she had life occupancy therein. </w:t>
      </w:r>
    </w:p>
    <w:p w:rsidR="006F677C" w:rsidRPr="005A28ED" w:rsidRDefault="00C65CC2" w:rsidP="00C65CC2">
      <w:pPr>
        <w:pStyle w:val="JudgmentText"/>
        <w:numPr>
          <w:ilvl w:val="0"/>
          <w:numId w:val="0"/>
        </w:numPr>
        <w:ind w:left="720" w:hanging="720"/>
      </w:pPr>
      <w:r w:rsidRPr="005A28ED">
        <w:lastRenderedPageBreak/>
        <w:t>[2]</w:t>
      </w:r>
      <w:r w:rsidRPr="005A28ED">
        <w:tab/>
      </w:r>
      <w:r w:rsidR="006F677C" w:rsidRPr="005A28ED">
        <w:t xml:space="preserve">The Plaintiff adduced evidence that he started cohabiting with the Defendant while she occupied a house at the police-housing compound at Mont </w:t>
      </w:r>
      <w:proofErr w:type="spellStart"/>
      <w:r w:rsidR="006F677C" w:rsidRPr="005A28ED">
        <w:t>Fleuri</w:t>
      </w:r>
      <w:proofErr w:type="spellEnd"/>
      <w:r w:rsidR="006F677C" w:rsidRPr="005A28ED">
        <w:t xml:space="preserve"> in 1983. He had purchased land, Title S891 in 1990 from his own salary and built a house thereon. The house was built from money earned from his salary with the government of Seychelles, from transportation trips made by him in a pick-up he owned and from a loan by SHDC. He had started with a salary of SR1266 at the </w:t>
      </w:r>
      <w:r w:rsidR="006F677C">
        <w:t>Mi</w:t>
      </w:r>
      <w:r w:rsidR="006F677C" w:rsidRPr="005A28ED">
        <w:t xml:space="preserve">nistry of </w:t>
      </w:r>
      <w:r w:rsidR="006F677C">
        <w:t>H</w:t>
      </w:r>
      <w:r w:rsidR="006F677C" w:rsidRPr="005A28ED">
        <w:t xml:space="preserve">ealth. </w:t>
      </w:r>
    </w:p>
    <w:p w:rsidR="006F677C" w:rsidRPr="005A28ED" w:rsidRDefault="00C65CC2" w:rsidP="00C65CC2">
      <w:pPr>
        <w:pStyle w:val="JudgmentText"/>
        <w:numPr>
          <w:ilvl w:val="0"/>
          <w:numId w:val="0"/>
        </w:numPr>
        <w:ind w:left="720" w:hanging="720"/>
      </w:pPr>
      <w:r w:rsidRPr="005A28ED">
        <w:t>[3]</w:t>
      </w:r>
      <w:r w:rsidRPr="005A28ED">
        <w:tab/>
      </w:r>
      <w:r w:rsidR="006F677C" w:rsidRPr="005A28ED">
        <w:t>The Defendant bought household effects and brought her personal furniture and other items from her home</w:t>
      </w:r>
      <w:r w:rsidR="00CB2E23">
        <w:t xml:space="preserve"> into the new home </w:t>
      </w:r>
      <w:r w:rsidR="006F677C">
        <w:t xml:space="preserve">which was built </w:t>
      </w:r>
      <w:r w:rsidR="006F677C" w:rsidRPr="005A28ED">
        <w:t xml:space="preserve">in 1991. The Defendant performed household chores but did not contribute </w:t>
      </w:r>
      <w:r w:rsidR="006F677C">
        <w:t>to groceries and utility bills.</w:t>
      </w:r>
      <w:r w:rsidR="006F677C" w:rsidRPr="005A28ED">
        <w:t xml:space="preserve"> They had two sons from their relationship but the Defendant had had a daughter from a previous relationship who also lived with them. The Defendant’s mother also moved in but passed away after two months</w:t>
      </w:r>
      <w:r w:rsidR="00CB2E23">
        <w:t xml:space="preserve"> or so</w:t>
      </w:r>
      <w:r w:rsidR="006F677C" w:rsidRPr="005A28ED">
        <w:t xml:space="preserve">. </w:t>
      </w:r>
    </w:p>
    <w:p w:rsidR="006F677C" w:rsidRPr="005A28ED" w:rsidRDefault="00C65CC2" w:rsidP="00C65CC2">
      <w:pPr>
        <w:pStyle w:val="JudgmentText"/>
        <w:numPr>
          <w:ilvl w:val="0"/>
          <w:numId w:val="0"/>
        </w:numPr>
        <w:ind w:left="720" w:hanging="720"/>
      </w:pPr>
      <w:r w:rsidRPr="005A28ED">
        <w:t>[4]</w:t>
      </w:r>
      <w:r w:rsidRPr="005A28ED">
        <w:tab/>
      </w:r>
      <w:r w:rsidR="006F677C" w:rsidRPr="005A28ED">
        <w:t>The Plaintiff supported his testimony with documentary evidence for the title deed</w:t>
      </w:r>
      <w:r w:rsidR="006F677C">
        <w:t>,</w:t>
      </w:r>
      <w:r w:rsidR="006F677C" w:rsidRPr="005A28ED">
        <w:t xml:space="preserve"> the planning permission </w:t>
      </w:r>
      <w:r w:rsidR="006F677C">
        <w:t xml:space="preserve">for the house, </w:t>
      </w:r>
      <w:r w:rsidR="006F677C" w:rsidRPr="005A28ED">
        <w:t>and a loan from SHDC, al</w:t>
      </w:r>
      <w:r w:rsidR="006F677C">
        <w:t>l</w:t>
      </w:r>
      <w:r w:rsidR="006F677C" w:rsidRPr="005A28ED">
        <w:t xml:space="preserve"> in his sole name. He admitted that the Defendant was a co-applicant for the loan but that he had solely made the repayments. </w:t>
      </w:r>
    </w:p>
    <w:p w:rsidR="006F677C" w:rsidRPr="005A28ED" w:rsidRDefault="00C65CC2" w:rsidP="00C65CC2">
      <w:pPr>
        <w:pStyle w:val="JudgmentText"/>
        <w:numPr>
          <w:ilvl w:val="0"/>
          <w:numId w:val="0"/>
        </w:numPr>
        <w:ind w:left="720" w:hanging="720"/>
      </w:pPr>
      <w:r w:rsidRPr="005A28ED">
        <w:t>[5]</w:t>
      </w:r>
      <w:r w:rsidRPr="005A28ED">
        <w:tab/>
      </w:r>
      <w:r w:rsidR="006F677C" w:rsidRPr="005A28ED">
        <w:t xml:space="preserve">He decided to leave his government job where he was </w:t>
      </w:r>
      <w:r w:rsidR="006F677C">
        <w:t xml:space="preserve">by then </w:t>
      </w:r>
      <w:r w:rsidR="006F677C" w:rsidRPr="005A28ED">
        <w:t xml:space="preserve">earning SR3950 and start his own business. He had some savings in the bank and used the same to clear his loan with SHDC in June 1998. </w:t>
      </w:r>
    </w:p>
    <w:p w:rsidR="006F677C" w:rsidRPr="005A28ED" w:rsidRDefault="00C65CC2" w:rsidP="00C65CC2">
      <w:pPr>
        <w:pStyle w:val="JudgmentText"/>
        <w:numPr>
          <w:ilvl w:val="0"/>
          <w:numId w:val="0"/>
        </w:numPr>
        <w:ind w:left="720" w:hanging="720"/>
      </w:pPr>
      <w:r w:rsidRPr="005A28ED">
        <w:t>[6]</w:t>
      </w:r>
      <w:r w:rsidRPr="005A28ED">
        <w:tab/>
      </w:r>
      <w:r w:rsidR="006F677C" w:rsidRPr="005A28ED">
        <w:t xml:space="preserve">He </w:t>
      </w:r>
      <w:r w:rsidR="006F677C">
        <w:t>got</w:t>
      </w:r>
      <w:r w:rsidR="006F677C" w:rsidRPr="005A28ED">
        <w:t xml:space="preserve"> a licence for constructions, obtained a maintenance contract with the hospital </w:t>
      </w:r>
      <w:r w:rsidR="006F677C">
        <w:t>and</w:t>
      </w:r>
      <w:r w:rsidR="006F677C" w:rsidRPr="005A28ED">
        <w:t xml:space="preserve"> also did trips for IDC. Eventually he focussed on his transportation business and had two pick-ups. </w:t>
      </w:r>
    </w:p>
    <w:p w:rsidR="006F677C" w:rsidRPr="005A28ED" w:rsidRDefault="00C65CC2" w:rsidP="00C65CC2">
      <w:pPr>
        <w:pStyle w:val="JudgmentText"/>
        <w:numPr>
          <w:ilvl w:val="0"/>
          <w:numId w:val="0"/>
        </w:numPr>
        <w:ind w:left="720" w:hanging="720"/>
      </w:pPr>
      <w:r w:rsidRPr="005A28ED">
        <w:t>[7]</w:t>
      </w:r>
      <w:r w:rsidRPr="005A28ED">
        <w:tab/>
      </w:r>
      <w:r w:rsidR="006F677C" w:rsidRPr="005A28ED">
        <w:t>A second house was built on his land from a loan of SR100, 000 he obtained from the Credit Union in 2001, which he repaid fully in 2003. Again</w:t>
      </w:r>
      <w:r w:rsidR="00CB2E23">
        <w:t>,</w:t>
      </w:r>
      <w:r w:rsidR="006F677C" w:rsidRPr="005A28ED">
        <w:t xml:space="preserve"> he was the only one who repaid th</w:t>
      </w:r>
      <w:r w:rsidR="006F677C">
        <w:t>e said loan. The house was rented for</w:t>
      </w:r>
      <w:r w:rsidR="006F677C" w:rsidRPr="005A28ED">
        <w:t xml:space="preserve"> SR 4000. He supported this evidence with the lease agreement. </w:t>
      </w:r>
    </w:p>
    <w:p w:rsidR="006F677C" w:rsidRPr="005A28ED" w:rsidRDefault="00C65CC2" w:rsidP="00C65CC2">
      <w:pPr>
        <w:pStyle w:val="JudgmentText"/>
        <w:numPr>
          <w:ilvl w:val="0"/>
          <w:numId w:val="0"/>
        </w:numPr>
        <w:ind w:left="720" w:hanging="720"/>
      </w:pPr>
      <w:r w:rsidRPr="005A28ED">
        <w:t>[8]</w:t>
      </w:r>
      <w:r w:rsidRPr="005A28ED">
        <w:tab/>
      </w:r>
      <w:r w:rsidR="006F677C" w:rsidRPr="005A28ED">
        <w:t>The Defendant built her own home in 2002 on another piece of land.</w:t>
      </w:r>
    </w:p>
    <w:p w:rsidR="006F677C" w:rsidRPr="005A28ED" w:rsidRDefault="00C65CC2" w:rsidP="00C65CC2">
      <w:pPr>
        <w:pStyle w:val="JudgmentText"/>
        <w:numPr>
          <w:ilvl w:val="0"/>
          <w:numId w:val="0"/>
        </w:numPr>
        <w:ind w:left="720" w:hanging="720"/>
      </w:pPr>
      <w:r w:rsidRPr="005A28ED">
        <w:lastRenderedPageBreak/>
        <w:t>[9]</w:t>
      </w:r>
      <w:r w:rsidRPr="005A28ED">
        <w:tab/>
      </w:r>
      <w:r w:rsidR="006F677C" w:rsidRPr="005A28ED">
        <w:t xml:space="preserve">The Plaintiff also built a bed-sitter, store and a shed in which he manufactures sugar cane </w:t>
      </w:r>
      <w:proofErr w:type="spellStart"/>
      <w:r w:rsidR="006F677C" w:rsidRPr="005A28ED">
        <w:t>baka</w:t>
      </w:r>
      <w:proofErr w:type="spellEnd"/>
      <w:r w:rsidR="006F677C" w:rsidRPr="005A28ED">
        <w:t xml:space="preserve"> on </w:t>
      </w:r>
      <w:r w:rsidR="006F677C">
        <w:t>Parcel TS891</w:t>
      </w:r>
      <w:r w:rsidR="006F677C" w:rsidRPr="005A28ED">
        <w:t xml:space="preserve">. The latter structures were built from proceeds of his pick-up business. He made about SR 8,000 monthly from the </w:t>
      </w:r>
      <w:proofErr w:type="spellStart"/>
      <w:r w:rsidR="006F677C" w:rsidRPr="005A28ED">
        <w:t>baka</w:t>
      </w:r>
      <w:proofErr w:type="spellEnd"/>
      <w:r w:rsidR="006F677C" w:rsidRPr="005A28ED">
        <w:t xml:space="preserve"> business. He hired a maid in 2006. </w:t>
      </w:r>
    </w:p>
    <w:p w:rsidR="006F677C" w:rsidRPr="005A28ED" w:rsidRDefault="00C65CC2" w:rsidP="00C65CC2">
      <w:pPr>
        <w:pStyle w:val="JudgmentText"/>
        <w:numPr>
          <w:ilvl w:val="0"/>
          <w:numId w:val="0"/>
        </w:numPr>
        <w:ind w:left="720" w:hanging="720"/>
      </w:pPr>
      <w:r w:rsidRPr="005A28ED">
        <w:t>[10]</w:t>
      </w:r>
      <w:r w:rsidRPr="005A28ED">
        <w:tab/>
      </w:r>
      <w:r w:rsidR="006F677C" w:rsidRPr="005A28ED">
        <w:t>The</w:t>
      </w:r>
      <w:r w:rsidR="00CB2E23">
        <w:t xml:space="preserve"> parties </w:t>
      </w:r>
      <w:r w:rsidR="006F677C" w:rsidRPr="005A28ED">
        <w:t xml:space="preserve">had difficulties in their relationship as far back as 2009 but remained under the same roof until 2016 although he had asked </w:t>
      </w:r>
      <w:r w:rsidR="009A1078">
        <w:t>t</w:t>
      </w:r>
      <w:r w:rsidR="006F677C" w:rsidRPr="005A28ED">
        <w:t xml:space="preserve">he Defendant as far back as June 2013 to vacate his home. </w:t>
      </w:r>
    </w:p>
    <w:p w:rsidR="006F677C" w:rsidRPr="005A28ED" w:rsidRDefault="00C65CC2" w:rsidP="00C65CC2">
      <w:pPr>
        <w:pStyle w:val="JudgmentText"/>
        <w:numPr>
          <w:ilvl w:val="0"/>
          <w:numId w:val="0"/>
        </w:numPr>
        <w:ind w:left="720" w:hanging="720"/>
      </w:pPr>
      <w:r w:rsidRPr="005A28ED">
        <w:t>[11]</w:t>
      </w:r>
      <w:r w:rsidRPr="005A28ED">
        <w:tab/>
      </w:r>
      <w:r w:rsidR="006F677C" w:rsidRPr="005A28ED">
        <w:t>He admitted that their son Stephen who moved into the bedsitter after his marriage made some minimal contributions towards the building of the</w:t>
      </w:r>
      <w:r w:rsidR="006F677C">
        <w:t xml:space="preserve"> bedsit</w:t>
      </w:r>
      <w:r w:rsidR="006F677C" w:rsidRPr="005A28ED">
        <w:t xml:space="preserve">, namely </w:t>
      </w:r>
      <w:r w:rsidR="00CB2E23">
        <w:t xml:space="preserve">the purchase of </w:t>
      </w:r>
      <w:r w:rsidR="006F677C" w:rsidRPr="005A28ED">
        <w:t xml:space="preserve">a sliding door, wooden floors and air condition.  </w:t>
      </w:r>
    </w:p>
    <w:p w:rsidR="006F677C" w:rsidRPr="005A28ED" w:rsidRDefault="00C65CC2" w:rsidP="00C65CC2">
      <w:pPr>
        <w:pStyle w:val="JudgmentText"/>
        <w:numPr>
          <w:ilvl w:val="0"/>
          <w:numId w:val="0"/>
        </w:numPr>
        <w:ind w:left="720" w:hanging="720"/>
      </w:pPr>
      <w:r w:rsidRPr="005A28ED">
        <w:t>[12]</w:t>
      </w:r>
      <w:r w:rsidRPr="005A28ED">
        <w:tab/>
      </w:r>
      <w:r w:rsidR="00CB2E23">
        <w:t xml:space="preserve">The Plaintiff </w:t>
      </w:r>
      <w:r w:rsidR="006F677C" w:rsidRPr="005A28ED">
        <w:t>purchased a pickup, S8305 in 2000, which he sold in 2010 for S</w:t>
      </w:r>
      <w:r w:rsidR="006F677C">
        <w:t>R</w:t>
      </w:r>
      <w:r w:rsidR="006F677C" w:rsidRPr="005A28ED">
        <w:t xml:space="preserve">145, 000. He purchased another vehicle S7136 in 2004, which he sold in 2014 for SR125, 000 but denied that the Defendant had contributed to their purchase in any way. He admitted that she oversaw his </w:t>
      </w:r>
      <w:proofErr w:type="spellStart"/>
      <w:r w:rsidR="006F677C" w:rsidRPr="005A28ED">
        <w:t>baka</w:t>
      </w:r>
      <w:proofErr w:type="spellEnd"/>
      <w:r w:rsidR="006F677C" w:rsidRPr="005A28ED">
        <w:t xml:space="preserve"> business while he was away but he had other workers operating the business.</w:t>
      </w:r>
    </w:p>
    <w:p w:rsidR="006F677C" w:rsidRPr="009A12EA" w:rsidRDefault="00C65CC2" w:rsidP="00C65CC2">
      <w:pPr>
        <w:pStyle w:val="JudgmentText"/>
        <w:numPr>
          <w:ilvl w:val="0"/>
          <w:numId w:val="0"/>
        </w:numPr>
        <w:ind w:left="720" w:hanging="720"/>
      </w:pPr>
      <w:r w:rsidRPr="009A12EA">
        <w:t>[13]</w:t>
      </w:r>
      <w:r w:rsidRPr="009A12EA">
        <w:tab/>
      </w:r>
      <w:r w:rsidR="006F677C">
        <w:t xml:space="preserve">June Lucy from the Seychelles Revenue Commission confirmed that the Plaintiff was registered as a commercial pick up hirer since May 1998 and as a </w:t>
      </w:r>
      <w:proofErr w:type="spellStart"/>
      <w:r w:rsidR="006F677C">
        <w:t>baka</w:t>
      </w:r>
      <w:proofErr w:type="spellEnd"/>
      <w:r w:rsidR="006F677C">
        <w:t xml:space="preserve"> operator an</w:t>
      </w:r>
      <w:r w:rsidR="00CB2E23">
        <w:t>d</w:t>
      </w:r>
      <w:r w:rsidR="006F677C">
        <w:t xml:space="preserve"> produced his tax returns. Alford </w:t>
      </w:r>
      <w:proofErr w:type="spellStart"/>
      <w:r w:rsidR="006F677C">
        <w:t>Nourice</w:t>
      </w:r>
      <w:proofErr w:type="spellEnd"/>
      <w:r w:rsidR="006F677C">
        <w:t xml:space="preserve"> confirmed helping the Plaintiff construct his house. He did the carpentry work while Mr. Souris did the masonry work. The Plaintiff paid them both. Mr. Philip Belle testified that he built a retaining wall for the house in 1999 and then constructed a second house on the land in 2002 for which he was paid by the Plaintiff.</w:t>
      </w:r>
    </w:p>
    <w:p w:rsidR="006F677C" w:rsidRPr="009A12EA" w:rsidRDefault="00C65CC2" w:rsidP="00C65CC2">
      <w:pPr>
        <w:pStyle w:val="JudgmentText"/>
        <w:numPr>
          <w:ilvl w:val="0"/>
          <w:numId w:val="0"/>
        </w:numPr>
        <w:ind w:left="720" w:hanging="720"/>
      </w:pPr>
      <w:r w:rsidRPr="009A12EA">
        <w:t>[14]</w:t>
      </w:r>
      <w:r w:rsidRPr="009A12EA">
        <w:tab/>
      </w:r>
      <w:r w:rsidR="006F677C">
        <w:t xml:space="preserve">The Defendant, presently a Superintendent in the Police Force, testified that she had started a relationship with the Plaintiff in 1982 and that they had purchased land together. They built a house together and moved into it in 1991. She earned SR2350 when they were residing in police quarters and by the time she was promoted to Superintendent in 2012 was earning SR16, 993 with an inducement allowance of SR3, 600, SR12, 000 for clothes and meals and SR3000 as transport allowance. </w:t>
      </w:r>
    </w:p>
    <w:p w:rsidR="006F677C" w:rsidRPr="002D6AC4" w:rsidRDefault="00C65CC2" w:rsidP="00C65CC2">
      <w:pPr>
        <w:pStyle w:val="JudgmentText"/>
        <w:numPr>
          <w:ilvl w:val="0"/>
          <w:numId w:val="0"/>
        </w:numPr>
        <w:ind w:left="720" w:hanging="720"/>
      </w:pPr>
      <w:r w:rsidRPr="002D6AC4">
        <w:t>[15]</w:t>
      </w:r>
      <w:r w:rsidRPr="002D6AC4">
        <w:tab/>
      </w:r>
      <w:r w:rsidR="006F677C">
        <w:t>While they cohabited at the police compound</w:t>
      </w:r>
      <w:r w:rsidR="009A1078">
        <w:t>s</w:t>
      </w:r>
      <w:r w:rsidR="006F677C">
        <w:t xml:space="preserve"> he paid bills and the Plaintiff only contributed towards groceries. She admitted that the Plaintiff had bought the land but stated that she had contributed to the purchase price in the sum of SR15, 000 from her personal savings. She admitted that he made the repayments to the housing loans but she paid for the expenses for the children.</w:t>
      </w:r>
    </w:p>
    <w:p w:rsidR="006F677C" w:rsidRPr="00FA2465" w:rsidRDefault="00C65CC2" w:rsidP="00C65CC2">
      <w:pPr>
        <w:pStyle w:val="JudgmentText"/>
        <w:numPr>
          <w:ilvl w:val="0"/>
          <w:numId w:val="0"/>
        </w:numPr>
        <w:ind w:left="720" w:hanging="720"/>
      </w:pPr>
      <w:r w:rsidRPr="00FA2465">
        <w:t>[16]</w:t>
      </w:r>
      <w:r w:rsidRPr="00FA2465">
        <w:tab/>
      </w:r>
      <w:r w:rsidR="006F677C">
        <w:t xml:space="preserve">Her name as a co-applicant for the loan was removed from the documents in 1998 as she had obtained land from her grandmother in La </w:t>
      </w:r>
      <w:proofErr w:type="spellStart"/>
      <w:r w:rsidR="006F677C">
        <w:t>Digue</w:t>
      </w:r>
      <w:proofErr w:type="spellEnd"/>
      <w:r w:rsidR="006F677C">
        <w:t>, which she sold in order to purchase land at Au Cap (S3956).</w:t>
      </w:r>
      <w:r w:rsidR="00CB2E23">
        <w:t xml:space="preserve"> This allowed her to obtain</w:t>
      </w:r>
      <w:r w:rsidR="006F677C">
        <w:t xml:space="preserve"> a personal loan from SHDC and buil</w:t>
      </w:r>
      <w:r w:rsidR="00CB2E23">
        <w:t>d</w:t>
      </w:r>
      <w:r w:rsidR="006F677C">
        <w:t xml:space="preserve"> house thereon which she rented out to the University for SR4, 500, then to St. Anne Resort for SR5, 000 and then Garry Albert </w:t>
      </w:r>
      <w:r w:rsidR="009A1078">
        <w:t>for</w:t>
      </w:r>
      <w:r w:rsidR="006F677C">
        <w:t xml:space="preserve"> SR5, 750 until 2014. The lease agreement with the latter was produced. </w:t>
      </w:r>
    </w:p>
    <w:p w:rsidR="006F677C" w:rsidRPr="002D6AC4" w:rsidRDefault="00C65CC2" w:rsidP="00C65CC2">
      <w:pPr>
        <w:pStyle w:val="JudgmentText"/>
        <w:numPr>
          <w:ilvl w:val="0"/>
          <w:numId w:val="0"/>
        </w:numPr>
        <w:ind w:left="720" w:hanging="720"/>
      </w:pPr>
      <w:r w:rsidRPr="002D6AC4">
        <w:t>[17]</w:t>
      </w:r>
      <w:r w:rsidRPr="002D6AC4">
        <w:tab/>
      </w:r>
      <w:r w:rsidR="006F677C">
        <w:t>She contributed to the construction of the second house by giving cash amounts</w:t>
      </w:r>
      <w:r w:rsidR="00CB2E23">
        <w:t xml:space="preserve"> to the Plaintiff</w:t>
      </w:r>
      <w:r w:rsidR="006F677C">
        <w:t xml:space="preserve">. </w:t>
      </w:r>
      <w:r w:rsidR="00CB2E23">
        <w:t xml:space="preserve"> </w:t>
      </w:r>
      <w:r w:rsidR="006F677C">
        <w:t xml:space="preserve">She also contributed to the construction of the bedsit by buying materials and tiles. She stated in cross-examination that she derived this money from the rental income of her own home that she had built. </w:t>
      </w:r>
    </w:p>
    <w:p w:rsidR="006F677C" w:rsidRPr="009A12EA" w:rsidRDefault="00C65CC2" w:rsidP="00C65CC2">
      <w:pPr>
        <w:pStyle w:val="JudgmentText"/>
        <w:numPr>
          <w:ilvl w:val="0"/>
          <w:numId w:val="0"/>
        </w:numPr>
        <w:ind w:left="720" w:hanging="720"/>
      </w:pPr>
      <w:r w:rsidRPr="009A12EA">
        <w:t>[18]</w:t>
      </w:r>
      <w:r w:rsidRPr="009A12EA">
        <w:tab/>
      </w:r>
      <w:r w:rsidR="006F677C">
        <w:t>While living together she contributed to the household expenses and also bought tiles for the renovation of the second house. She paid for a maid to iron the clothes.</w:t>
      </w:r>
    </w:p>
    <w:p w:rsidR="006F677C" w:rsidRPr="00617100" w:rsidRDefault="00C65CC2" w:rsidP="00C65CC2">
      <w:pPr>
        <w:pStyle w:val="JudgmentText"/>
        <w:numPr>
          <w:ilvl w:val="0"/>
          <w:numId w:val="0"/>
        </w:numPr>
        <w:ind w:left="720" w:hanging="720"/>
      </w:pPr>
      <w:r w:rsidRPr="00617100">
        <w:t>[19]</w:t>
      </w:r>
      <w:r w:rsidRPr="00617100">
        <w:tab/>
      </w:r>
      <w:r w:rsidR="006F677C">
        <w:t>She stated that she contributed towards the Plaintiff’s pickups by paying for the insurance of the vehicles</w:t>
      </w:r>
      <w:r w:rsidR="00CB2E23">
        <w:t xml:space="preserve"> which</w:t>
      </w:r>
      <w:r w:rsidR="006F677C">
        <w:t xml:space="preserve"> she estimated was about SR10, 000. She vacated the home they shared together in 2010 but had left all her personal belongings and furniture at the house, which she had listed. </w:t>
      </w:r>
    </w:p>
    <w:p w:rsidR="006F677C" w:rsidRPr="00CE17C8" w:rsidRDefault="00C65CC2" w:rsidP="00C65CC2">
      <w:pPr>
        <w:pStyle w:val="JudgmentText"/>
        <w:numPr>
          <w:ilvl w:val="0"/>
          <w:numId w:val="0"/>
        </w:numPr>
        <w:ind w:left="720" w:hanging="720"/>
      </w:pPr>
      <w:r w:rsidRPr="00CE17C8">
        <w:t>[20]</w:t>
      </w:r>
      <w:r w:rsidRPr="00CE17C8">
        <w:tab/>
      </w:r>
      <w:r w:rsidR="006F677C">
        <w:t>Stephan Louis testified. He stated that although his father built the bedsit</w:t>
      </w:r>
      <w:r w:rsidR="00CB2E23">
        <w:t>,</w:t>
      </w:r>
      <w:r w:rsidR="006F677C">
        <w:t xml:space="preserve"> he paid him </w:t>
      </w:r>
      <w:r w:rsidR="009A1078">
        <w:t xml:space="preserve">     </w:t>
      </w:r>
      <w:r w:rsidR="00CB2E23">
        <w:t xml:space="preserve">  </w:t>
      </w:r>
      <w:r w:rsidR="006F677C">
        <w:t xml:space="preserve">SR 1000 on a monthly basis for two years to repay </w:t>
      </w:r>
      <w:r w:rsidR="009A1078">
        <w:t>h</w:t>
      </w:r>
      <w:r w:rsidR="006F677C">
        <w:t xml:space="preserve">is father’s outlay for the building. He denied that was his contribution towards utility bills when he resided there. He also paid for the plumbing work, the electrical connection and the furniture. </w:t>
      </w:r>
    </w:p>
    <w:p w:rsidR="006F677C" w:rsidRPr="00CE17C8" w:rsidRDefault="00C65CC2" w:rsidP="00C65CC2">
      <w:pPr>
        <w:pStyle w:val="JudgmentText"/>
        <w:numPr>
          <w:ilvl w:val="0"/>
          <w:numId w:val="0"/>
        </w:numPr>
        <w:ind w:left="720" w:hanging="720"/>
      </w:pPr>
      <w:r w:rsidRPr="00CE17C8">
        <w:t>[21]</w:t>
      </w:r>
      <w:r w:rsidRPr="00CE17C8">
        <w:tab/>
      </w:r>
      <w:r w:rsidR="006F677C">
        <w:t xml:space="preserve">His mother had paid for the house cleaning. He admitted that he was not on speaking terms with his father. </w:t>
      </w:r>
    </w:p>
    <w:p w:rsidR="006F677C" w:rsidRPr="00B52D9F" w:rsidRDefault="00C65CC2" w:rsidP="00C65CC2">
      <w:pPr>
        <w:pStyle w:val="JudgmentText"/>
        <w:numPr>
          <w:ilvl w:val="0"/>
          <w:numId w:val="0"/>
        </w:numPr>
        <w:ind w:left="720" w:hanging="720"/>
      </w:pPr>
      <w:r w:rsidRPr="00B52D9F">
        <w:t>[22]</w:t>
      </w:r>
      <w:r w:rsidRPr="00B52D9F">
        <w:tab/>
      </w:r>
      <w:r w:rsidR="006F677C">
        <w:t xml:space="preserve">Walter </w:t>
      </w:r>
      <w:proofErr w:type="spellStart"/>
      <w:r w:rsidR="006F677C">
        <w:t>Pillay</w:t>
      </w:r>
      <w:proofErr w:type="spellEnd"/>
      <w:r w:rsidR="006F677C">
        <w:t xml:space="preserve"> also testified. He had sold </w:t>
      </w:r>
      <w:r w:rsidR="00CB2E23">
        <w:t xml:space="preserve">to Stephan Louis </w:t>
      </w:r>
      <w:r w:rsidR="006F677C">
        <w:t xml:space="preserve">flooring plywood, a shower cubicle and had done the plumbing work for the house, the whole for the sum of </w:t>
      </w:r>
      <w:r w:rsidR="009A1078">
        <w:t xml:space="preserve">        </w:t>
      </w:r>
      <w:r w:rsidR="00CB2E23">
        <w:t xml:space="preserve">     </w:t>
      </w:r>
      <w:r w:rsidR="006F677C">
        <w:t>SR38, 000.</w:t>
      </w:r>
    </w:p>
    <w:p w:rsidR="006F677C" w:rsidRPr="00B52D9F" w:rsidRDefault="00C65CC2" w:rsidP="00C65CC2">
      <w:pPr>
        <w:pStyle w:val="JudgmentText"/>
        <w:numPr>
          <w:ilvl w:val="0"/>
          <w:numId w:val="0"/>
        </w:numPr>
        <w:ind w:left="720" w:hanging="720"/>
      </w:pPr>
      <w:r w:rsidRPr="00B52D9F">
        <w:t>[23]</w:t>
      </w:r>
      <w:r w:rsidRPr="00B52D9F">
        <w:tab/>
      </w:r>
      <w:r w:rsidR="006F677C">
        <w:t xml:space="preserve">Jacques Renaud, a quantity surveyor produced a valuation report of the properties in issue. He valued the first house in which the parties had resided in the sum of </w:t>
      </w:r>
      <w:r w:rsidR="00B27B8C">
        <w:t xml:space="preserve">  </w:t>
      </w:r>
      <w:r w:rsidR="006F677C">
        <w:t xml:space="preserve">SR1,090, </w:t>
      </w:r>
      <w:r w:rsidR="00B27B8C">
        <w:t xml:space="preserve">000, </w:t>
      </w:r>
      <w:r w:rsidR="006F677C">
        <w:t>the second house at SR775,000, the bedsit at SR335,000, external works at SR446,000 and valued the land (Parcel S891) at S</w:t>
      </w:r>
      <w:r w:rsidR="00B27B8C">
        <w:t>R</w:t>
      </w:r>
      <w:r w:rsidR="006F677C">
        <w:t>1,855,00</w:t>
      </w:r>
      <w:r w:rsidR="009A1078">
        <w:t>0</w:t>
      </w:r>
      <w:r w:rsidR="006F677C">
        <w:t xml:space="preserve">, the total  of the properties altogether being SR4,501,000. </w:t>
      </w:r>
    </w:p>
    <w:p w:rsidR="006F677C" w:rsidRPr="00EF7DD0" w:rsidRDefault="00C65CC2" w:rsidP="00C65CC2">
      <w:pPr>
        <w:pStyle w:val="JudgmentText"/>
        <w:numPr>
          <w:ilvl w:val="0"/>
          <w:numId w:val="0"/>
        </w:numPr>
        <w:ind w:left="720" w:hanging="720"/>
      </w:pPr>
      <w:r w:rsidRPr="00EF7DD0">
        <w:t>[24]</w:t>
      </w:r>
      <w:r w:rsidRPr="00EF7DD0">
        <w:tab/>
      </w:r>
      <w:r w:rsidR="006F677C">
        <w:t>In her closing submissions</w:t>
      </w:r>
      <w:r w:rsidR="00B27B8C">
        <w:t>,</w:t>
      </w:r>
      <w:r w:rsidR="006F677C">
        <w:t xml:space="preserve"> Counsel for the Defendant admitted that the Defendant had not kept receipts for the contributions she had made towards the home she had shared with the Plaintiff. She submitted that the Defendant had paid all household expenses allowing the Plaintiff to build a second home and purchase the pick-ups. She had assisted in the </w:t>
      </w:r>
      <w:proofErr w:type="spellStart"/>
      <w:r w:rsidR="006F677C">
        <w:t>baka</w:t>
      </w:r>
      <w:proofErr w:type="spellEnd"/>
      <w:r w:rsidR="006F677C">
        <w:t xml:space="preserve"> business. She claimed a half share in the properties on the grounds of unjust enrichment or in the alternative under section 5 and 6 of the Courts Act through the courts’ equitable powers.  </w:t>
      </w:r>
    </w:p>
    <w:p w:rsidR="006F677C" w:rsidRPr="00EF7DD0" w:rsidRDefault="00C65CC2" w:rsidP="00C65CC2">
      <w:pPr>
        <w:pStyle w:val="JudgmentText"/>
        <w:numPr>
          <w:ilvl w:val="0"/>
          <w:numId w:val="0"/>
        </w:numPr>
        <w:ind w:left="720" w:hanging="720"/>
      </w:pPr>
      <w:r w:rsidRPr="00EF7DD0">
        <w:t>[25]</w:t>
      </w:r>
      <w:r w:rsidRPr="00EF7DD0">
        <w:tab/>
      </w:r>
      <w:r w:rsidR="006F677C">
        <w:t>I have received no submissions from the Plaintiff.</w:t>
      </w:r>
    </w:p>
    <w:p w:rsidR="00360E28" w:rsidRDefault="00C65CC2" w:rsidP="00C65CC2">
      <w:pPr>
        <w:pStyle w:val="JudgmentText"/>
        <w:numPr>
          <w:ilvl w:val="0"/>
          <w:numId w:val="0"/>
        </w:numPr>
        <w:ind w:left="720" w:hanging="720"/>
      </w:pPr>
      <w:r>
        <w:t>[26]</w:t>
      </w:r>
      <w:r>
        <w:tab/>
      </w:r>
      <w:r w:rsidR="006F677C">
        <w:t>The Plaintiff has prayed for the eviction of the Plaintiff</w:t>
      </w:r>
      <w:r w:rsidR="00B27B8C">
        <w:t xml:space="preserve"> </w:t>
      </w:r>
      <w:r w:rsidR="006F677C">
        <w:t>- that was in 2014</w:t>
      </w:r>
      <w:r w:rsidR="00B27B8C">
        <w:t>,</w:t>
      </w:r>
      <w:r w:rsidR="006F677C">
        <w:t xml:space="preserve"> when she resided in the home and when he filed the case. It took four years to complete this case as it dragged in a previous courtroom.  In the meantime she vacated the house.  The only subsisting claim is the counterclaim of the Defendant</w:t>
      </w:r>
      <w:r w:rsidR="00F00102">
        <w:t>.</w:t>
      </w:r>
      <w:r w:rsidR="006F677C">
        <w:t xml:space="preserve"> </w:t>
      </w:r>
      <w:r w:rsidR="00B27B8C">
        <w:t>Notwithstanding her closing submissions, in</w:t>
      </w:r>
      <w:r w:rsidR="00F00102">
        <w:t xml:space="preserve"> </w:t>
      </w:r>
      <w:r w:rsidR="00B27B8C">
        <w:t xml:space="preserve">her </w:t>
      </w:r>
      <w:r w:rsidR="00360E28">
        <w:t xml:space="preserve">pleadings, the Defendant only states that she contributed </w:t>
      </w:r>
      <w:r w:rsidR="009A1078">
        <w:t>i</w:t>
      </w:r>
      <w:r w:rsidR="00360E28">
        <w:t xml:space="preserve">n equal proportions to the immoveable and movable properties and that she is therefore entitled to half of the combined value. The prayers are for the court to declare her a beneficial </w:t>
      </w:r>
      <w:r w:rsidR="00B27B8C">
        <w:t>co-</w:t>
      </w:r>
      <w:r w:rsidR="00360E28">
        <w:t xml:space="preserve">owner and to grant her a life occupancy and a </w:t>
      </w:r>
      <w:proofErr w:type="spellStart"/>
      <w:r w:rsidR="00360E28" w:rsidRPr="00B27B8C">
        <w:rPr>
          <w:i/>
        </w:rPr>
        <w:t>droit</w:t>
      </w:r>
      <w:proofErr w:type="spellEnd"/>
      <w:r w:rsidR="00360E28" w:rsidRPr="00B27B8C">
        <w:rPr>
          <w:i/>
        </w:rPr>
        <w:t xml:space="preserve"> de </w:t>
      </w:r>
      <w:proofErr w:type="spellStart"/>
      <w:r w:rsidR="00360E28" w:rsidRPr="00B27B8C">
        <w:rPr>
          <w:i/>
        </w:rPr>
        <w:t>superficie</w:t>
      </w:r>
      <w:proofErr w:type="spellEnd"/>
      <w:r w:rsidR="00360E28">
        <w:t xml:space="preserve"> </w:t>
      </w:r>
      <w:r w:rsidR="00B27B8C">
        <w:t xml:space="preserve">in the property </w:t>
      </w:r>
      <w:r w:rsidR="00360E28">
        <w:t xml:space="preserve">or in the alternative to order the Plaintiff to pay her a half share of the property and that if he fails to do so within six months to allow her buy out his share. </w:t>
      </w:r>
    </w:p>
    <w:p w:rsidR="00360E28" w:rsidRDefault="00C65CC2" w:rsidP="00C65CC2">
      <w:pPr>
        <w:pStyle w:val="JudgmentText"/>
        <w:numPr>
          <w:ilvl w:val="0"/>
          <w:numId w:val="0"/>
        </w:numPr>
        <w:ind w:left="720" w:hanging="720"/>
      </w:pPr>
      <w:r>
        <w:t>[27]</w:t>
      </w:r>
      <w:r>
        <w:tab/>
      </w:r>
      <w:r w:rsidR="00360E28">
        <w:t xml:space="preserve">Let me say from the outset that the </w:t>
      </w:r>
      <w:r w:rsidR="00B27B8C">
        <w:t xml:space="preserve">Defendant’s </w:t>
      </w:r>
      <w:r w:rsidR="00360E28">
        <w:t xml:space="preserve">pleadings display a flawed understanding of the law and powers of the court in cases of property claimed by concubines. This </w:t>
      </w:r>
      <w:r w:rsidR="008675A0">
        <w:t xml:space="preserve">case is </w:t>
      </w:r>
      <w:r w:rsidR="00360E28">
        <w:t>not</w:t>
      </w:r>
      <w:r w:rsidR="008675A0">
        <w:t xml:space="preserve"> about </w:t>
      </w:r>
      <w:r w:rsidR="00360E28">
        <w:t>matrimonial property where the courts have wide discretion</w:t>
      </w:r>
      <w:r w:rsidR="00F84C41">
        <w:t xml:space="preserve"> to make property adjustments</w:t>
      </w:r>
      <w:r w:rsidR="00360E28">
        <w:t xml:space="preserve">. </w:t>
      </w:r>
      <w:r w:rsidR="00360E28" w:rsidRPr="00360E28">
        <w:t>I do not at this juncture propose to rehash the law in Seychelles as concerns shares in joint properties claimed by unmarried partners when they cease to cohabit. I, together with countless other judges for decades have stated that there are no specific legal provisions in this respect and have begged the legislature to provide the same to no avail. I can only do an imperfect job given the lacuna in the law</w:t>
      </w:r>
      <w:r w:rsidR="00360E28">
        <w:t xml:space="preserve"> and state that by applying the law justice is </w:t>
      </w:r>
      <w:r w:rsidR="00F84C41">
        <w:t>not delivered</w:t>
      </w:r>
      <w:r w:rsidR="00360E28">
        <w:t xml:space="preserve">.  </w:t>
      </w:r>
      <w:r w:rsidR="00F84C41">
        <w:t>Nevertheless this cannot be my preoccupation.</w:t>
      </w:r>
    </w:p>
    <w:p w:rsidR="00744E48" w:rsidRPr="00744E48" w:rsidRDefault="00C65CC2" w:rsidP="00C65CC2">
      <w:pPr>
        <w:pStyle w:val="JudgmentText"/>
        <w:numPr>
          <w:ilvl w:val="0"/>
          <w:numId w:val="0"/>
        </w:numPr>
        <w:ind w:left="720" w:hanging="720"/>
        <w:rPr>
          <w:i/>
        </w:rPr>
      </w:pPr>
      <w:r w:rsidRPr="00744E48">
        <w:t>[28]</w:t>
      </w:r>
      <w:r w:rsidRPr="00744E48">
        <w:tab/>
      </w:r>
      <w:r w:rsidR="00B27B8C">
        <w:t xml:space="preserve">Suffice it to say </w:t>
      </w:r>
      <w:r w:rsidR="00744E48">
        <w:t>t</w:t>
      </w:r>
      <w:r w:rsidR="00B27B8C">
        <w:t>hat common law sp</w:t>
      </w:r>
      <w:r w:rsidR="00744E48">
        <w:t>o</w:t>
      </w:r>
      <w:r w:rsidR="00B27B8C">
        <w:t xml:space="preserve">uses do </w:t>
      </w:r>
      <w:r w:rsidR="00744E48">
        <w:t>n</w:t>
      </w:r>
      <w:r w:rsidR="00B27B8C">
        <w:t xml:space="preserve">ot acquire </w:t>
      </w:r>
      <w:r w:rsidR="00744E48">
        <w:t>property</w:t>
      </w:r>
      <w:r w:rsidR="00B27B8C">
        <w:t xml:space="preserve"> rig</w:t>
      </w:r>
      <w:r w:rsidR="00744E48">
        <w:t>h</w:t>
      </w:r>
      <w:r w:rsidR="00B27B8C">
        <w:t>ts</w:t>
      </w:r>
      <w:r w:rsidR="00744E48">
        <w:t>,</w:t>
      </w:r>
      <w:r w:rsidR="00B27B8C">
        <w:t xml:space="preserve"> only personal rights. </w:t>
      </w:r>
      <w:r w:rsidR="00744E48">
        <w:t xml:space="preserve">The Defendant therefore cannot obtain co-ownership, beneficial or otherwise- it is simply not permitted by the law. </w:t>
      </w:r>
    </w:p>
    <w:p w:rsidR="00F05F19" w:rsidRPr="00F05F19" w:rsidRDefault="00C65CC2" w:rsidP="00C65CC2">
      <w:pPr>
        <w:pStyle w:val="JudgmentText"/>
        <w:numPr>
          <w:ilvl w:val="0"/>
          <w:numId w:val="0"/>
        </w:numPr>
        <w:ind w:left="720" w:hanging="720"/>
        <w:rPr>
          <w:i/>
        </w:rPr>
      </w:pPr>
      <w:r w:rsidRPr="00F05F19">
        <w:t>[29]</w:t>
      </w:r>
      <w:r w:rsidRPr="00F05F19">
        <w:tab/>
      </w:r>
      <w:r w:rsidR="00F05F19" w:rsidRPr="00F05F19">
        <w:t>In terms of the Defendant</w:t>
      </w:r>
      <w:r w:rsidR="00F05F19">
        <w:t>’s</w:t>
      </w:r>
      <w:r w:rsidR="00F05F19" w:rsidRPr="00F05F19">
        <w:t xml:space="preserve"> prayers and her right of action, is clear that this is </w:t>
      </w:r>
      <w:r w:rsidR="00744E48">
        <w:t xml:space="preserve">also not a </w:t>
      </w:r>
      <w:r w:rsidR="00744E48" w:rsidRPr="00F05F19">
        <w:t>case</w:t>
      </w:r>
      <w:r w:rsidR="00F05F19" w:rsidRPr="00F05F19">
        <w:t xml:space="preserve"> where a </w:t>
      </w:r>
      <w:proofErr w:type="spellStart"/>
      <w:r w:rsidR="00F05F19" w:rsidRPr="00F05F19">
        <w:rPr>
          <w:i/>
        </w:rPr>
        <w:t>droit</w:t>
      </w:r>
      <w:proofErr w:type="spellEnd"/>
      <w:r w:rsidR="00F05F19" w:rsidRPr="00F05F19">
        <w:rPr>
          <w:i/>
        </w:rPr>
        <w:t xml:space="preserve"> de </w:t>
      </w:r>
      <w:proofErr w:type="spellStart"/>
      <w:r w:rsidR="00F05F19" w:rsidRPr="00F05F19">
        <w:rPr>
          <w:i/>
        </w:rPr>
        <w:t>superficie</w:t>
      </w:r>
      <w:proofErr w:type="spellEnd"/>
      <w:r w:rsidR="00F05F19" w:rsidRPr="00F05F19">
        <w:t xml:space="preserve"> arises. Such a right emanates from a party building onto another’s land with the owner’s permission. It is a </w:t>
      </w:r>
      <w:r w:rsidR="00F05F19" w:rsidRPr="00F05F19">
        <w:rPr>
          <w:i/>
        </w:rPr>
        <w:t>right in rem</w:t>
      </w:r>
      <w:r w:rsidR="00F05F19" w:rsidRPr="00F05F19">
        <w:t xml:space="preserve"> as opposed to </w:t>
      </w:r>
      <w:r w:rsidR="00F05F19" w:rsidRPr="00F05F19">
        <w:rPr>
          <w:i/>
        </w:rPr>
        <w:t xml:space="preserve">a right in </w:t>
      </w:r>
      <w:proofErr w:type="spellStart"/>
      <w:r w:rsidR="00F05F19" w:rsidRPr="00F05F19">
        <w:rPr>
          <w:i/>
        </w:rPr>
        <w:t>personam</w:t>
      </w:r>
      <w:proofErr w:type="spellEnd"/>
      <w:r w:rsidR="00F05F19">
        <w:rPr>
          <w:i/>
        </w:rPr>
        <w:t>.</w:t>
      </w:r>
      <w:r w:rsidR="00F05F19">
        <w:t xml:space="preserve"> For the same reason, her alternative prayer that the Plaintiff or she be allowed to buy each other out of their respective shares in the properties is also a non-starter as no property right arises where an unmarried partner moves into a property registered solely in the name of one concubine. She can only receive her share in kind. </w:t>
      </w:r>
      <w:r w:rsidR="00F05F19" w:rsidRPr="00F05F19">
        <w:rPr>
          <w:i/>
        </w:rPr>
        <w:t xml:space="preserve"> </w:t>
      </w:r>
    </w:p>
    <w:p w:rsidR="00C56E34" w:rsidRDefault="00C65CC2" w:rsidP="00C65CC2">
      <w:pPr>
        <w:pStyle w:val="JudgmentText"/>
        <w:numPr>
          <w:ilvl w:val="0"/>
          <w:numId w:val="0"/>
        </w:numPr>
        <w:ind w:left="720" w:hanging="720"/>
      </w:pPr>
      <w:r>
        <w:t>[30]</w:t>
      </w:r>
      <w:r>
        <w:tab/>
      </w:r>
      <w:r w:rsidR="00380F86">
        <w:t>The submissions of Counsel for the Defendant made a reference to unjust enrichment although this was not pleaded and therefore even if applicable would not have been entertained</w:t>
      </w:r>
      <w:r w:rsidR="00744E48">
        <w:t xml:space="preserve"> as parties are bound by their pleadings</w:t>
      </w:r>
      <w:r w:rsidR="00380F86">
        <w:t xml:space="preserve">. Nevertheless albeit </w:t>
      </w:r>
      <w:r w:rsidR="00233529">
        <w:t xml:space="preserve">that this exercise is </w:t>
      </w:r>
      <w:r w:rsidR="00380F86">
        <w:t xml:space="preserve">academic, </w:t>
      </w:r>
      <w:r w:rsidR="00233529">
        <w:t xml:space="preserve">let me say that </w:t>
      </w:r>
      <w:r w:rsidR="00380F86">
        <w:t xml:space="preserve">insofar as unjust enrichment is concerned, </w:t>
      </w:r>
      <w:r w:rsidR="00C56E34">
        <w:t>Article 1381-1 provides</w:t>
      </w:r>
      <w:r w:rsidR="00233529">
        <w:t xml:space="preserve"> that</w:t>
      </w:r>
      <w:r w:rsidR="00C56E34">
        <w:t>:</w:t>
      </w:r>
    </w:p>
    <w:p w:rsidR="00C56E34" w:rsidRPr="00C56E34" w:rsidRDefault="00C56E34" w:rsidP="00744E48">
      <w:pPr>
        <w:pStyle w:val="JudgmentText"/>
        <w:numPr>
          <w:ilvl w:val="0"/>
          <w:numId w:val="0"/>
        </w:numPr>
        <w:ind w:left="1440"/>
        <w:rPr>
          <w:i/>
        </w:rPr>
      </w:pPr>
      <w:r w:rsidRPr="00C56E34">
        <w:rPr>
          <w:i/>
        </w:rPr>
        <w:t>“If a person suffers some detriment withou</w:t>
      </w:r>
      <w:r w:rsidR="00744E48">
        <w:rPr>
          <w:i/>
        </w:rPr>
        <w:t xml:space="preserve">t lawful cause and another is </w:t>
      </w:r>
      <w:r w:rsidRPr="00C56E34">
        <w:rPr>
          <w:i/>
        </w:rPr>
        <w:t xml:space="preserve">correspondingly enriched without lawful cause, the former shall be able to </w:t>
      </w:r>
      <w:r w:rsidR="00744E48">
        <w:rPr>
          <w:i/>
        </w:rPr>
        <w:t xml:space="preserve">recover </w:t>
      </w:r>
      <w:r w:rsidRPr="00C56E34">
        <w:rPr>
          <w:i/>
        </w:rPr>
        <w:t>what is due to him to the extent of the enrichment of the</w:t>
      </w:r>
      <w:r w:rsidR="00744E48">
        <w:rPr>
          <w:i/>
        </w:rPr>
        <w:t xml:space="preserve"> latter.  Provided that this </w:t>
      </w:r>
      <w:r w:rsidRPr="00C56E34">
        <w:rPr>
          <w:i/>
        </w:rPr>
        <w:t>action for unjust enrichment shall only be admissible</w:t>
      </w:r>
      <w:r w:rsidR="00744E48">
        <w:rPr>
          <w:i/>
        </w:rPr>
        <w:t xml:space="preserve"> if the person suffering the </w:t>
      </w:r>
      <w:r w:rsidRPr="00C56E34">
        <w:rPr>
          <w:i/>
        </w:rPr>
        <w:t>detriment cannot avail himself of another action in contract, or quasi</w:t>
      </w:r>
      <w:r w:rsidRPr="00C56E34">
        <w:rPr>
          <w:rFonts w:ascii="Cambria Math" w:hAnsi="Cambria Math" w:cs="Cambria Math"/>
          <w:i/>
        </w:rPr>
        <w:t>‑</w:t>
      </w:r>
      <w:r w:rsidRPr="00C56E34">
        <w:rPr>
          <w:i/>
        </w:rPr>
        <w:t xml:space="preserve">contract, </w:t>
      </w:r>
      <w:proofErr w:type="spellStart"/>
      <w:r w:rsidRPr="00C56E34">
        <w:rPr>
          <w:i/>
        </w:rPr>
        <w:t>delict</w:t>
      </w:r>
      <w:proofErr w:type="spellEnd"/>
      <w:r w:rsidRPr="00C56E34">
        <w:rPr>
          <w:i/>
        </w:rPr>
        <w:t xml:space="preserve"> or quasi</w:t>
      </w:r>
      <w:r w:rsidRPr="00C56E34">
        <w:rPr>
          <w:rFonts w:ascii="Cambria Math" w:hAnsi="Cambria Math" w:cs="Cambria Math"/>
          <w:i/>
        </w:rPr>
        <w:t>‑</w:t>
      </w:r>
      <w:proofErr w:type="spellStart"/>
      <w:r w:rsidRPr="00C56E34">
        <w:rPr>
          <w:i/>
        </w:rPr>
        <w:t>delict</w:t>
      </w:r>
      <w:proofErr w:type="spellEnd"/>
      <w:r w:rsidRPr="00C56E34">
        <w:rPr>
          <w:i/>
        </w:rPr>
        <w:t>; provided also that detriment has not been caused by the fault of the person suffering it.”</w:t>
      </w:r>
      <w:r w:rsidRPr="00C56E34">
        <w:rPr>
          <w:i/>
        </w:rPr>
        <w:tab/>
      </w:r>
    </w:p>
    <w:p w:rsidR="00C56E34" w:rsidRDefault="00C65CC2" w:rsidP="00C65CC2">
      <w:pPr>
        <w:pStyle w:val="JudgmentText"/>
        <w:numPr>
          <w:ilvl w:val="0"/>
          <w:numId w:val="0"/>
        </w:numPr>
        <w:ind w:left="720" w:hanging="720"/>
      </w:pPr>
      <w:r>
        <w:t>[31]</w:t>
      </w:r>
      <w:r>
        <w:tab/>
      </w:r>
      <w:r w:rsidR="00C56E34">
        <w:t xml:space="preserve">Such an action is maintainable </w:t>
      </w:r>
      <w:r w:rsidR="008A7F57">
        <w:t xml:space="preserve">so </w:t>
      </w:r>
      <w:r w:rsidR="00C56E34">
        <w:t>long as all the five conditions specified in Article 1381-1 are fulfilled</w:t>
      </w:r>
      <w:r w:rsidR="008A7F57">
        <w:t>, that is:</w:t>
      </w:r>
      <w:r w:rsidR="00C56E34">
        <w:t xml:space="preserve"> an enrichment, a corresponding impoverishment, a connection between the enrichment and the impoverishment, the absence of lawful cause or justification for the enrichment or impoverishment</w:t>
      </w:r>
      <w:r w:rsidR="008A7F57">
        <w:t xml:space="preserve"> and there being </w:t>
      </w:r>
      <w:r w:rsidR="00C56E34">
        <w:t xml:space="preserve">no other remedy available (see </w:t>
      </w:r>
      <w:proofErr w:type="spellStart"/>
      <w:r w:rsidR="00C56E34" w:rsidRPr="00C56E34">
        <w:rPr>
          <w:i/>
        </w:rPr>
        <w:t>Dodin</w:t>
      </w:r>
      <w:proofErr w:type="spellEnd"/>
      <w:r w:rsidR="00C56E34" w:rsidRPr="00C56E34">
        <w:rPr>
          <w:i/>
        </w:rPr>
        <w:t xml:space="preserve"> v </w:t>
      </w:r>
      <w:proofErr w:type="spellStart"/>
      <w:r w:rsidR="00C56E34" w:rsidRPr="00C56E34">
        <w:rPr>
          <w:i/>
        </w:rPr>
        <w:t>Arrisol</w:t>
      </w:r>
      <w:proofErr w:type="spellEnd"/>
      <w:r w:rsidR="00C56E34">
        <w:t xml:space="preserve"> (2003) SLR 197</w:t>
      </w:r>
      <w:r w:rsidR="00BE6175">
        <w:t xml:space="preserve">, </w:t>
      </w:r>
      <w:proofErr w:type="spellStart"/>
      <w:r w:rsidR="00BE6175" w:rsidRPr="00BE6175">
        <w:rPr>
          <w:i/>
        </w:rPr>
        <w:t>Gangadoo</w:t>
      </w:r>
      <w:proofErr w:type="spellEnd"/>
      <w:r w:rsidR="00BE6175" w:rsidRPr="00BE6175">
        <w:rPr>
          <w:i/>
        </w:rPr>
        <w:t xml:space="preserve"> v Cable and Wireless</w:t>
      </w:r>
      <w:r w:rsidR="00BE6175">
        <w:t xml:space="preserve"> (2011) SLR 253</w:t>
      </w:r>
      <w:r w:rsidR="00380F86">
        <w:t>)</w:t>
      </w:r>
      <w:r w:rsidR="00BE6175">
        <w:t>.</w:t>
      </w:r>
    </w:p>
    <w:p w:rsidR="008A7F57" w:rsidRDefault="00C65CC2" w:rsidP="00C65CC2">
      <w:pPr>
        <w:pStyle w:val="JudgmentText"/>
        <w:numPr>
          <w:ilvl w:val="0"/>
          <w:numId w:val="0"/>
        </w:numPr>
        <w:ind w:left="720" w:hanging="720"/>
      </w:pPr>
      <w:r>
        <w:t>[32]</w:t>
      </w:r>
      <w:r>
        <w:tab/>
      </w:r>
      <w:r w:rsidR="008A7F57">
        <w:t xml:space="preserve">I am </w:t>
      </w:r>
      <w:r w:rsidR="00F00102">
        <w:t xml:space="preserve">not however </w:t>
      </w:r>
      <w:r w:rsidR="008A7F57">
        <w:t xml:space="preserve">satisfied that the conditions above </w:t>
      </w:r>
      <w:r w:rsidR="00380F86">
        <w:t xml:space="preserve">would </w:t>
      </w:r>
      <w:r w:rsidR="008A7F57">
        <w:t xml:space="preserve">have been satisfied, first, I have no doubt from the evidence that the Plaintiff has been enriched from the energy </w:t>
      </w:r>
      <w:r w:rsidR="00F00102">
        <w:t xml:space="preserve">expended </w:t>
      </w:r>
      <w:r w:rsidR="008A7F57">
        <w:t xml:space="preserve">and </w:t>
      </w:r>
      <w:r w:rsidR="00F00102">
        <w:t xml:space="preserve">financial </w:t>
      </w:r>
      <w:r w:rsidR="008A7F57">
        <w:t xml:space="preserve">contributions of the Defendant whilst they cohabited. He is now the sole occupant of the properties that was constructed during the </w:t>
      </w:r>
      <w:proofErr w:type="spellStart"/>
      <w:r w:rsidR="008A7F57">
        <w:t>concubinage</w:t>
      </w:r>
      <w:proofErr w:type="spellEnd"/>
      <w:r w:rsidR="008A7F57">
        <w:t xml:space="preserve">. </w:t>
      </w:r>
      <w:r w:rsidR="00380F86">
        <w:t>However she moved out of her own volition and her resulting impoverishment is a</w:t>
      </w:r>
      <w:r w:rsidR="006266E2">
        <w:t>s a</w:t>
      </w:r>
      <w:r w:rsidR="00380F86">
        <w:t xml:space="preserve"> result of</w:t>
      </w:r>
      <w:r w:rsidR="006266E2">
        <w:t xml:space="preserve"> her</w:t>
      </w:r>
      <w:r w:rsidR="00233529">
        <w:t xml:space="preserve"> </w:t>
      </w:r>
      <w:r w:rsidR="006266E2">
        <w:t xml:space="preserve">own acts </w:t>
      </w:r>
      <w:r w:rsidR="00380F86">
        <w:t>partly</w:t>
      </w:r>
      <w:r w:rsidR="006266E2">
        <w:t xml:space="preserve">. </w:t>
      </w:r>
      <w:r w:rsidR="00744E48">
        <w:t>Secondly, t</w:t>
      </w:r>
      <w:r w:rsidR="00380F86">
        <w:t xml:space="preserve">here are also difficulties with the Defendant satisfying the fourth </w:t>
      </w:r>
      <w:r w:rsidR="009C5F0A">
        <w:t>condition, that</w:t>
      </w:r>
      <w:r w:rsidR="00380F86">
        <w:t xml:space="preserve"> is</w:t>
      </w:r>
      <w:r w:rsidR="009C5F0A">
        <w:t>,</w:t>
      </w:r>
      <w:r w:rsidR="00380F86">
        <w:t xml:space="preserve"> the absence of lawful cause or </w:t>
      </w:r>
      <w:r w:rsidR="009C5F0A">
        <w:t xml:space="preserve">justification for the enrichment or impoverishment. </w:t>
      </w:r>
      <w:r w:rsidR="00380F86">
        <w:t xml:space="preserve"> </w:t>
      </w:r>
      <w:r w:rsidR="009C5F0A">
        <w:t>T</w:t>
      </w:r>
      <w:r w:rsidR="001F5B40">
        <w:t xml:space="preserve">he nonfulfillment of these conditions are fatal to the claim </w:t>
      </w:r>
      <w:r w:rsidR="00935DAF">
        <w:t>as</w:t>
      </w:r>
      <w:r w:rsidR="009C5F0A">
        <w:t xml:space="preserve"> </w:t>
      </w:r>
      <w:r w:rsidR="00E00F68">
        <w:t xml:space="preserve">has </w:t>
      </w:r>
      <w:r w:rsidR="009C5F0A">
        <w:t xml:space="preserve">been </w:t>
      </w:r>
      <w:r w:rsidR="001F5B40">
        <w:t>discussed</w:t>
      </w:r>
      <w:r w:rsidR="009C5F0A">
        <w:t xml:space="preserve"> </w:t>
      </w:r>
      <w:r w:rsidR="001F5B40">
        <w:t>in</w:t>
      </w:r>
      <w:r w:rsidR="009C5F0A">
        <w:t xml:space="preserve"> a</w:t>
      </w:r>
      <w:r w:rsidR="001F5B40">
        <w:t xml:space="preserve"> </w:t>
      </w:r>
      <w:r w:rsidR="009C5F0A">
        <w:t>number of similar ca</w:t>
      </w:r>
      <w:r w:rsidR="001F5B40">
        <w:t>s</w:t>
      </w:r>
      <w:r w:rsidR="009C5F0A">
        <w:t>es, na</w:t>
      </w:r>
      <w:r w:rsidR="001F5B40">
        <w:t>me</w:t>
      </w:r>
      <w:r w:rsidR="009C5F0A">
        <w:t xml:space="preserve">ly </w:t>
      </w:r>
      <w:r w:rsidR="009C5F0A" w:rsidRPr="001F5B40">
        <w:rPr>
          <w:i/>
        </w:rPr>
        <w:t>Charlie</w:t>
      </w:r>
      <w:r w:rsidR="00935DAF">
        <w:rPr>
          <w:i/>
        </w:rPr>
        <w:t xml:space="preserve"> v Francoise</w:t>
      </w:r>
      <w:r w:rsidR="00233529">
        <w:rPr>
          <w:i/>
        </w:rPr>
        <w:t xml:space="preserve"> </w:t>
      </w:r>
      <w:r w:rsidR="00233529">
        <w:t>(1995) SCAR 49 (</w:t>
      </w:r>
      <w:r w:rsidR="009C5F0A">
        <w:t xml:space="preserve">judgment of </w:t>
      </w:r>
      <w:proofErr w:type="spellStart"/>
      <w:r w:rsidR="001F5B40">
        <w:t>Silungwe</w:t>
      </w:r>
      <w:proofErr w:type="spellEnd"/>
      <w:r w:rsidR="009C5F0A">
        <w:t xml:space="preserve"> JA</w:t>
      </w:r>
      <w:r w:rsidR="001F5B40">
        <w:t>)</w:t>
      </w:r>
      <w:r w:rsidR="00935DAF">
        <w:t xml:space="preserve">, </w:t>
      </w:r>
      <w:proofErr w:type="spellStart"/>
      <w:r w:rsidR="00935DAF" w:rsidRPr="00E00F68">
        <w:rPr>
          <w:i/>
        </w:rPr>
        <w:t>Dodin</w:t>
      </w:r>
      <w:proofErr w:type="spellEnd"/>
      <w:r w:rsidR="00935DAF" w:rsidRPr="00E00F68">
        <w:rPr>
          <w:i/>
        </w:rPr>
        <w:t xml:space="preserve"> v </w:t>
      </w:r>
      <w:proofErr w:type="spellStart"/>
      <w:r w:rsidR="00935DAF" w:rsidRPr="00E00F68">
        <w:rPr>
          <w:i/>
        </w:rPr>
        <w:t>Arissol</w:t>
      </w:r>
      <w:proofErr w:type="spellEnd"/>
      <w:r w:rsidR="00935DAF" w:rsidRPr="00E00F68">
        <w:rPr>
          <w:i/>
        </w:rPr>
        <w:t xml:space="preserve"> </w:t>
      </w:r>
      <w:r w:rsidR="00935DAF">
        <w:t>(2003) SLR</w:t>
      </w:r>
      <w:r w:rsidR="00E00F68">
        <w:t>,</w:t>
      </w:r>
      <w:r w:rsidR="00233529">
        <w:t xml:space="preserve"> </w:t>
      </w:r>
      <w:proofErr w:type="spellStart"/>
      <w:r w:rsidR="001F5B40" w:rsidRPr="001F5B40">
        <w:rPr>
          <w:i/>
        </w:rPr>
        <w:t>Labiche</w:t>
      </w:r>
      <w:proofErr w:type="spellEnd"/>
      <w:r w:rsidR="001F5B40" w:rsidRPr="001F5B40">
        <w:rPr>
          <w:i/>
        </w:rPr>
        <w:t xml:space="preserve"> v Ah-Kong</w:t>
      </w:r>
      <w:r w:rsidR="001F5B40">
        <w:t xml:space="preserve"> (2010) SLR 172</w:t>
      </w:r>
      <w:r w:rsidR="00935DAF">
        <w:t xml:space="preserve">, </w:t>
      </w:r>
      <w:proofErr w:type="spellStart"/>
      <w:r w:rsidR="00935DAF" w:rsidRPr="00F550C2">
        <w:rPr>
          <w:i/>
        </w:rPr>
        <w:t>Waye</w:t>
      </w:r>
      <w:proofErr w:type="spellEnd"/>
      <w:r w:rsidR="00935DAF" w:rsidRPr="00F550C2">
        <w:rPr>
          <w:i/>
        </w:rPr>
        <w:t xml:space="preserve"> </w:t>
      </w:r>
      <w:r w:rsidR="00935DAF" w:rsidRPr="008675A0">
        <w:rPr>
          <w:i/>
        </w:rPr>
        <w:t xml:space="preserve">Hive </w:t>
      </w:r>
      <w:r w:rsidR="008675A0" w:rsidRPr="008675A0">
        <w:rPr>
          <w:i/>
        </w:rPr>
        <w:t xml:space="preserve">v </w:t>
      </w:r>
      <w:proofErr w:type="spellStart"/>
      <w:r w:rsidR="008675A0" w:rsidRPr="008675A0">
        <w:rPr>
          <w:i/>
        </w:rPr>
        <w:t>Monnaie</w:t>
      </w:r>
      <w:proofErr w:type="spellEnd"/>
      <w:r w:rsidR="008675A0" w:rsidRPr="008675A0">
        <w:rPr>
          <w:i/>
        </w:rPr>
        <w:t xml:space="preserve"> </w:t>
      </w:r>
      <w:r w:rsidR="00E00F68">
        <w:t>(unreported) CS 19/2012</w:t>
      </w:r>
      <w:r w:rsidR="00926489">
        <w:t>.</w:t>
      </w:r>
    </w:p>
    <w:p w:rsidR="00926489" w:rsidRDefault="00C65CC2" w:rsidP="00C65CC2">
      <w:pPr>
        <w:pStyle w:val="JudgmentText"/>
        <w:numPr>
          <w:ilvl w:val="0"/>
          <w:numId w:val="0"/>
        </w:numPr>
        <w:ind w:left="720" w:hanging="720"/>
      </w:pPr>
      <w:r>
        <w:t>[33]</w:t>
      </w:r>
      <w:r>
        <w:tab/>
      </w:r>
      <w:r w:rsidR="00233529">
        <w:t xml:space="preserve">The counterclaim is </w:t>
      </w:r>
      <w:r w:rsidR="00744E48">
        <w:t xml:space="preserve">only </w:t>
      </w:r>
      <w:r w:rsidR="00233529">
        <w:t xml:space="preserve">saved by the obfuscated prayer </w:t>
      </w:r>
      <w:r w:rsidR="00744E48">
        <w:t>that</w:t>
      </w:r>
      <w:r w:rsidR="00233529">
        <w:t xml:space="preserve"> </w:t>
      </w:r>
      <w:r w:rsidR="00744E48">
        <w:t>the court make an “order [for]</w:t>
      </w:r>
      <w:r w:rsidR="008675A0">
        <w:t xml:space="preserve"> </w:t>
      </w:r>
      <w:r w:rsidR="00744E48">
        <w:t xml:space="preserve">the Plaintiff </w:t>
      </w:r>
      <w:r w:rsidR="009A1078">
        <w:t xml:space="preserve">[to </w:t>
      </w:r>
      <w:r w:rsidR="00744E48">
        <w:t>pay</w:t>
      </w:r>
      <w:r w:rsidR="009A1078">
        <w:t>]</w:t>
      </w:r>
      <w:r w:rsidR="00744E48">
        <w:t xml:space="preserve"> such share of the property as the court shall declare as hers”</w:t>
      </w:r>
      <w:r w:rsidR="00233529">
        <w:t xml:space="preserve">. </w:t>
      </w:r>
      <w:r w:rsidR="00926489">
        <w:t>This is in effect an appeal to the court</w:t>
      </w:r>
      <w:r w:rsidR="00744E48">
        <w:t>’</w:t>
      </w:r>
      <w:r w:rsidR="00926489">
        <w:t>s equitable powers pursuant to sections 5 and 6 of the Courts Act</w:t>
      </w:r>
      <w:r w:rsidR="009A1078">
        <w:t>.</w:t>
      </w:r>
      <w:r w:rsidR="00926489">
        <w:t xml:space="preserve"> They provide </w:t>
      </w:r>
      <w:r w:rsidR="00744E48">
        <w:t xml:space="preserve">in relevant part </w:t>
      </w:r>
      <w:r w:rsidR="00926489">
        <w:t xml:space="preserve">that: </w:t>
      </w:r>
    </w:p>
    <w:p w:rsidR="00926489" w:rsidRPr="001376A3" w:rsidRDefault="00926489" w:rsidP="00744E48">
      <w:pPr>
        <w:pStyle w:val="JudgmentText"/>
        <w:numPr>
          <w:ilvl w:val="0"/>
          <w:numId w:val="0"/>
        </w:numPr>
        <w:ind w:left="1440"/>
        <w:rPr>
          <w:i/>
        </w:rPr>
      </w:pPr>
      <w:r w:rsidRPr="001376A3">
        <w:rPr>
          <w:i/>
        </w:rPr>
        <w:t xml:space="preserve">“5 The Supreme Court shall continue to have, and is hereby invested with full original jurisdiction to hear and determine all suits, actions, causes, and matters under all laws for the time being in force in Seychelles relating </w:t>
      </w:r>
      <w:r w:rsidR="00744E48">
        <w:rPr>
          <w:i/>
        </w:rPr>
        <w:t>to …</w:t>
      </w:r>
      <w:r w:rsidRPr="001376A3">
        <w:rPr>
          <w:i/>
        </w:rPr>
        <w:t xml:space="preserve">matrimonial causes and </w:t>
      </w:r>
      <w:r w:rsidRPr="001376A3">
        <w:rPr>
          <w:i/>
          <w:u w:val="single"/>
        </w:rPr>
        <w:t xml:space="preserve">generally to hear and determine all civil suits, actions, causes and matters that may be the nature of </w:t>
      </w:r>
      <w:r w:rsidRPr="00744E48">
        <w:rPr>
          <w:i/>
          <w:u w:val="single"/>
        </w:rPr>
        <w:t>such suits, actions, causes or matters</w:t>
      </w:r>
      <w:r w:rsidRPr="001376A3">
        <w:rPr>
          <w:i/>
        </w:rPr>
        <w:t>, and, in exercising such jurisdiction, the Supreme Court shall have, and is hereby invested with, all the powers, privileges, and jurisdiction which is vested in, or capable of being exercised by the High Court of Justice in England.</w:t>
      </w:r>
    </w:p>
    <w:p w:rsidR="00926489" w:rsidRPr="00744E48" w:rsidRDefault="00926489" w:rsidP="00744E48">
      <w:pPr>
        <w:pStyle w:val="JudgmentText"/>
        <w:numPr>
          <w:ilvl w:val="0"/>
          <w:numId w:val="0"/>
        </w:numPr>
        <w:ind w:left="1440" w:firstLine="60"/>
      </w:pPr>
      <w:r w:rsidRPr="001376A3">
        <w:rPr>
          <w:i/>
        </w:rPr>
        <w:t>6 The Supreme Court shall continue to be a Court of Equity and is hereby invested with powers, authority, and jurisdiction to administer justice and to do all acts for the due execution of such equitable jurisdiction in all cases where no sufficient legal remedy is provided by the law of Seychelles.”</w:t>
      </w:r>
      <w:r w:rsidR="00744E48">
        <w:t>(</w:t>
      </w:r>
      <w:r w:rsidR="008675A0">
        <w:t>Emphasis</w:t>
      </w:r>
      <w:r w:rsidR="00744E48">
        <w:t xml:space="preserve"> added)</w:t>
      </w:r>
    </w:p>
    <w:p w:rsidR="002C2946" w:rsidRDefault="00C65CC2" w:rsidP="00C65CC2">
      <w:pPr>
        <w:pStyle w:val="JudgmentText"/>
        <w:numPr>
          <w:ilvl w:val="0"/>
          <w:numId w:val="0"/>
        </w:numPr>
        <w:ind w:left="720" w:hanging="720"/>
      </w:pPr>
      <w:r>
        <w:t>[34]</w:t>
      </w:r>
      <w:r>
        <w:tab/>
      </w:r>
      <w:r w:rsidR="002C2946">
        <w:t>As I st</w:t>
      </w:r>
      <w:r w:rsidR="008675A0">
        <w:t>a</w:t>
      </w:r>
      <w:r w:rsidR="002C2946">
        <w:t xml:space="preserve">ted in </w:t>
      </w:r>
      <w:proofErr w:type="spellStart"/>
      <w:r w:rsidR="002C2946" w:rsidRPr="008675A0">
        <w:rPr>
          <w:i/>
        </w:rPr>
        <w:t>Waye</w:t>
      </w:r>
      <w:proofErr w:type="spellEnd"/>
      <w:r w:rsidR="002C2946" w:rsidRPr="008675A0">
        <w:rPr>
          <w:i/>
        </w:rPr>
        <w:t xml:space="preserve"> H</w:t>
      </w:r>
      <w:r w:rsidR="008675A0" w:rsidRPr="008675A0">
        <w:rPr>
          <w:i/>
        </w:rPr>
        <w:t>i</w:t>
      </w:r>
      <w:r w:rsidR="002C2946" w:rsidRPr="008675A0">
        <w:rPr>
          <w:i/>
        </w:rPr>
        <w:t xml:space="preserve">ve </w:t>
      </w:r>
      <w:r w:rsidR="008675A0">
        <w:rPr>
          <w:i/>
        </w:rPr>
        <w:t>(supra)</w:t>
      </w:r>
      <w:r w:rsidR="002C2946">
        <w:t>, that case and now the present ca</w:t>
      </w:r>
      <w:r w:rsidR="008675A0">
        <w:t>s</w:t>
      </w:r>
      <w:r w:rsidR="002C2946">
        <w:t xml:space="preserve">e is one where the dissenting judgement of </w:t>
      </w:r>
      <w:proofErr w:type="spellStart"/>
      <w:r w:rsidR="002C2946">
        <w:t>Sauzier</w:t>
      </w:r>
      <w:proofErr w:type="spellEnd"/>
      <w:r w:rsidR="002C2946">
        <w:t xml:space="preserve"> J in </w:t>
      </w:r>
      <w:proofErr w:type="spellStart"/>
      <w:r w:rsidR="002C2946" w:rsidRPr="0062430A">
        <w:rPr>
          <w:i/>
        </w:rPr>
        <w:t>Hallock</w:t>
      </w:r>
      <w:proofErr w:type="spellEnd"/>
      <w:r w:rsidR="002C2946" w:rsidRPr="0062430A">
        <w:rPr>
          <w:i/>
        </w:rPr>
        <w:t xml:space="preserve"> v </w:t>
      </w:r>
      <w:proofErr w:type="spellStart"/>
      <w:r w:rsidR="002C2946" w:rsidRPr="0062430A">
        <w:rPr>
          <w:i/>
        </w:rPr>
        <w:t>d’Offay</w:t>
      </w:r>
      <w:proofErr w:type="spellEnd"/>
      <w:r w:rsidR="002C2946" w:rsidRPr="0062430A">
        <w:t xml:space="preserve"> (1983-1987) 3 SCAR (Vol1) 295</w:t>
      </w:r>
      <w:r w:rsidR="002C2946">
        <w:t xml:space="preserve"> should have proper application. He stated:</w:t>
      </w:r>
    </w:p>
    <w:p w:rsidR="002C2946" w:rsidRPr="008675A0" w:rsidRDefault="002C2946" w:rsidP="002C2946">
      <w:pPr>
        <w:pStyle w:val="JudgmentText"/>
        <w:numPr>
          <w:ilvl w:val="0"/>
          <w:numId w:val="0"/>
        </w:numPr>
        <w:ind w:left="1440"/>
        <w:rPr>
          <w:i/>
        </w:rPr>
      </w:pPr>
      <w:r w:rsidRPr="008675A0">
        <w:rPr>
          <w:i/>
        </w:rPr>
        <w:t xml:space="preserve">“… </w:t>
      </w:r>
      <w:proofErr w:type="gramStart"/>
      <w:r w:rsidRPr="008675A0">
        <w:rPr>
          <w:i/>
        </w:rPr>
        <w:t>it</w:t>
      </w:r>
      <w:proofErr w:type="gramEnd"/>
      <w:r w:rsidRPr="008675A0">
        <w:rPr>
          <w:i/>
        </w:rPr>
        <w:t xml:space="preserve"> would be a denial of justice if the Supreme Court were to decline to use such powers on the ground that there is no remedy and that the solution to these problems are better left to the legislator.”</w:t>
      </w:r>
    </w:p>
    <w:p w:rsidR="00926489" w:rsidRDefault="00C65CC2" w:rsidP="00C65CC2">
      <w:pPr>
        <w:pStyle w:val="JudgmentText"/>
        <w:numPr>
          <w:ilvl w:val="0"/>
          <w:numId w:val="0"/>
        </w:numPr>
        <w:ind w:left="720" w:hanging="720"/>
      </w:pPr>
      <w:r>
        <w:t>[35]</w:t>
      </w:r>
      <w:r>
        <w:tab/>
      </w:r>
      <w:r w:rsidR="002C2946">
        <w:t xml:space="preserve">Having established that there is no legal remedy applicable to the facts of the present case, I therefore propose to make an order to bring justice and settle the material issues between the parties. </w:t>
      </w:r>
      <w:r w:rsidR="00926489">
        <w:t xml:space="preserve"> </w:t>
      </w:r>
    </w:p>
    <w:p w:rsidR="002C2946" w:rsidRDefault="00C65CC2" w:rsidP="00C65CC2">
      <w:pPr>
        <w:pStyle w:val="JudgmentText"/>
        <w:numPr>
          <w:ilvl w:val="0"/>
          <w:numId w:val="0"/>
        </w:numPr>
        <w:ind w:left="720" w:hanging="720"/>
      </w:pPr>
      <w:r>
        <w:t>[36]</w:t>
      </w:r>
      <w:r>
        <w:tab/>
      </w:r>
      <w:r w:rsidR="00926489">
        <w:t>Th</w:t>
      </w:r>
      <w:r w:rsidR="002C2946">
        <w:t xml:space="preserve">e Defendant has produced no hard evidence of her cash contributions. I have no doubt </w:t>
      </w:r>
      <w:r w:rsidR="008675A0">
        <w:t>whatsoever</w:t>
      </w:r>
      <w:r w:rsidR="002C2946">
        <w:t xml:space="preserve"> that she did </w:t>
      </w:r>
      <w:r w:rsidR="008675A0">
        <w:t>contribute</w:t>
      </w:r>
      <w:r w:rsidR="002C2946">
        <w:t xml:space="preserve"> financially and in kind wi</w:t>
      </w:r>
      <w:r w:rsidR="008675A0">
        <w:t>t</w:t>
      </w:r>
      <w:r w:rsidR="002C2946">
        <w:t>h her en</w:t>
      </w:r>
      <w:r w:rsidR="008675A0">
        <w:t>ergy</w:t>
      </w:r>
      <w:r w:rsidR="002C2946">
        <w:t xml:space="preserve">, </w:t>
      </w:r>
      <w:r w:rsidR="008675A0">
        <w:t>housekeeping</w:t>
      </w:r>
      <w:r w:rsidR="002C2946">
        <w:t xml:space="preserve">, </w:t>
      </w:r>
      <w:r w:rsidR="008675A0">
        <w:t xml:space="preserve">her </w:t>
      </w:r>
      <w:r w:rsidR="002C2946">
        <w:t>caring</w:t>
      </w:r>
      <w:r w:rsidR="008675A0">
        <w:t xml:space="preserve"> </w:t>
      </w:r>
      <w:r w:rsidR="002C2946">
        <w:t xml:space="preserve">and nurturing </w:t>
      </w:r>
      <w:r w:rsidR="008675A0">
        <w:t>of</w:t>
      </w:r>
      <w:r w:rsidR="002C2946">
        <w:t xml:space="preserve"> the </w:t>
      </w:r>
      <w:r w:rsidR="008675A0">
        <w:t>parties</w:t>
      </w:r>
      <w:r w:rsidR="002C2946">
        <w:t xml:space="preserve">’ children </w:t>
      </w:r>
      <w:r w:rsidR="008675A0">
        <w:t>which</w:t>
      </w:r>
      <w:r w:rsidR="002C2946">
        <w:t xml:space="preserve"> </w:t>
      </w:r>
      <w:r w:rsidR="008675A0">
        <w:t xml:space="preserve">permitted </w:t>
      </w:r>
      <w:r w:rsidR="002C2946">
        <w:t xml:space="preserve">him </w:t>
      </w:r>
      <w:r w:rsidR="008675A0">
        <w:t xml:space="preserve">the </w:t>
      </w:r>
      <w:r w:rsidR="002C2946">
        <w:t>to b</w:t>
      </w:r>
      <w:r w:rsidR="009A1078">
        <w:t>uy</w:t>
      </w:r>
      <w:r w:rsidR="002C2946">
        <w:t xml:space="preserve"> </w:t>
      </w:r>
      <w:proofErr w:type="spellStart"/>
      <w:r w:rsidR="009A1078">
        <w:t>y</w:t>
      </w:r>
      <w:r w:rsidR="002C2946">
        <w:t>he</w:t>
      </w:r>
      <w:proofErr w:type="spellEnd"/>
      <w:r w:rsidR="002C2946">
        <w:t xml:space="preserve"> properties. I also do believe f</w:t>
      </w:r>
      <w:r w:rsidR="005E7093">
        <w:t xml:space="preserve">rom </w:t>
      </w:r>
      <w:r w:rsidR="002C2946">
        <w:t>the evi</w:t>
      </w:r>
      <w:r w:rsidR="005E7093">
        <w:t>dence</w:t>
      </w:r>
      <w:r w:rsidR="002C2946">
        <w:t xml:space="preserve"> </w:t>
      </w:r>
      <w:r w:rsidR="005E7093">
        <w:t>that</w:t>
      </w:r>
      <w:r w:rsidR="002C2946">
        <w:t xml:space="preserve"> the </w:t>
      </w:r>
      <w:r w:rsidR="005E7093">
        <w:t>Plaintiff</w:t>
      </w:r>
      <w:r w:rsidR="002C2946">
        <w:t xml:space="preserve"> worked ext</w:t>
      </w:r>
      <w:r w:rsidR="005E7093">
        <w:t>remely</w:t>
      </w:r>
      <w:r w:rsidR="002C2946">
        <w:t xml:space="preserve"> hard and is a </w:t>
      </w:r>
      <w:r w:rsidR="005E7093">
        <w:t>self-</w:t>
      </w:r>
      <w:r w:rsidR="002C2946">
        <w:t>made man. He worked for what he</w:t>
      </w:r>
      <w:r w:rsidR="005E7093">
        <w:t xml:space="preserve"> now </w:t>
      </w:r>
      <w:r w:rsidR="002C2946">
        <w:t xml:space="preserve">has. His </w:t>
      </w:r>
      <w:r w:rsidR="005E7093">
        <w:t>pick</w:t>
      </w:r>
      <w:r w:rsidR="002C2946">
        <w:t>u</w:t>
      </w:r>
      <w:r w:rsidR="005E7093">
        <w:t>p</w:t>
      </w:r>
      <w:r w:rsidR="002C2946">
        <w:t xml:space="preserve"> b</w:t>
      </w:r>
      <w:r w:rsidR="005E7093">
        <w:t>usiness</w:t>
      </w:r>
      <w:r w:rsidR="002C2946">
        <w:t xml:space="preserve"> and </w:t>
      </w:r>
      <w:proofErr w:type="spellStart"/>
      <w:r w:rsidR="002C2946">
        <w:t>baka</w:t>
      </w:r>
      <w:proofErr w:type="spellEnd"/>
      <w:r w:rsidR="002C2946">
        <w:t xml:space="preserve"> business b</w:t>
      </w:r>
      <w:r w:rsidR="005E7093">
        <w:t>r</w:t>
      </w:r>
      <w:r w:rsidR="002C2946">
        <w:t>ought considerable revenue into the home. I also cannot get away f</w:t>
      </w:r>
      <w:r w:rsidR="005E7093">
        <w:t>r</w:t>
      </w:r>
      <w:r w:rsidR="002C2946">
        <w:t xml:space="preserve">om the fact that the property, the mortgages </w:t>
      </w:r>
      <w:r w:rsidR="005E7093">
        <w:t>t</w:t>
      </w:r>
      <w:r w:rsidR="002C2946">
        <w:t xml:space="preserve">aken for </w:t>
      </w:r>
      <w:r w:rsidR="005E7093">
        <w:t>t</w:t>
      </w:r>
      <w:r w:rsidR="002C2946">
        <w:t>h</w:t>
      </w:r>
      <w:r w:rsidR="005E7093">
        <w:t>e</w:t>
      </w:r>
      <w:r w:rsidR="002C2946">
        <w:t xml:space="preserve"> </w:t>
      </w:r>
      <w:r w:rsidR="005E7093">
        <w:t>property</w:t>
      </w:r>
      <w:r w:rsidR="002C2946">
        <w:t xml:space="preserve"> are in his so</w:t>
      </w:r>
      <w:r w:rsidR="005E7093">
        <w:t>l</w:t>
      </w:r>
      <w:r w:rsidR="002C2946">
        <w:t>e name.</w:t>
      </w:r>
    </w:p>
    <w:p w:rsidR="005E7093" w:rsidRDefault="00C65CC2" w:rsidP="00C65CC2">
      <w:pPr>
        <w:pStyle w:val="JudgmentText"/>
        <w:numPr>
          <w:ilvl w:val="0"/>
          <w:numId w:val="0"/>
        </w:numPr>
        <w:ind w:left="720" w:hanging="720"/>
      </w:pPr>
      <w:r>
        <w:t>[37]</w:t>
      </w:r>
      <w:r>
        <w:tab/>
      </w:r>
      <w:r w:rsidR="002C2946">
        <w:t xml:space="preserve">Given the paucity of evidence in terms of </w:t>
      </w:r>
      <w:r w:rsidR="005E7093">
        <w:t>the Defendant’s financial</w:t>
      </w:r>
      <w:r w:rsidR="002C2946">
        <w:t xml:space="preserve"> contributions</w:t>
      </w:r>
      <w:r w:rsidR="005E7093">
        <w:t xml:space="preserve"> and the fact that she was building another house from a loan she had taken</w:t>
      </w:r>
      <w:r w:rsidR="009A1078">
        <w:t>,</w:t>
      </w:r>
      <w:r w:rsidR="005E7093">
        <w:t xml:space="preserve"> I come to the conclusion that the Plaintiff contributed more to the home they once shared as she would have </w:t>
      </w:r>
      <w:r w:rsidR="009A1078">
        <w:t xml:space="preserve">had </w:t>
      </w:r>
      <w:r w:rsidR="005E7093">
        <w:t>less disposable income. I see little help to the Defendant’s case of the contributions made by the parties’ son to the bed sit as he occupied those premises and it is normal to expect that he made contributions towards it.</w:t>
      </w:r>
    </w:p>
    <w:p w:rsidR="009034B7" w:rsidRDefault="00C65CC2" w:rsidP="00C65CC2">
      <w:pPr>
        <w:pStyle w:val="JudgmentText"/>
        <w:numPr>
          <w:ilvl w:val="0"/>
          <w:numId w:val="0"/>
        </w:numPr>
        <w:ind w:left="720" w:hanging="720"/>
      </w:pPr>
      <w:r>
        <w:t>[38]</w:t>
      </w:r>
      <w:r>
        <w:tab/>
      </w:r>
      <w:r w:rsidR="009034B7">
        <w:t>In order to avail myself of the equitable powers of the court I have considered all the matters above and I award the Defendant a one third share in the total value of all the properties on Title S891, that is, SR1, 500,333.33. I also find that she left behind personal effects and furniture which is hard to identify as the list was not accepted as evidence. It will be hard to identify the same at this stage, given the passage of time. Hence, I grant her the total sum of SR 30,000 as replacement value for the same. I do not find sufficient evidence adduced by the Defendant in relation to financial contributions towards the purchase of the Plaintiff’s pickups and cannot therefore grant her money in that respect.</w:t>
      </w:r>
    </w:p>
    <w:p w:rsidR="00F05F19" w:rsidRDefault="00C65CC2" w:rsidP="00C65CC2">
      <w:pPr>
        <w:pStyle w:val="JudgmentText"/>
        <w:numPr>
          <w:ilvl w:val="0"/>
          <w:numId w:val="0"/>
        </w:numPr>
        <w:ind w:left="720" w:hanging="720"/>
      </w:pPr>
      <w:r>
        <w:t>[39]</w:t>
      </w:r>
      <w:r>
        <w:tab/>
      </w:r>
      <w:r w:rsidR="00BD51A6">
        <w:t>I therefore make the following orders:</w:t>
      </w:r>
    </w:p>
    <w:p w:rsidR="00BD51A6" w:rsidRDefault="00C65CC2" w:rsidP="00C65CC2">
      <w:pPr>
        <w:pStyle w:val="JudgmentText"/>
        <w:numPr>
          <w:ilvl w:val="0"/>
          <w:numId w:val="0"/>
        </w:numPr>
        <w:ind w:left="2880" w:hanging="720"/>
      </w:pPr>
      <w:r>
        <w:t>1.</w:t>
      </w:r>
      <w:r>
        <w:tab/>
      </w:r>
      <w:r w:rsidR="00BD51A6">
        <w:t xml:space="preserve">The Plaintiff shall pay the Defendant the total sum of </w:t>
      </w:r>
      <w:r w:rsidR="009A1078">
        <w:br/>
        <w:t>S</w:t>
      </w:r>
      <w:r w:rsidR="00BD51A6">
        <w:t>R1</w:t>
      </w:r>
      <w:r w:rsidR="00434545">
        <w:t>, 530,333.33.</w:t>
      </w:r>
    </w:p>
    <w:p w:rsidR="00F05F19" w:rsidRPr="00F3243F" w:rsidRDefault="00C65CC2" w:rsidP="00C65CC2">
      <w:pPr>
        <w:pStyle w:val="JudgmentText"/>
        <w:numPr>
          <w:ilvl w:val="0"/>
          <w:numId w:val="0"/>
        </w:numPr>
        <w:ind w:left="2880" w:hanging="720"/>
      </w:pPr>
      <w:r w:rsidRPr="00F3243F">
        <w:t>2.</w:t>
      </w:r>
      <w:r w:rsidRPr="00F3243F">
        <w:tab/>
      </w:r>
      <w:r w:rsidR="00BD51A6">
        <w:t>The same with costs.</w:t>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865788" w:rsidRDefault="00865788" w:rsidP="001E4ED8">
      <w:pPr>
        <w:pStyle w:val="ListParagraph"/>
        <w:widowControl/>
        <w:autoSpaceDE/>
        <w:autoSpaceDN/>
        <w:adjustRightInd/>
        <w:spacing w:after="240" w:line="360" w:lineRule="auto"/>
        <w:ind w:left="0"/>
        <w:contextualSpacing w:val="0"/>
        <w:jc w:val="both"/>
        <w:rPr>
          <w:sz w:val="24"/>
          <w:szCs w:val="24"/>
        </w:rPr>
        <w:sectPr w:rsidR="00865788"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6" w:name="Text19"/>
      <w:r w:rsidR="005E7093">
        <w:rPr>
          <w:sz w:val="24"/>
          <w:szCs w:val="24"/>
        </w:rPr>
        <w:t xml:space="preserve">22 </w:t>
      </w:r>
      <w:bookmarkEnd w:id="16"/>
      <w:r w:rsidR="009A1078">
        <w:rPr>
          <w:sz w:val="24"/>
          <w:szCs w:val="24"/>
        </w:rPr>
        <w:t>March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7"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C65CC2">
        <w:rPr>
          <w:b/>
          <w:sz w:val="24"/>
          <w:szCs w:val="24"/>
        </w:rPr>
      </w:r>
      <w:r w:rsidR="00C65CC2">
        <w:rPr>
          <w:b/>
          <w:sz w:val="24"/>
          <w:szCs w:val="24"/>
        </w:rPr>
        <w:fldChar w:fldCharType="separate"/>
      </w:r>
      <w:r>
        <w:rPr>
          <w:b/>
          <w:sz w:val="24"/>
          <w:szCs w:val="24"/>
        </w:rPr>
        <w:fldChar w:fldCharType="end"/>
      </w:r>
      <w:bookmarkEnd w:id="17"/>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27" w:rsidRDefault="006A0E27" w:rsidP="00DB6D34">
      <w:r>
        <w:separator/>
      </w:r>
    </w:p>
  </w:endnote>
  <w:endnote w:type="continuationSeparator" w:id="0">
    <w:p w:rsidR="006A0E27" w:rsidRDefault="006A0E2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46" w:rsidRDefault="002C2946">
    <w:pPr>
      <w:pStyle w:val="Footer"/>
      <w:jc w:val="center"/>
    </w:pPr>
    <w:r>
      <w:fldChar w:fldCharType="begin"/>
    </w:r>
    <w:r>
      <w:instrText xml:space="preserve"> PAGE   \* MERGEFORMAT </w:instrText>
    </w:r>
    <w:r>
      <w:fldChar w:fldCharType="separate"/>
    </w:r>
    <w:r w:rsidR="00C65CC2">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27" w:rsidRDefault="006A0E27" w:rsidP="00DB6D34">
      <w:r>
        <w:separator/>
      </w:r>
    </w:p>
  </w:footnote>
  <w:footnote w:type="continuationSeparator" w:id="0">
    <w:p w:rsidR="006A0E27" w:rsidRDefault="006A0E2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2813A8B"/>
    <w:multiLevelType w:val="hybridMultilevel"/>
    <w:tmpl w:val="99E4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30C81"/>
    <w:rsid w:val="000514E3"/>
    <w:rsid w:val="0006489F"/>
    <w:rsid w:val="00067B0A"/>
    <w:rsid w:val="00075573"/>
    <w:rsid w:val="00091036"/>
    <w:rsid w:val="00094849"/>
    <w:rsid w:val="000A10B8"/>
    <w:rsid w:val="000D19C0"/>
    <w:rsid w:val="000D1DD3"/>
    <w:rsid w:val="000E39A5"/>
    <w:rsid w:val="000E7400"/>
    <w:rsid w:val="001008BC"/>
    <w:rsid w:val="00101D12"/>
    <w:rsid w:val="00104284"/>
    <w:rsid w:val="00117CBF"/>
    <w:rsid w:val="00126A10"/>
    <w:rsid w:val="001376A3"/>
    <w:rsid w:val="001376AB"/>
    <w:rsid w:val="001439BF"/>
    <w:rsid w:val="00144612"/>
    <w:rsid w:val="001529B0"/>
    <w:rsid w:val="0016510C"/>
    <w:rsid w:val="00180158"/>
    <w:rsid w:val="001B11AF"/>
    <w:rsid w:val="001D30F7"/>
    <w:rsid w:val="001E0BA2"/>
    <w:rsid w:val="001E4ED8"/>
    <w:rsid w:val="001F5B40"/>
    <w:rsid w:val="0020244B"/>
    <w:rsid w:val="00202F8C"/>
    <w:rsid w:val="00231C17"/>
    <w:rsid w:val="00233529"/>
    <w:rsid w:val="00236AAC"/>
    <w:rsid w:val="00242DF4"/>
    <w:rsid w:val="0024353F"/>
    <w:rsid w:val="002474D4"/>
    <w:rsid w:val="00257BAE"/>
    <w:rsid w:val="00265DE9"/>
    <w:rsid w:val="00284CC6"/>
    <w:rsid w:val="00290E14"/>
    <w:rsid w:val="002A7376"/>
    <w:rsid w:val="002B2255"/>
    <w:rsid w:val="002B4478"/>
    <w:rsid w:val="002C2946"/>
    <w:rsid w:val="002C7560"/>
    <w:rsid w:val="002D06AA"/>
    <w:rsid w:val="002D67FC"/>
    <w:rsid w:val="002E6963"/>
    <w:rsid w:val="002F40A1"/>
    <w:rsid w:val="002F4A1B"/>
    <w:rsid w:val="00301D88"/>
    <w:rsid w:val="00302CBE"/>
    <w:rsid w:val="00304E76"/>
    <w:rsid w:val="0031329C"/>
    <w:rsid w:val="003569FB"/>
    <w:rsid w:val="00360E28"/>
    <w:rsid w:val="003647E7"/>
    <w:rsid w:val="003651F4"/>
    <w:rsid w:val="0037270D"/>
    <w:rsid w:val="00377341"/>
    <w:rsid w:val="00380F86"/>
    <w:rsid w:val="003820A5"/>
    <w:rsid w:val="003838CC"/>
    <w:rsid w:val="003862CB"/>
    <w:rsid w:val="0038700C"/>
    <w:rsid w:val="003B461C"/>
    <w:rsid w:val="003B4C19"/>
    <w:rsid w:val="003D58AA"/>
    <w:rsid w:val="003D7B97"/>
    <w:rsid w:val="003E2ABC"/>
    <w:rsid w:val="003F0F8D"/>
    <w:rsid w:val="00406F14"/>
    <w:rsid w:val="004156B9"/>
    <w:rsid w:val="00434545"/>
    <w:rsid w:val="00445BFA"/>
    <w:rsid w:val="00452BB6"/>
    <w:rsid w:val="00453A09"/>
    <w:rsid w:val="0046133B"/>
    <w:rsid w:val="004A00A5"/>
    <w:rsid w:val="004C3D80"/>
    <w:rsid w:val="004F3823"/>
    <w:rsid w:val="005207C8"/>
    <w:rsid w:val="00524E8F"/>
    <w:rsid w:val="00530663"/>
    <w:rsid w:val="0055036F"/>
    <w:rsid w:val="005514D6"/>
    <w:rsid w:val="0055176E"/>
    <w:rsid w:val="00552704"/>
    <w:rsid w:val="00554577"/>
    <w:rsid w:val="00572AB3"/>
    <w:rsid w:val="00580531"/>
    <w:rsid w:val="005836AC"/>
    <w:rsid w:val="00584583"/>
    <w:rsid w:val="00594FAC"/>
    <w:rsid w:val="005A78CC"/>
    <w:rsid w:val="005C5493"/>
    <w:rsid w:val="005E7093"/>
    <w:rsid w:val="005F5FB0"/>
    <w:rsid w:val="00606587"/>
    <w:rsid w:val="00606EEA"/>
    <w:rsid w:val="006174DB"/>
    <w:rsid w:val="006266E2"/>
    <w:rsid w:val="0064023C"/>
    <w:rsid w:val="00641290"/>
    <w:rsid w:val="00654CAA"/>
    <w:rsid w:val="006578C2"/>
    <w:rsid w:val="00666D33"/>
    <w:rsid w:val="0068598F"/>
    <w:rsid w:val="00695110"/>
    <w:rsid w:val="006A0E27"/>
    <w:rsid w:val="006A58E4"/>
    <w:rsid w:val="006D0171"/>
    <w:rsid w:val="006D36C9"/>
    <w:rsid w:val="006F677C"/>
    <w:rsid w:val="0070785D"/>
    <w:rsid w:val="007175A6"/>
    <w:rsid w:val="00737D78"/>
    <w:rsid w:val="00743738"/>
    <w:rsid w:val="00744508"/>
    <w:rsid w:val="00744E48"/>
    <w:rsid w:val="007728D0"/>
    <w:rsid w:val="00785812"/>
    <w:rsid w:val="00792EEC"/>
    <w:rsid w:val="007A47DC"/>
    <w:rsid w:val="007B6178"/>
    <w:rsid w:val="007C2809"/>
    <w:rsid w:val="007C5688"/>
    <w:rsid w:val="007D416E"/>
    <w:rsid w:val="007E592C"/>
    <w:rsid w:val="00807411"/>
    <w:rsid w:val="00814CF5"/>
    <w:rsid w:val="00816425"/>
    <w:rsid w:val="00821758"/>
    <w:rsid w:val="00823079"/>
    <w:rsid w:val="0083298A"/>
    <w:rsid w:val="00841387"/>
    <w:rsid w:val="0084196B"/>
    <w:rsid w:val="008472B3"/>
    <w:rsid w:val="008478D6"/>
    <w:rsid w:val="00857A7F"/>
    <w:rsid w:val="00865788"/>
    <w:rsid w:val="008675A0"/>
    <w:rsid w:val="00881540"/>
    <w:rsid w:val="00895D08"/>
    <w:rsid w:val="008A5208"/>
    <w:rsid w:val="008A7F57"/>
    <w:rsid w:val="008B558B"/>
    <w:rsid w:val="008B75CE"/>
    <w:rsid w:val="008B7D40"/>
    <w:rsid w:val="008C0FD6"/>
    <w:rsid w:val="008E1DB1"/>
    <w:rsid w:val="008E512C"/>
    <w:rsid w:val="008E7749"/>
    <w:rsid w:val="008E7F92"/>
    <w:rsid w:val="008F0C10"/>
    <w:rsid w:val="008F38F7"/>
    <w:rsid w:val="008F7DF5"/>
    <w:rsid w:val="00902D3C"/>
    <w:rsid w:val="009034B7"/>
    <w:rsid w:val="009226D4"/>
    <w:rsid w:val="00926489"/>
    <w:rsid w:val="00926D09"/>
    <w:rsid w:val="00927982"/>
    <w:rsid w:val="009336BA"/>
    <w:rsid w:val="00935DAF"/>
    <w:rsid w:val="00937FB4"/>
    <w:rsid w:val="0094087C"/>
    <w:rsid w:val="00951EC0"/>
    <w:rsid w:val="0096041D"/>
    <w:rsid w:val="00977A8F"/>
    <w:rsid w:val="00981287"/>
    <w:rsid w:val="00983045"/>
    <w:rsid w:val="009A1078"/>
    <w:rsid w:val="009B0A90"/>
    <w:rsid w:val="009C5F0A"/>
    <w:rsid w:val="009E05E5"/>
    <w:rsid w:val="009F1B68"/>
    <w:rsid w:val="009F4DC4"/>
    <w:rsid w:val="00A11166"/>
    <w:rsid w:val="00A14038"/>
    <w:rsid w:val="00A42850"/>
    <w:rsid w:val="00A53837"/>
    <w:rsid w:val="00A544D0"/>
    <w:rsid w:val="00A80E4E"/>
    <w:rsid w:val="00AC3885"/>
    <w:rsid w:val="00AD0BF3"/>
    <w:rsid w:val="00AD75CD"/>
    <w:rsid w:val="00AD7CA3"/>
    <w:rsid w:val="00B05D6E"/>
    <w:rsid w:val="00B119B1"/>
    <w:rsid w:val="00B14612"/>
    <w:rsid w:val="00B23E73"/>
    <w:rsid w:val="00B27B8C"/>
    <w:rsid w:val="00B40898"/>
    <w:rsid w:val="00B4124C"/>
    <w:rsid w:val="00B4625E"/>
    <w:rsid w:val="00B75AE2"/>
    <w:rsid w:val="00B9148E"/>
    <w:rsid w:val="00B94805"/>
    <w:rsid w:val="00BA6027"/>
    <w:rsid w:val="00BC1D95"/>
    <w:rsid w:val="00BD4287"/>
    <w:rsid w:val="00BD51A6"/>
    <w:rsid w:val="00BD60D5"/>
    <w:rsid w:val="00BE1D00"/>
    <w:rsid w:val="00BE3628"/>
    <w:rsid w:val="00BE424C"/>
    <w:rsid w:val="00BE6175"/>
    <w:rsid w:val="00BF5CC9"/>
    <w:rsid w:val="00C004E1"/>
    <w:rsid w:val="00C036A5"/>
    <w:rsid w:val="00C065A3"/>
    <w:rsid w:val="00C14327"/>
    <w:rsid w:val="00C212FB"/>
    <w:rsid w:val="00C22967"/>
    <w:rsid w:val="00C35333"/>
    <w:rsid w:val="00C41821"/>
    <w:rsid w:val="00C55FDF"/>
    <w:rsid w:val="00C56E34"/>
    <w:rsid w:val="00C5739F"/>
    <w:rsid w:val="00C65CC2"/>
    <w:rsid w:val="00C87FCA"/>
    <w:rsid w:val="00CA1B0C"/>
    <w:rsid w:val="00CA7795"/>
    <w:rsid w:val="00CA7F40"/>
    <w:rsid w:val="00CB2E23"/>
    <w:rsid w:val="00CB3C7E"/>
    <w:rsid w:val="00CC2A46"/>
    <w:rsid w:val="00CF041D"/>
    <w:rsid w:val="00D03314"/>
    <w:rsid w:val="00D06A0F"/>
    <w:rsid w:val="00D5055A"/>
    <w:rsid w:val="00D644A6"/>
    <w:rsid w:val="00D82047"/>
    <w:rsid w:val="00DA351C"/>
    <w:rsid w:val="00DB6D34"/>
    <w:rsid w:val="00DD4E02"/>
    <w:rsid w:val="00DD637F"/>
    <w:rsid w:val="00DE08C1"/>
    <w:rsid w:val="00DE2BE8"/>
    <w:rsid w:val="00DF2970"/>
    <w:rsid w:val="00DF303A"/>
    <w:rsid w:val="00E00F68"/>
    <w:rsid w:val="00E00FFC"/>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044B"/>
    <w:rsid w:val="00ED76D9"/>
    <w:rsid w:val="00EE0DAA"/>
    <w:rsid w:val="00EF2051"/>
    <w:rsid w:val="00EF3A46"/>
    <w:rsid w:val="00F00102"/>
    <w:rsid w:val="00F00A19"/>
    <w:rsid w:val="00F05F19"/>
    <w:rsid w:val="00F3243F"/>
    <w:rsid w:val="00F34FB5"/>
    <w:rsid w:val="00F3644F"/>
    <w:rsid w:val="00F42F8A"/>
    <w:rsid w:val="00F550C2"/>
    <w:rsid w:val="00F804CC"/>
    <w:rsid w:val="00F82A83"/>
    <w:rsid w:val="00F83B3D"/>
    <w:rsid w:val="00F84C41"/>
    <w:rsid w:val="00F910F6"/>
    <w:rsid w:val="00FA28F7"/>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C89DC1-36B0-4F69-8208-972A17F5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BF36-4B44-48E1-8081-E4308EF7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Michelle</cp:lastModifiedBy>
  <cp:revision>6</cp:revision>
  <cp:lastPrinted>2018-03-22T10:49:00Z</cp:lastPrinted>
  <dcterms:created xsi:type="dcterms:W3CDTF">2018-03-22T10:49:00Z</dcterms:created>
  <dcterms:modified xsi:type="dcterms:W3CDTF">2018-12-07T11:32:00Z</dcterms:modified>
</cp:coreProperties>
</file>