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A6" w:rsidRPr="00EF7CDB" w:rsidRDefault="008965A6" w:rsidP="00CA7795">
      <w:pPr>
        <w:jc w:val="center"/>
        <w:rPr>
          <w:b/>
          <w:sz w:val="24"/>
          <w:szCs w:val="24"/>
        </w:rPr>
      </w:pPr>
    </w:p>
    <w:p w:rsidR="00AD75CD" w:rsidRPr="00EF7CDB" w:rsidRDefault="00C55FDF" w:rsidP="00CA7795">
      <w:pPr>
        <w:jc w:val="center"/>
        <w:rPr>
          <w:b/>
          <w:sz w:val="24"/>
          <w:szCs w:val="24"/>
        </w:rPr>
      </w:pPr>
      <w:r w:rsidRPr="00EF7CDB">
        <w:rPr>
          <w:b/>
          <w:sz w:val="24"/>
          <w:szCs w:val="24"/>
        </w:rPr>
        <w:t>IN THE SUPREME COURT OF SEYCHELLES</w:t>
      </w:r>
    </w:p>
    <w:p w:rsidR="0004317E" w:rsidRDefault="00C55FDF" w:rsidP="0006489F">
      <w:pPr>
        <w:spacing w:before="240"/>
        <w:jc w:val="center"/>
        <w:rPr>
          <w:b/>
          <w:sz w:val="24"/>
          <w:szCs w:val="24"/>
        </w:rPr>
      </w:pPr>
      <w:r w:rsidRPr="00EF7CDB">
        <w:rPr>
          <w:b/>
          <w:sz w:val="24"/>
          <w:szCs w:val="24"/>
        </w:rPr>
        <w:t>C</w:t>
      </w:r>
      <w:r w:rsidR="00B23E73" w:rsidRPr="00EF7CDB">
        <w:rPr>
          <w:b/>
          <w:sz w:val="24"/>
          <w:szCs w:val="24"/>
        </w:rPr>
        <w:t xml:space="preserve">ivil </w:t>
      </w:r>
      <w:r w:rsidRPr="00EF7CDB">
        <w:rPr>
          <w:b/>
          <w:sz w:val="24"/>
          <w:szCs w:val="24"/>
        </w:rPr>
        <w:t>S</w:t>
      </w:r>
      <w:r w:rsidR="0004317E" w:rsidRPr="00EF7CDB">
        <w:rPr>
          <w:b/>
          <w:sz w:val="24"/>
          <w:szCs w:val="24"/>
        </w:rPr>
        <w:t xml:space="preserve">ide: </w:t>
      </w:r>
      <w:r w:rsidR="0062131E">
        <w:rPr>
          <w:b/>
          <w:sz w:val="24"/>
          <w:szCs w:val="24"/>
        </w:rPr>
        <w:t xml:space="preserve">CS No. 11/ </w:t>
      </w:r>
      <w:r w:rsidR="00261051" w:rsidRPr="00EF7CDB">
        <w:rPr>
          <w:b/>
          <w:sz w:val="24"/>
          <w:szCs w:val="24"/>
        </w:rPr>
        <w:t>2014</w:t>
      </w:r>
    </w:p>
    <w:p w:rsidR="001109D3" w:rsidRDefault="001109D3" w:rsidP="0006489F">
      <w:pPr>
        <w:spacing w:before="240"/>
        <w:jc w:val="center"/>
        <w:rPr>
          <w:b/>
          <w:sz w:val="24"/>
          <w:szCs w:val="24"/>
        </w:rPr>
      </w:pPr>
    </w:p>
    <w:p w:rsidR="001109D3" w:rsidRDefault="001109D3" w:rsidP="0006489F">
      <w:pPr>
        <w:spacing w:before="240"/>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2131E">
        <w:rPr>
          <w:b/>
          <w:sz w:val="24"/>
          <w:szCs w:val="24"/>
        </w:rPr>
        <w:t>[2018]</w:t>
      </w:r>
      <w:r>
        <w:rPr>
          <w:b/>
          <w:sz w:val="24"/>
          <w:szCs w:val="24"/>
        </w:rPr>
        <w:t xml:space="preserve">SCSC </w:t>
      </w:r>
    </w:p>
    <w:tbl>
      <w:tblPr>
        <w:tblW w:w="9810" w:type="dxa"/>
        <w:tblInd w:w="198" w:type="dxa"/>
        <w:tblBorders>
          <w:top w:val="single" w:sz="4" w:space="0" w:color="auto"/>
        </w:tblBorders>
        <w:tblLook w:val="0000"/>
      </w:tblPr>
      <w:tblGrid>
        <w:gridCol w:w="9810"/>
      </w:tblGrid>
      <w:tr w:rsidR="001109D3" w:rsidTr="001109D3">
        <w:trPr>
          <w:trHeight w:val="100"/>
        </w:trPr>
        <w:tc>
          <w:tcPr>
            <w:tcW w:w="9810" w:type="dxa"/>
          </w:tcPr>
          <w:p w:rsidR="001109D3" w:rsidRPr="001109D3" w:rsidRDefault="001109D3" w:rsidP="0062131E">
            <w:pPr>
              <w:rPr>
                <w:b/>
                <w:sz w:val="24"/>
                <w:szCs w:val="24"/>
              </w:rPr>
            </w:pPr>
          </w:p>
        </w:tc>
      </w:tr>
    </w:tbl>
    <w:p w:rsidR="00C55FDF" w:rsidRPr="0062131E" w:rsidRDefault="009252E0" w:rsidP="0062131E">
      <w:pPr>
        <w:ind w:firstLine="720"/>
        <w:rPr>
          <w:sz w:val="24"/>
          <w:szCs w:val="24"/>
        </w:rPr>
      </w:pPr>
      <w:r w:rsidRPr="0062131E">
        <w:rPr>
          <w:sz w:val="24"/>
          <w:szCs w:val="24"/>
        </w:rPr>
        <w:fldChar w:fldCharType="begin"/>
      </w:r>
      <w:r w:rsidRPr="0062131E">
        <w:rPr>
          <w:sz w:val="24"/>
          <w:szCs w:val="24"/>
        </w:rPr>
        <w:fldChar w:fldCharType="end"/>
      </w:r>
    </w:p>
    <w:p w:rsidR="000F21C5" w:rsidRPr="0062131E" w:rsidRDefault="00261051" w:rsidP="0062131E">
      <w:pPr>
        <w:spacing w:line="360" w:lineRule="auto"/>
        <w:jc w:val="center"/>
        <w:rPr>
          <w:b/>
          <w:sz w:val="24"/>
          <w:szCs w:val="24"/>
        </w:rPr>
      </w:pPr>
      <w:r w:rsidRPr="0062131E">
        <w:rPr>
          <w:b/>
          <w:sz w:val="24"/>
          <w:szCs w:val="24"/>
        </w:rPr>
        <w:t>LOUIS PADAYACHY</w:t>
      </w:r>
    </w:p>
    <w:p w:rsidR="004B22D0" w:rsidRPr="0062131E" w:rsidRDefault="0004317E" w:rsidP="0062131E">
      <w:pPr>
        <w:spacing w:line="360" w:lineRule="auto"/>
        <w:jc w:val="center"/>
        <w:rPr>
          <w:sz w:val="24"/>
          <w:szCs w:val="24"/>
        </w:rPr>
      </w:pPr>
      <w:r w:rsidRPr="0062131E">
        <w:rPr>
          <w:sz w:val="24"/>
          <w:szCs w:val="24"/>
        </w:rPr>
        <w:t>P</w:t>
      </w:r>
      <w:r w:rsidR="00216D1B" w:rsidRPr="0062131E">
        <w:rPr>
          <w:sz w:val="24"/>
          <w:szCs w:val="24"/>
        </w:rPr>
        <w:t>laintiff</w:t>
      </w:r>
    </w:p>
    <w:p w:rsidR="0062131E" w:rsidRPr="0062131E" w:rsidRDefault="0062131E" w:rsidP="0062131E">
      <w:pPr>
        <w:spacing w:line="360" w:lineRule="auto"/>
        <w:jc w:val="center"/>
        <w:rPr>
          <w:sz w:val="24"/>
          <w:szCs w:val="24"/>
        </w:rPr>
      </w:pPr>
    </w:p>
    <w:p w:rsidR="0062131E" w:rsidRPr="0062131E" w:rsidRDefault="0062131E" w:rsidP="0062131E">
      <w:pPr>
        <w:spacing w:line="360" w:lineRule="auto"/>
        <w:jc w:val="center"/>
        <w:rPr>
          <w:sz w:val="24"/>
          <w:szCs w:val="24"/>
        </w:rPr>
        <w:sectPr w:rsidR="0062131E" w:rsidRPr="0062131E" w:rsidSect="00EF2051">
          <w:footerReference w:type="default" r:id="rId8"/>
          <w:type w:val="continuous"/>
          <w:pgSz w:w="12240" w:h="15840"/>
          <w:pgMar w:top="1440" w:right="1440" w:bottom="1440" w:left="1440" w:header="720" w:footer="720" w:gutter="0"/>
          <w:cols w:space="720"/>
          <w:docGrid w:linePitch="360"/>
        </w:sectPr>
      </w:pPr>
    </w:p>
    <w:p w:rsidR="00FB2453" w:rsidRPr="0062131E" w:rsidRDefault="00FB2453" w:rsidP="0062131E">
      <w:pPr>
        <w:spacing w:line="360" w:lineRule="auto"/>
        <w:jc w:val="center"/>
        <w:rPr>
          <w:sz w:val="24"/>
          <w:szCs w:val="24"/>
        </w:rPr>
      </w:pPr>
      <w:r w:rsidRPr="0062131E">
        <w:rPr>
          <w:sz w:val="24"/>
          <w:szCs w:val="24"/>
        </w:rPr>
        <w:lastRenderedPageBreak/>
        <w:t>versus</w:t>
      </w:r>
    </w:p>
    <w:p w:rsidR="00FB2453" w:rsidRPr="0062131E" w:rsidRDefault="00FB2453" w:rsidP="0062131E">
      <w:pPr>
        <w:spacing w:line="360" w:lineRule="auto"/>
        <w:jc w:val="center"/>
        <w:rPr>
          <w:b/>
          <w:sz w:val="24"/>
          <w:szCs w:val="24"/>
        </w:rPr>
      </w:pPr>
    </w:p>
    <w:p w:rsidR="000F21C5" w:rsidRPr="0062131E" w:rsidRDefault="00261051" w:rsidP="0062131E">
      <w:pPr>
        <w:spacing w:line="360" w:lineRule="auto"/>
        <w:jc w:val="center"/>
        <w:rPr>
          <w:b/>
          <w:sz w:val="24"/>
          <w:szCs w:val="24"/>
        </w:rPr>
      </w:pPr>
      <w:r w:rsidRPr="0062131E">
        <w:rPr>
          <w:b/>
          <w:sz w:val="24"/>
          <w:szCs w:val="24"/>
        </w:rPr>
        <w:t>GARY BARBIER</w:t>
      </w:r>
    </w:p>
    <w:p w:rsidR="000F21C5" w:rsidRPr="0062131E" w:rsidRDefault="00216D1B" w:rsidP="0062131E">
      <w:pPr>
        <w:spacing w:line="360" w:lineRule="auto"/>
        <w:jc w:val="center"/>
        <w:rPr>
          <w:sz w:val="24"/>
          <w:szCs w:val="24"/>
        </w:rPr>
        <w:sectPr w:rsidR="000F21C5" w:rsidRPr="0062131E" w:rsidSect="00EF2051">
          <w:type w:val="continuous"/>
          <w:pgSz w:w="12240" w:h="15840"/>
          <w:pgMar w:top="1440" w:right="1440" w:bottom="1440" w:left="1440" w:header="720" w:footer="720" w:gutter="0"/>
          <w:cols w:space="720"/>
          <w:docGrid w:linePitch="360"/>
        </w:sectPr>
      </w:pPr>
      <w:r w:rsidRPr="0062131E">
        <w:rPr>
          <w:sz w:val="24"/>
          <w:szCs w:val="24"/>
        </w:rPr>
        <w:t xml:space="preserve">Defendant </w:t>
      </w:r>
    </w:p>
    <w:p w:rsidR="0062131E" w:rsidRDefault="0062131E" w:rsidP="00951EC0">
      <w:pPr>
        <w:jc w:val="center"/>
        <w:rPr>
          <w:sz w:val="24"/>
          <w:szCs w:val="24"/>
        </w:rPr>
      </w:pPr>
    </w:p>
    <w:tbl>
      <w:tblPr>
        <w:tblW w:w="9765" w:type="dxa"/>
        <w:tblInd w:w="228" w:type="dxa"/>
        <w:tblBorders>
          <w:top w:val="single" w:sz="4" w:space="0" w:color="auto"/>
        </w:tblBorders>
        <w:tblLook w:val="0000"/>
      </w:tblPr>
      <w:tblGrid>
        <w:gridCol w:w="9765"/>
      </w:tblGrid>
      <w:tr w:rsidR="0062131E" w:rsidTr="0062131E">
        <w:trPr>
          <w:trHeight w:val="100"/>
        </w:trPr>
        <w:tc>
          <w:tcPr>
            <w:tcW w:w="9765" w:type="dxa"/>
          </w:tcPr>
          <w:p w:rsidR="0062131E" w:rsidRPr="0062131E" w:rsidRDefault="0062131E" w:rsidP="00951EC0">
            <w:pPr>
              <w:jc w:val="center"/>
              <w:rPr>
                <w:sz w:val="24"/>
                <w:szCs w:val="24"/>
              </w:rPr>
            </w:pPr>
          </w:p>
        </w:tc>
      </w:tr>
    </w:tbl>
    <w:p w:rsidR="00B119B1" w:rsidRPr="00EF7CDB" w:rsidRDefault="00B119B1" w:rsidP="00951EC0">
      <w:pPr>
        <w:jc w:val="center"/>
        <w:rPr>
          <w:sz w:val="24"/>
          <w:szCs w:val="24"/>
        </w:rPr>
        <w:sectPr w:rsidR="00B119B1" w:rsidRPr="00EF7CDB" w:rsidSect="00EF2051">
          <w:type w:val="continuous"/>
          <w:pgSz w:w="12240" w:h="15840"/>
          <w:pgMar w:top="1440" w:right="1440" w:bottom="1440" w:left="1440" w:header="720" w:footer="720" w:gutter="0"/>
          <w:cols w:space="720"/>
          <w:formProt w:val="0"/>
          <w:docGrid w:linePitch="360"/>
        </w:sectPr>
      </w:pPr>
    </w:p>
    <w:p w:rsidR="00261051" w:rsidRPr="00EF7CDB" w:rsidRDefault="00E0467F" w:rsidP="00261051">
      <w:pPr>
        <w:spacing w:before="240" w:after="120"/>
        <w:rPr>
          <w:sz w:val="24"/>
          <w:szCs w:val="24"/>
        </w:rPr>
      </w:pPr>
      <w:r w:rsidRPr="00EF7CDB">
        <w:rPr>
          <w:sz w:val="24"/>
          <w:szCs w:val="24"/>
        </w:rPr>
        <w:lastRenderedPageBreak/>
        <w:t>Hear</w:t>
      </w:r>
      <w:r w:rsidR="00E6492F" w:rsidRPr="00EF7CDB">
        <w:rPr>
          <w:sz w:val="24"/>
          <w:szCs w:val="24"/>
        </w:rPr>
        <w:t>d</w:t>
      </w:r>
      <w:r w:rsidRPr="00EF7CDB">
        <w:rPr>
          <w:sz w:val="24"/>
          <w:szCs w:val="24"/>
        </w:rPr>
        <w:t>:</w:t>
      </w:r>
      <w:r w:rsidR="00261051" w:rsidRPr="00EF7CDB">
        <w:rPr>
          <w:sz w:val="24"/>
          <w:szCs w:val="24"/>
        </w:rPr>
        <w:tab/>
      </w:r>
      <w:r w:rsidR="00A97D69" w:rsidRPr="00EF7CDB">
        <w:rPr>
          <w:sz w:val="24"/>
          <w:szCs w:val="24"/>
        </w:rPr>
        <w:tab/>
      </w:r>
      <w:r w:rsidR="00EF7CDB" w:rsidRPr="00EF7CDB">
        <w:rPr>
          <w:sz w:val="24"/>
          <w:szCs w:val="24"/>
        </w:rPr>
        <w:t>30</w:t>
      </w:r>
      <w:r w:rsidR="00EF7CDB" w:rsidRPr="00EF7CDB">
        <w:rPr>
          <w:sz w:val="24"/>
          <w:szCs w:val="24"/>
          <w:vertAlign w:val="superscript"/>
        </w:rPr>
        <w:t>th</w:t>
      </w:r>
      <w:r w:rsidR="00EF7CDB" w:rsidRPr="00EF7CDB">
        <w:rPr>
          <w:sz w:val="24"/>
          <w:szCs w:val="24"/>
        </w:rPr>
        <w:t xml:space="preserve"> November 2015; 4</w:t>
      </w:r>
      <w:r w:rsidR="00EF7CDB" w:rsidRPr="00EF7CDB">
        <w:rPr>
          <w:sz w:val="24"/>
          <w:szCs w:val="24"/>
          <w:vertAlign w:val="superscript"/>
        </w:rPr>
        <w:t>th</w:t>
      </w:r>
      <w:r w:rsidR="00EF7CDB" w:rsidRPr="00EF7CDB">
        <w:rPr>
          <w:sz w:val="24"/>
          <w:szCs w:val="24"/>
        </w:rPr>
        <w:t xml:space="preserve"> December 2015; 1</w:t>
      </w:r>
      <w:r w:rsidR="00EF7CDB" w:rsidRPr="00EF7CDB">
        <w:rPr>
          <w:sz w:val="24"/>
          <w:szCs w:val="24"/>
          <w:vertAlign w:val="superscript"/>
        </w:rPr>
        <w:t>st</w:t>
      </w:r>
      <w:r w:rsidR="00EF7CDB" w:rsidRPr="00EF7CDB">
        <w:rPr>
          <w:sz w:val="24"/>
          <w:szCs w:val="24"/>
        </w:rPr>
        <w:t xml:space="preserve"> April 2016; </w:t>
      </w:r>
      <w:r w:rsidR="00261051" w:rsidRPr="00EF7CDB">
        <w:rPr>
          <w:sz w:val="24"/>
          <w:szCs w:val="24"/>
        </w:rPr>
        <w:t>26</w:t>
      </w:r>
      <w:r w:rsidR="00261051" w:rsidRPr="00EF7CDB">
        <w:rPr>
          <w:sz w:val="24"/>
          <w:szCs w:val="24"/>
          <w:vertAlign w:val="superscript"/>
        </w:rPr>
        <w:t>th</w:t>
      </w:r>
      <w:r w:rsidR="00261051" w:rsidRPr="00EF7CDB">
        <w:rPr>
          <w:sz w:val="24"/>
          <w:szCs w:val="24"/>
        </w:rPr>
        <w:t xml:space="preserve"> April 2016; </w:t>
      </w:r>
      <w:r w:rsidR="00EF7CDB" w:rsidRPr="00EF7CDB">
        <w:rPr>
          <w:sz w:val="24"/>
          <w:szCs w:val="24"/>
        </w:rPr>
        <w:t>29</w:t>
      </w:r>
      <w:r w:rsidR="00EF7CDB" w:rsidRPr="00EF7CDB">
        <w:rPr>
          <w:sz w:val="24"/>
          <w:szCs w:val="24"/>
          <w:vertAlign w:val="superscript"/>
        </w:rPr>
        <w:t>th</w:t>
      </w:r>
      <w:r w:rsidR="0029006D">
        <w:rPr>
          <w:sz w:val="24"/>
          <w:szCs w:val="24"/>
        </w:rPr>
        <w:tab/>
      </w:r>
      <w:r w:rsidR="0029006D">
        <w:rPr>
          <w:sz w:val="24"/>
          <w:szCs w:val="24"/>
        </w:rPr>
        <w:tab/>
      </w:r>
      <w:r w:rsidR="0029006D">
        <w:rPr>
          <w:sz w:val="24"/>
          <w:szCs w:val="24"/>
        </w:rPr>
        <w:tab/>
      </w:r>
      <w:r w:rsidR="00EF7CDB" w:rsidRPr="00EF7CDB">
        <w:rPr>
          <w:sz w:val="24"/>
          <w:szCs w:val="24"/>
        </w:rPr>
        <w:t>July 2016; 28</w:t>
      </w:r>
      <w:r w:rsidR="00EF7CDB" w:rsidRPr="00EF7CDB">
        <w:rPr>
          <w:sz w:val="24"/>
          <w:szCs w:val="24"/>
          <w:vertAlign w:val="superscript"/>
        </w:rPr>
        <w:t>th</w:t>
      </w:r>
      <w:r w:rsidR="00EF7CDB" w:rsidRPr="00EF7CDB">
        <w:rPr>
          <w:sz w:val="24"/>
          <w:szCs w:val="24"/>
        </w:rPr>
        <w:t xml:space="preserve"> November 2016; </w:t>
      </w:r>
      <w:r w:rsidR="00261051" w:rsidRPr="00EF7CDB">
        <w:rPr>
          <w:sz w:val="24"/>
          <w:szCs w:val="24"/>
        </w:rPr>
        <w:t>3</w:t>
      </w:r>
      <w:r w:rsidR="00261051" w:rsidRPr="00EF7CDB">
        <w:rPr>
          <w:sz w:val="24"/>
          <w:szCs w:val="24"/>
          <w:vertAlign w:val="superscript"/>
        </w:rPr>
        <w:t>rd</w:t>
      </w:r>
      <w:r w:rsidR="00261051" w:rsidRPr="00EF7CDB">
        <w:rPr>
          <w:sz w:val="24"/>
          <w:szCs w:val="24"/>
        </w:rPr>
        <w:t xml:space="preserve"> February </w:t>
      </w:r>
      <w:r w:rsidR="00EF7CDB" w:rsidRPr="00EF7CDB">
        <w:rPr>
          <w:sz w:val="24"/>
          <w:szCs w:val="24"/>
        </w:rPr>
        <w:t>2017; 17</w:t>
      </w:r>
      <w:r w:rsidR="00EF7CDB" w:rsidRPr="00EF7CDB">
        <w:rPr>
          <w:sz w:val="24"/>
          <w:szCs w:val="24"/>
          <w:vertAlign w:val="superscript"/>
        </w:rPr>
        <w:t>th</w:t>
      </w:r>
      <w:r w:rsidR="00EF7CDB" w:rsidRPr="00EF7CDB">
        <w:rPr>
          <w:sz w:val="24"/>
          <w:szCs w:val="24"/>
        </w:rPr>
        <w:t xml:space="preserve"> July 2017; 3</w:t>
      </w:r>
      <w:r w:rsidR="00EF7CDB" w:rsidRPr="00EF7CDB">
        <w:rPr>
          <w:sz w:val="24"/>
          <w:szCs w:val="24"/>
          <w:vertAlign w:val="superscript"/>
        </w:rPr>
        <w:t>rd</w:t>
      </w:r>
      <w:r w:rsidR="00EF7CDB" w:rsidRPr="00EF7CDB">
        <w:rPr>
          <w:sz w:val="24"/>
          <w:szCs w:val="24"/>
        </w:rPr>
        <w:t xml:space="preserve"> October </w:t>
      </w:r>
      <w:r w:rsidR="0029006D">
        <w:rPr>
          <w:sz w:val="24"/>
          <w:szCs w:val="24"/>
        </w:rPr>
        <w:tab/>
      </w:r>
      <w:r w:rsidR="0029006D">
        <w:rPr>
          <w:sz w:val="24"/>
          <w:szCs w:val="24"/>
        </w:rPr>
        <w:tab/>
      </w:r>
      <w:r w:rsidR="0029006D">
        <w:rPr>
          <w:sz w:val="24"/>
          <w:szCs w:val="24"/>
        </w:rPr>
        <w:tab/>
      </w:r>
      <w:r w:rsidR="00EF7CDB" w:rsidRPr="00EF7CDB">
        <w:rPr>
          <w:sz w:val="24"/>
          <w:szCs w:val="24"/>
        </w:rPr>
        <w:t xml:space="preserve">2017 and </w:t>
      </w:r>
      <w:r w:rsidR="00261051" w:rsidRPr="00EF7CDB">
        <w:rPr>
          <w:sz w:val="24"/>
          <w:szCs w:val="24"/>
        </w:rPr>
        <w:t>6</w:t>
      </w:r>
      <w:r w:rsidR="00261051" w:rsidRPr="00EF7CDB">
        <w:rPr>
          <w:sz w:val="24"/>
          <w:szCs w:val="24"/>
          <w:vertAlign w:val="superscript"/>
        </w:rPr>
        <w:t>th</w:t>
      </w:r>
      <w:r w:rsidR="00261051" w:rsidRPr="00EF7CDB">
        <w:rPr>
          <w:sz w:val="24"/>
          <w:szCs w:val="24"/>
        </w:rPr>
        <w:t xml:space="preserve"> December 2017. </w:t>
      </w:r>
    </w:p>
    <w:p w:rsidR="004B22D0" w:rsidRPr="00EF7CDB" w:rsidRDefault="00476AC4" w:rsidP="00261051">
      <w:pPr>
        <w:spacing w:before="240" w:after="120"/>
        <w:rPr>
          <w:sz w:val="24"/>
          <w:szCs w:val="24"/>
        </w:rPr>
        <w:sectPr w:rsidR="004B22D0" w:rsidRPr="00EF7CDB" w:rsidSect="00EF2051">
          <w:type w:val="continuous"/>
          <w:pgSz w:w="12240" w:h="15840"/>
          <w:pgMar w:top="1440" w:right="1440" w:bottom="1440" w:left="1440" w:header="720" w:footer="720" w:gutter="0"/>
          <w:cols w:space="720"/>
          <w:docGrid w:linePitch="360"/>
        </w:sectPr>
      </w:pPr>
      <w:r w:rsidRPr="00EF7CDB">
        <w:rPr>
          <w:sz w:val="24"/>
          <w:szCs w:val="24"/>
        </w:rPr>
        <w:t>Counsel:</w:t>
      </w:r>
      <w:r w:rsidRPr="00EF7CDB">
        <w:rPr>
          <w:sz w:val="24"/>
          <w:szCs w:val="24"/>
        </w:rPr>
        <w:tab/>
      </w:r>
      <w:r w:rsidR="00175F01" w:rsidRPr="00EF7CDB">
        <w:rPr>
          <w:sz w:val="24"/>
          <w:szCs w:val="24"/>
        </w:rPr>
        <w:t xml:space="preserve">Mr. </w:t>
      </w:r>
      <w:r w:rsidR="00261051" w:rsidRPr="00EF7CDB">
        <w:rPr>
          <w:sz w:val="24"/>
          <w:szCs w:val="24"/>
        </w:rPr>
        <w:t xml:space="preserve">S. </w:t>
      </w:r>
      <w:r w:rsidR="0062131E" w:rsidRPr="00EF7CDB">
        <w:rPr>
          <w:sz w:val="24"/>
          <w:szCs w:val="24"/>
        </w:rPr>
        <w:t>Rouillon</w:t>
      </w:r>
      <w:r w:rsidR="0062131E">
        <w:rPr>
          <w:sz w:val="24"/>
          <w:szCs w:val="24"/>
        </w:rPr>
        <w:t xml:space="preserve"> </w:t>
      </w:r>
      <w:r w:rsidR="009252E0" w:rsidRPr="00EF7CDB">
        <w:rPr>
          <w:sz w:val="24"/>
          <w:szCs w:val="24"/>
        </w:rPr>
        <w:fldChar w:fldCharType="begin"/>
      </w:r>
      <w:r w:rsidR="00F804CC" w:rsidRPr="00EF7CDB">
        <w:rPr>
          <w:sz w:val="24"/>
          <w:szCs w:val="24"/>
        </w:rPr>
        <w:instrText xml:space="preserve"> ASK  "Enter Appellant Lawyer full name"  \* MERGEFORMAT </w:instrText>
      </w:r>
      <w:r w:rsidR="009252E0" w:rsidRPr="00EF7CDB">
        <w:rPr>
          <w:sz w:val="24"/>
          <w:szCs w:val="24"/>
        </w:rPr>
        <w:fldChar w:fldCharType="end"/>
      </w:r>
      <w:r w:rsidR="009252E0" w:rsidRPr="00EF7CDB">
        <w:rPr>
          <w:sz w:val="24"/>
          <w:szCs w:val="24"/>
        </w:rPr>
        <w:fldChar w:fldCharType="begin"/>
      </w:r>
      <w:r w:rsidR="009252E0" w:rsidRPr="00EF7CDB">
        <w:rPr>
          <w:sz w:val="24"/>
          <w:szCs w:val="24"/>
        </w:rPr>
        <w:fldChar w:fldCharType="end"/>
      </w:r>
      <w:r w:rsidR="009E05E5" w:rsidRPr="00EF7CDB">
        <w:rPr>
          <w:sz w:val="24"/>
          <w:szCs w:val="24"/>
        </w:rPr>
        <w:t xml:space="preserve">for </w:t>
      </w:r>
      <w:r w:rsidR="000F21C5" w:rsidRPr="00EF7CDB">
        <w:rPr>
          <w:sz w:val="24"/>
          <w:szCs w:val="24"/>
        </w:rPr>
        <w:t>the P</w:t>
      </w:r>
      <w:r w:rsidR="00216D1B" w:rsidRPr="00EF7CDB">
        <w:rPr>
          <w:sz w:val="24"/>
          <w:szCs w:val="24"/>
        </w:rPr>
        <w:t xml:space="preserve">laintiff </w:t>
      </w:r>
    </w:p>
    <w:p w:rsidR="0062131E" w:rsidRDefault="00476AC4" w:rsidP="00A53837">
      <w:pPr>
        <w:rPr>
          <w:sz w:val="24"/>
          <w:szCs w:val="24"/>
        </w:rPr>
      </w:pPr>
      <w:r w:rsidRPr="00EF7CDB">
        <w:rPr>
          <w:sz w:val="24"/>
          <w:szCs w:val="24"/>
        </w:rPr>
        <w:lastRenderedPageBreak/>
        <w:tab/>
      </w:r>
      <w:r w:rsidRPr="00EF7CDB">
        <w:rPr>
          <w:sz w:val="24"/>
          <w:szCs w:val="24"/>
        </w:rPr>
        <w:tab/>
      </w:r>
      <w:r w:rsidR="000F21C5" w:rsidRPr="00EF7CDB">
        <w:rPr>
          <w:sz w:val="24"/>
          <w:szCs w:val="24"/>
        </w:rPr>
        <w:t>M</w:t>
      </w:r>
      <w:r w:rsidR="00261051" w:rsidRPr="00EF7CDB">
        <w:rPr>
          <w:sz w:val="24"/>
          <w:szCs w:val="24"/>
        </w:rPr>
        <w:t>r</w:t>
      </w:r>
      <w:r w:rsidR="00175F01" w:rsidRPr="00EF7CDB">
        <w:rPr>
          <w:sz w:val="24"/>
          <w:szCs w:val="24"/>
        </w:rPr>
        <w:t xml:space="preserve">. </w:t>
      </w:r>
      <w:r w:rsidR="00261051" w:rsidRPr="00EF7CDB">
        <w:rPr>
          <w:sz w:val="24"/>
          <w:szCs w:val="24"/>
        </w:rPr>
        <w:t>Gabriel for the Defendant</w:t>
      </w:r>
    </w:p>
    <w:p w:rsidR="004B22D0" w:rsidRPr="00EF7CDB" w:rsidRDefault="00261051" w:rsidP="00A53837">
      <w:pPr>
        <w:rPr>
          <w:sz w:val="24"/>
          <w:szCs w:val="24"/>
        </w:rPr>
        <w:sectPr w:rsidR="004B22D0" w:rsidRPr="00EF7CDB" w:rsidSect="00EF2051">
          <w:type w:val="continuous"/>
          <w:pgSz w:w="12240" w:h="15840"/>
          <w:pgMar w:top="1440" w:right="1440" w:bottom="1440" w:left="1440" w:header="720" w:footer="720" w:gutter="0"/>
          <w:cols w:space="720"/>
          <w:docGrid w:linePitch="360"/>
        </w:sectPr>
      </w:pPr>
      <w:r w:rsidRPr="00EF7CDB">
        <w:rPr>
          <w:sz w:val="24"/>
          <w:szCs w:val="24"/>
        </w:rPr>
        <w:t xml:space="preserve"> </w:t>
      </w:r>
      <w:r w:rsidR="009252E0" w:rsidRPr="00EF7CDB">
        <w:rPr>
          <w:sz w:val="24"/>
          <w:szCs w:val="24"/>
        </w:rPr>
        <w:fldChar w:fldCharType="begin">
          <w:ffData>
            <w:name w:val="Text36"/>
            <w:enabled/>
            <w:calcOnExit w:val="0"/>
            <w:textInput/>
          </w:ffData>
        </w:fldChar>
      </w:r>
      <w:bookmarkStart w:id="0" w:name="Text36"/>
      <w:r w:rsidR="004B22D0" w:rsidRPr="00EF7CDB">
        <w:rPr>
          <w:sz w:val="24"/>
          <w:szCs w:val="24"/>
        </w:rPr>
        <w:instrText xml:space="preserve"> FORMTEXT </w:instrText>
      </w:r>
      <w:r w:rsidR="009252E0" w:rsidRPr="00EF7CDB">
        <w:rPr>
          <w:sz w:val="24"/>
          <w:szCs w:val="24"/>
        </w:rPr>
      </w:r>
      <w:r w:rsidR="009252E0" w:rsidRPr="00EF7CDB">
        <w:rPr>
          <w:sz w:val="24"/>
          <w:szCs w:val="24"/>
        </w:rPr>
        <w:fldChar w:fldCharType="separate"/>
      </w:r>
      <w:r w:rsidR="004B22D0" w:rsidRPr="00EF7CDB">
        <w:rPr>
          <w:noProof/>
          <w:sz w:val="24"/>
          <w:szCs w:val="24"/>
        </w:rPr>
        <w:t> </w:t>
      </w:r>
      <w:r w:rsidR="004B22D0" w:rsidRPr="00EF7CDB">
        <w:rPr>
          <w:noProof/>
          <w:sz w:val="24"/>
          <w:szCs w:val="24"/>
        </w:rPr>
        <w:t> </w:t>
      </w:r>
      <w:r w:rsidR="004B22D0" w:rsidRPr="00EF7CDB">
        <w:rPr>
          <w:noProof/>
          <w:sz w:val="24"/>
          <w:szCs w:val="24"/>
        </w:rPr>
        <w:t> </w:t>
      </w:r>
      <w:r w:rsidR="004B22D0" w:rsidRPr="00EF7CDB">
        <w:rPr>
          <w:noProof/>
          <w:sz w:val="24"/>
          <w:szCs w:val="24"/>
        </w:rPr>
        <w:t> </w:t>
      </w:r>
      <w:r w:rsidR="004B22D0" w:rsidRPr="00EF7CDB">
        <w:rPr>
          <w:noProof/>
          <w:sz w:val="24"/>
          <w:szCs w:val="24"/>
        </w:rPr>
        <w:t> </w:t>
      </w:r>
      <w:r w:rsidR="009252E0" w:rsidRPr="00EF7CDB">
        <w:rPr>
          <w:sz w:val="24"/>
          <w:szCs w:val="24"/>
        </w:rPr>
        <w:fldChar w:fldCharType="end"/>
      </w:r>
      <w:bookmarkEnd w:id="0"/>
    </w:p>
    <w:p w:rsidR="00D06A0F" w:rsidRPr="00EF7CDB" w:rsidRDefault="00E6492F" w:rsidP="0004317E">
      <w:pPr>
        <w:spacing w:before="120" w:after="240"/>
        <w:rPr>
          <w:sz w:val="24"/>
          <w:szCs w:val="24"/>
        </w:rPr>
      </w:pPr>
      <w:r w:rsidRPr="00EF7CDB">
        <w:rPr>
          <w:sz w:val="24"/>
          <w:szCs w:val="24"/>
        </w:rPr>
        <w:lastRenderedPageBreak/>
        <w:t>Delivered</w:t>
      </w:r>
      <w:r w:rsidR="00476AC4" w:rsidRPr="00EF7CDB">
        <w:rPr>
          <w:sz w:val="24"/>
          <w:szCs w:val="24"/>
        </w:rPr>
        <w:t>:</w:t>
      </w:r>
      <w:r w:rsidR="00476AC4" w:rsidRPr="00EF7CDB">
        <w:rPr>
          <w:sz w:val="24"/>
          <w:szCs w:val="24"/>
        </w:rPr>
        <w:tab/>
      </w:r>
      <w:r w:rsidR="00261051" w:rsidRPr="00EF7CDB">
        <w:rPr>
          <w:sz w:val="24"/>
          <w:szCs w:val="24"/>
        </w:rPr>
        <w:t>17</w:t>
      </w:r>
      <w:r w:rsidR="0004317E" w:rsidRPr="00EF7CDB">
        <w:rPr>
          <w:sz w:val="24"/>
          <w:szCs w:val="24"/>
          <w:vertAlign w:val="superscript"/>
        </w:rPr>
        <w:t>th</w:t>
      </w:r>
      <w:r w:rsidR="0062131E">
        <w:rPr>
          <w:sz w:val="24"/>
          <w:szCs w:val="24"/>
          <w:vertAlign w:val="superscript"/>
        </w:rPr>
        <w:t xml:space="preserve"> </w:t>
      </w:r>
      <w:r w:rsidR="00175F01" w:rsidRPr="00EF7CDB">
        <w:rPr>
          <w:sz w:val="24"/>
          <w:szCs w:val="24"/>
        </w:rPr>
        <w:t xml:space="preserve">day of </w:t>
      </w:r>
      <w:r w:rsidR="00261051" w:rsidRPr="00EF7CDB">
        <w:rPr>
          <w:sz w:val="24"/>
          <w:szCs w:val="24"/>
        </w:rPr>
        <w:t>May</w:t>
      </w:r>
      <w:r w:rsidR="0004317E" w:rsidRPr="00EF7CDB">
        <w:rPr>
          <w:sz w:val="24"/>
          <w:szCs w:val="24"/>
        </w:rPr>
        <w:t xml:space="preserve"> 2018</w:t>
      </w:r>
      <w:bookmarkStart w:id="1" w:name="_GoBack"/>
      <w:bookmarkStart w:id="2" w:name="Dropdown2"/>
      <w:bookmarkEnd w:id="1"/>
    </w:p>
    <w:bookmarkStart w:id="3" w:name="Dropdown8"/>
    <w:bookmarkEnd w:id="2"/>
    <w:p w:rsidR="00C87FCA" w:rsidRPr="00EF7CDB" w:rsidRDefault="009252E0" w:rsidP="00C87FCA">
      <w:pPr>
        <w:pBdr>
          <w:top w:val="dotted" w:sz="4" w:space="1" w:color="auto"/>
          <w:bottom w:val="dotted" w:sz="4" w:space="1" w:color="auto"/>
        </w:pBdr>
        <w:jc w:val="center"/>
        <w:rPr>
          <w:b/>
          <w:sz w:val="24"/>
          <w:szCs w:val="24"/>
        </w:rPr>
      </w:pPr>
      <w:r w:rsidRPr="00EF7CDB">
        <w:rPr>
          <w:b/>
          <w:sz w:val="24"/>
          <w:szCs w:val="24"/>
        </w:rPr>
        <w:fldChar w:fldCharType="begin">
          <w:ffData>
            <w:name w:val="Dropdown8"/>
            <w:enabled/>
            <w:calcOnExit w:val="0"/>
            <w:ddList>
              <w:listEntry w:val="JUDGMENT"/>
              <w:listEntry w:val="RULING"/>
              <w:listEntry w:val="JUDGMENT BY CONSENT"/>
            </w:ddList>
          </w:ffData>
        </w:fldChar>
      </w:r>
      <w:r w:rsidR="003124CA" w:rsidRPr="00EF7CDB">
        <w:rPr>
          <w:b/>
          <w:sz w:val="24"/>
          <w:szCs w:val="24"/>
        </w:rPr>
        <w:instrText xml:space="preserve"> FORMDROPDOWN </w:instrText>
      </w:r>
      <w:r w:rsidRPr="00EF7CDB">
        <w:rPr>
          <w:b/>
          <w:sz w:val="24"/>
          <w:szCs w:val="24"/>
        </w:rPr>
      </w:r>
      <w:r w:rsidRPr="00EF7CDB">
        <w:rPr>
          <w:b/>
          <w:sz w:val="24"/>
          <w:szCs w:val="24"/>
        </w:rPr>
        <w:fldChar w:fldCharType="end"/>
      </w:r>
      <w:bookmarkEnd w:id="3"/>
    </w:p>
    <w:p w:rsidR="001008BC" w:rsidRPr="00EF7CDB" w:rsidRDefault="001008BC" w:rsidP="00C87FCA">
      <w:pPr>
        <w:pBdr>
          <w:top w:val="dotted" w:sz="4" w:space="1" w:color="auto"/>
          <w:bottom w:val="dotted" w:sz="4" w:space="1" w:color="auto"/>
        </w:pBdr>
        <w:jc w:val="center"/>
        <w:rPr>
          <w:b/>
          <w:sz w:val="24"/>
          <w:szCs w:val="24"/>
        </w:rPr>
      </w:pPr>
    </w:p>
    <w:p w:rsidR="00EB16FA" w:rsidRDefault="00EB16FA" w:rsidP="00785277">
      <w:pPr>
        <w:pStyle w:val="NoSpacing"/>
        <w:ind w:left="720" w:hanging="720"/>
        <w:jc w:val="both"/>
        <w:rPr>
          <w:rFonts w:ascii="Times New Roman" w:hAnsi="Times New Roman" w:cs="Times New Roman"/>
          <w:b/>
          <w:sz w:val="24"/>
          <w:szCs w:val="24"/>
        </w:rPr>
      </w:pPr>
    </w:p>
    <w:p w:rsidR="00EB16FA" w:rsidRPr="00EB16FA" w:rsidRDefault="00B90CFE" w:rsidP="00785277">
      <w:pPr>
        <w:pStyle w:val="NoSpacing"/>
        <w:ind w:left="720" w:hanging="720"/>
        <w:jc w:val="both"/>
        <w:rPr>
          <w:rFonts w:ascii="Times New Roman" w:hAnsi="Times New Roman" w:cs="Times New Roman"/>
          <w:b/>
          <w:sz w:val="24"/>
          <w:szCs w:val="24"/>
        </w:rPr>
      </w:pPr>
      <w:r>
        <w:rPr>
          <w:rFonts w:ascii="Times New Roman" w:hAnsi="Times New Roman" w:cs="Times New Roman"/>
          <w:b/>
          <w:sz w:val="24"/>
          <w:szCs w:val="24"/>
        </w:rPr>
        <w:t>S</w:t>
      </w:r>
      <w:r w:rsidR="00A53EC3">
        <w:rPr>
          <w:rFonts w:ascii="Times New Roman" w:hAnsi="Times New Roman" w:cs="Times New Roman"/>
          <w:b/>
          <w:sz w:val="24"/>
          <w:szCs w:val="24"/>
        </w:rPr>
        <w:t>.</w:t>
      </w:r>
      <w:r>
        <w:rPr>
          <w:rFonts w:ascii="Times New Roman" w:hAnsi="Times New Roman" w:cs="Times New Roman"/>
          <w:b/>
          <w:sz w:val="24"/>
          <w:szCs w:val="24"/>
        </w:rPr>
        <w:t xml:space="preserve"> ANDRE</w:t>
      </w:r>
      <w:r w:rsidR="00EB16FA">
        <w:rPr>
          <w:rFonts w:ascii="Times New Roman" w:hAnsi="Times New Roman" w:cs="Times New Roman"/>
          <w:b/>
          <w:sz w:val="24"/>
          <w:szCs w:val="24"/>
        </w:rPr>
        <w:t xml:space="preserve"> J</w:t>
      </w:r>
    </w:p>
    <w:p w:rsidR="00EB16FA" w:rsidRDefault="00EB16FA" w:rsidP="00785277">
      <w:pPr>
        <w:pStyle w:val="NoSpacing"/>
        <w:ind w:left="720" w:hanging="720"/>
        <w:jc w:val="both"/>
        <w:rPr>
          <w:rFonts w:ascii="Times New Roman" w:hAnsi="Times New Roman" w:cs="Times New Roman"/>
          <w:sz w:val="24"/>
          <w:szCs w:val="24"/>
        </w:rPr>
      </w:pPr>
    </w:p>
    <w:p w:rsidR="00261051" w:rsidRPr="00EF7CDB" w:rsidRDefault="00EB16FA" w:rsidP="00785277">
      <w:pPr>
        <w:pStyle w:val="NoSpacing"/>
        <w:ind w:left="720" w:hanging="720"/>
        <w:jc w:val="both"/>
        <w:rPr>
          <w:rFonts w:ascii="Times New Roman" w:hAnsi="Times New Roman" w:cs="Times New Roman"/>
          <w:sz w:val="24"/>
          <w:szCs w:val="24"/>
        </w:rPr>
      </w:pPr>
      <w:r w:rsidRPr="00EF7CDB">
        <w:rPr>
          <w:rFonts w:ascii="Times New Roman" w:hAnsi="Times New Roman" w:cs="Times New Roman"/>
          <w:sz w:val="24"/>
          <w:szCs w:val="24"/>
        </w:rPr>
        <w:t xml:space="preserve"> </w:t>
      </w:r>
      <w:r w:rsidR="00C17625" w:rsidRPr="00EF7CDB">
        <w:rPr>
          <w:rFonts w:ascii="Times New Roman" w:hAnsi="Times New Roman" w:cs="Times New Roman"/>
          <w:sz w:val="24"/>
          <w:szCs w:val="24"/>
        </w:rPr>
        <w:t>[1]</w:t>
      </w:r>
      <w:r w:rsidR="00C17625" w:rsidRPr="00EF7CDB">
        <w:rPr>
          <w:rFonts w:ascii="Times New Roman" w:hAnsi="Times New Roman" w:cs="Times New Roman"/>
          <w:sz w:val="24"/>
          <w:szCs w:val="24"/>
        </w:rPr>
        <w:tab/>
      </w:r>
      <w:r w:rsidR="00261051" w:rsidRPr="00EF7CDB">
        <w:rPr>
          <w:rFonts w:ascii="Times New Roman" w:hAnsi="Times New Roman" w:cs="Times New Roman"/>
          <w:sz w:val="24"/>
          <w:szCs w:val="24"/>
        </w:rPr>
        <w:t>This Judg</w:t>
      </w:r>
      <w:r w:rsidR="00981C30" w:rsidRPr="00EF7CDB">
        <w:rPr>
          <w:rFonts w:ascii="Times New Roman" w:hAnsi="Times New Roman" w:cs="Times New Roman"/>
          <w:sz w:val="24"/>
          <w:szCs w:val="24"/>
        </w:rPr>
        <w:t>ment arises</w:t>
      </w:r>
      <w:r w:rsidR="00175F01" w:rsidRPr="00EF7CDB">
        <w:rPr>
          <w:rFonts w:ascii="Times New Roman" w:hAnsi="Times New Roman" w:cs="Times New Roman"/>
          <w:sz w:val="24"/>
          <w:szCs w:val="24"/>
        </w:rPr>
        <w:t xml:space="preserve"> out of a </w:t>
      </w:r>
      <w:r w:rsidR="00216D1B" w:rsidRPr="00EF7CDB">
        <w:rPr>
          <w:rFonts w:ascii="Times New Roman" w:hAnsi="Times New Roman" w:cs="Times New Roman"/>
          <w:sz w:val="24"/>
          <w:szCs w:val="24"/>
        </w:rPr>
        <w:t>Plaint</w:t>
      </w:r>
      <w:r w:rsidR="0062131E">
        <w:rPr>
          <w:rFonts w:ascii="Times New Roman" w:hAnsi="Times New Roman" w:cs="Times New Roman"/>
          <w:sz w:val="24"/>
          <w:szCs w:val="24"/>
        </w:rPr>
        <w:t xml:space="preserve"> </w:t>
      </w:r>
      <w:r w:rsidR="00261051" w:rsidRPr="00EF7CDB">
        <w:rPr>
          <w:rFonts w:ascii="Times New Roman" w:hAnsi="Times New Roman" w:cs="Times New Roman"/>
          <w:sz w:val="24"/>
          <w:szCs w:val="24"/>
        </w:rPr>
        <w:t>filed on the 3</w:t>
      </w:r>
      <w:r w:rsidR="00261051" w:rsidRPr="00EF7CDB">
        <w:rPr>
          <w:rFonts w:ascii="Times New Roman" w:hAnsi="Times New Roman" w:cs="Times New Roman"/>
          <w:sz w:val="24"/>
          <w:szCs w:val="24"/>
          <w:vertAlign w:val="superscript"/>
        </w:rPr>
        <w:t>rd</w:t>
      </w:r>
      <w:r w:rsidR="00261051" w:rsidRPr="00EF7CDB">
        <w:rPr>
          <w:rFonts w:ascii="Times New Roman" w:hAnsi="Times New Roman" w:cs="Times New Roman"/>
          <w:sz w:val="24"/>
          <w:szCs w:val="24"/>
        </w:rPr>
        <w:t xml:space="preserve"> February 2012 by Louis Padayachy (“</w:t>
      </w:r>
      <w:r w:rsidR="00361DCB" w:rsidRPr="00EF7CDB">
        <w:rPr>
          <w:rFonts w:ascii="Times New Roman" w:hAnsi="Times New Roman" w:cs="Times New Roman"/>
          <w:sz w:val="24"/>
          <w:szCs w:val="24"/>
        </w:rPr>
        <w:t>Plainti</w:t>
      </w:r>
      <w:r w:rsidR="00261051" w:rsidRPr="00EF7CDB">
        <w:rPr>
          <w:rFonts w:ascii="Times New Roman" w:hAnsi="Times New Roman" w:cs="Times New Roman"/>
          <w:sz w:val="24"/>
          <w:szCs w:val="24"/>
        </w:rPr>
        <w:t xml:space="preserve">ff”) </w:t>
      </w:r>
      <w:r w:rsidR="00785277" w:rsidRPr="00EF7CDB">
        <w:rPr>
          <w:rFonts w:ascii="Times New Roman" w:hAnsi="Times New Roman" w:cs="Times New Roman"/>
          <w:sz w:val="24"/>
          <w:szCs w:val="24"/>
        </w:rPr>
        <w:t>against Gary Barbier (“Defendant”), the executor of the estate of his sister, the late Solange Padayachy (the “Deceased”). The P</w:t>
      </w:r>
      <w:r w:rsidR="00261051" w:rsidRPr="00EF7CDB">
        <w:rPr>
          <w:rFonts w:ascii="Times New Roman" w:hAnsi="Times New Roman" w:cs="Times New Roman"/>
          <w:sz w:val="24"/>
          <w:szCs w:val="24"/>
        </w:rPr>
        <w:t xml:space="preserve">laintiff challenges the last Will and Testament of the Deceased. </w:t>
      </w:r>
    </w:p>
    <w:p w:rsidR="00261051" w:rsidRPr="00EF7CDB" w:rsidRDefault="00261051" w:rsidP="00261051">
      <w:pPr>
        <w:pStyle w:val="NoSpacing"/>
        <w:jc w:val="both"/>
        <w:rPr>
          <w:rFonts w:ascii="Times New Roman" w:hAnsi="Times New Roman" w:cs="Times New Roman"/>
          <w:sz w:val="24"/>
          <w:szCs w:val="24"/>
        </w:rPr>
      </w:pPr>
    </w:p>
    <w:p w:rsidR="00261051" w:rsidRPr="00EF7CDB" w:rsidRDefault="00785277" w:rsidP="00261051">
      <w:pPr>
        <w:pStyle w:val="NoSpacing"/>
        <w:jc w:val="both"/>
        <w:rPr>
          <w:rFonts w:ascii="Times New Roman" w:hAnsi="Times New Roman" w:cs="Times New Roman"/>
          <w:sz w:val="24"/>
          <w:szCs w:val="24"/>
        </w:rPr>
      </w:pPr>
      <w:r w:rsidRPr="00EF7CDB">
        <w:rPr>
          <w:rFonts w:ascii="Times New Roman" w:hAnsi="Times New Roman" w:cs="Times New Roman"/>
          <w:sz w:val="24"/>
          <w:szCs w:val="24"/>
        </w:rPr>
        <w:t>[2]</w:t>
      </w:r>
      <w:r w:rsidRPr="00EF7CDB">
        <w:rPr>
          <w:rFonts w:ascii="Times New Roman" w:hAnsi="Times New Roman" w:cs="Times New Roman"/>
          <w:sz w:val="24"/>
          <w:szCs w:val="24"/>
        </w:rPr>
        <w:tab/>
      </w:r>
      <w:r w:rsidR="00261051" w:rsidRPr="00EF7CDB">
        <w:rPr>
          <w:rFonts w:ascii="Times New Roman" w:hAnsi="Times New Roman" w:cs="Times New Roman"/>
          <w:sz w:val="24"/>
          <w:szCs w:val="24"/>
        </w:rPr>
        <w:t>On 4</w:t>
      </w:r>
      <w:r w:rsidRPr="00EF7CDB">
        <w:rPr>
          <w:rFonts w:ascii="Times New Roman" w:hAnsi="Times New Roman" w:cs="Times New Roman"/>
          <w:sz w:val="24"/>
          <w:szCs w:val="24"/>
          <w:vertAlign w:val="superscript"/>
        </w:rPr>
        <w:t>th</w:t>
      </w:r>
      <w:r w:rsidR="0062131E">
        <w:rPr>
          <w:rFonts w:ascii="Times New Roman" w:hAnsi="Times New Roman" w:cs="Times New Roman"/>
          <w:sz w:val="24"/>
          <w:szCs w:val="24"/>
          <w:vertAlign w:val="superscript"/>
        </w:rPr>
        <w:t xml:space="preserve"> </w:t>
      </w:r>
      <w:r w:rsidR="00261051" w:rsidRPr="00EF7CDB">
        <w:rPr>
          <w:rFonts w:ascii="Times New Roman" w:hAnsi="Times New Roman" w:cs="Times New Roman"/>
          <w:sz w:val="24"/>
          <w:szCs w:val="24"/>
        </w:rPr>
        <w:t>June 2014, Defendant filed a Defence generally denying the Plaint.</w:t>
      </w:r>
    </w:p>
    <w:p w:rsidR="00261051" w:rsidRPr="00EF7CDB" w:rsidRDefault="00261051" w:rsidP="00261051">
      <w:pPr>
        <w:pStyle w:val="NoSpacing"/>
        <w:jc w:val="both"/>
        <w:rPr>
          <w:rFonts w:ascii="Times New Roman" w:hAnsi="Times New Roman" w:cs="Times New Roman"/>
          <w:sz w:val="24"/>
          <w:szCs w:val="24"/>
        </w:rPr>
      </w:pPr>
    </w:p>
    <w:p w:rsidR="00981C30" w:rsidRPr="00EF7CDB" w:rsidRDefault="00785277" w:rsidP="00785277">
      <w:pPr>
        <w:pStyle w:val="NoSpacing"/>
        <w:ind w:left="720" w:hanging="720"/>
        <w:jc w:val="both"/>
        <w:rPr>
          <w:rFonts w:ascii="Times New Roman" w:hAnsi="Times New Roman" w:cs="Times New Roman"/>
          <w:sz w:val="24"/>
          <w:szCs w:val="24"/>
        </w:rPr>
      </w:pPr>
      <w:r w:rsidRPr="00EF7CDB">
        <w:rPr>
          <w:rFonts w:ascii="Times New Roman" w:hAnsi="Times New Roman" w:cs="Times New Roman"/>
          <w:sz w:val="24"/>
          <w:szCs w:val="24"/>
        </w:rPr>
        <w:lastRenderedPageBreak/>
        <w:t>[3]</w:t>
      </w:r>
      <w:r w:rsidRPr="00EF7CDB">
        <w:rPr>
          <w:rFonts w:ascii="Times New Roman" w:hAnsi="Times New Roman" w:cs="Times New Roman"/>
          <w:sz w:val="24"/>
          <w:szCs w:val="24"/>
        </w:rPr>
        <w:tab/>
        <w:t>T</w:t>
      </w:r>
      <w:r w:rsidR="00981C30" w:rsidRPr="00EF7CDB">
        <w:rPr>
          <w:rFonts w:ascii="Times New Roman" w:hAnsi="Times New Roman" w:cs="Times New Roman"/>
          <w:sz w:val="24"/>
          <w:szCs w:val="24"/>
        </w:rPr>
        <w:t>he</w:t>
      </w:r>
      <w:r w:rsidR="00216D1B" w:rsidRPr="00EF7CDB">
        <w:rPr>
          <w:rFonts w:ascii="Times New Roman" w:hAnsi="Times New Roman" w:cs="Times New Roman"/>
          <w:sz w:val="24"/>
          <w:szCs w:val="24"/>
        </w:rPr>
        <w:t xml:space="preserve"> hearing </w:t>
      </w:r>
      <w:r w:rsidRPr="00EF7CDB">
        <w:rPr>
          <w:rFonts w:ascii="Times New Roman" w:hAnsi="Times New Roman" w:cs="Times New Roman"/>
          <w:sz w:val="24"/>
          <w:szCs w:val="24"/>
        </w:rPr>
        <w:t xml:space="preserve">of the matter </w:t>
      </w:r>
      <w:r w:rsidR="00216D1B" w:rsidRPr="00EF7CDB">
        <w:rPr>
          <w:rFonts w:ascii="Times New Roman" w:hAnsi="Times New Roman" w:cs="Times New Roman"/>
          <w:sz w:val="24"/>
          <w:szCs w:val="24"/>
        </w:rPr>
        <w:t xml:space="preserve">took place on the afore-mentioned dates </w:t>
      </w:r>
      <w:r w:rsidRPr="00EF7CDB">
        <w:rPr>
          <w:rFonts w:ascii="Times New Roman" w:hAnsi="Times New Roman" w:cs="Times New Roman"/>
          <w:sz w:val="24"/>
          <w:szCs w:val="24"/>
        </w:rPr>
        <w:t xml:space="preserve">and after hearing Learned </w:t>
      </w:r>
      <w:r w:rsidR="00216D1B" w:rsidRPr="00EF7CDB">
        <w:rPr>
          <w:rFonts w:ascii="Times New Roman" w:hAnsi="Times New Roman" w:cs="Times New Roman"/>
          <w:sz w:val="24"/>
          <w:szCs w:val="24"/>
        </w:rPr>
        <w:t>Counsel</w:t>
      </w:r>
      <w:r w:rsidRPr="00EF7CDB">
        <w:rPr>
          <w:rFonts w:ascii="Times New Roman" w:hAnsi="Times New Roman" w:cs="Times New Roman"/>
          <w:sz w:val="24"/>
          <w:szCs w:val="24"/>
        </w:rPr>
        <w:t xml:space="preserve"> for the Defendant, </w:t>
      </w:r>
      <w:r w:rsidR="00216D1B" w:rsidRPr="00EF7CDB">
        <w:rPr>
          <w:rFonts w:ascii="Times New Roman" w:hAnsi="Times New Roman" w:cs="Times New Roman"/>
          <w:sz w:val="24"/>
          <w:szCs w:val="24"/>
        </w:rPr>
        <w:t xml:space="preserve">filed written submissions on behalf of </w:t>
      </w:r>
      <w:r w:rsidRPr="00EF7CDB">
        <w:rPr>
          <w:rFonts w:ascii="Times New Roman" w:hAnsi="Times New Roman" w:cs="Times New Roman"/>
          <w:sz w:val="24"/>
          <w:szCs w:val="24"/>
        </w:rPr>
        <w:t xml:space="preserve">the Defendant and </w:t>
      </w:r>
      <w:r w:rsidR="00216D1B" w:rsidRPr="00EF7CDB">
        <w:rPr>
          <w:rFonts w:ascii="Times New Roman" w:hAnsi="Times New Roman" w:cs="Times New Roman"/>
          <w:sz w:val="24"/>
          <w:szCs w:val="24"/>
        </w:rPr>
        <w:t>of which contents have been duly considered.</w:t>
      </w:r>
    </w:p>
    <w:p w:rsidR="00216D1B" w:rsidRPr="00EF7CDB" w:rsidRDefault="00216D1B" w:rsidP="00981C30">
      <w:pPr>
        <w:pStyle w:val="NoSpacing"/>
        <w:jc w:val="both"/>
        <w:rPr>
          <w:rFonts w:ascii="Times New Roman" w:hAnsi="Times New Roman" w:cs="Times New Roman"/>
          <w:sz w:val="24"/>
          <w:szCs w:val="24"/>
        </w:rPr>
      </w:pPr>
    </w:p>
    <w:p w:rsidR="00785277" w:rsidRPr="00EF7CDB" w:rsidRDefault="00785277" w:rsidP="00785277">
      <w:pPr>
        <w:pStyle w:val="JudgmentText"/>
        <w:numPr>
          <w:ilvl w:val="0"/>
          <w:numId w:val="0"/>
        </w:numPr>
        <w:ind w:left="720" w:hanging="720"/>
      </w:pPr>
      <w:r w:rsidRPr="00EF7CDB">
        <w:t>[4</w:t>
      </w:r>
      <w:r w:rsidR="00520157" w:rsidRPr="00EF7CDB">
        <w:t>]</w:t>
      </w:r>
      <w:r w:rsidR="00520157" w:rsidRPr="00EF7CDB">
        <w:tab/>
      </w:r>
      <w:r w:rsidR="00CD5753" w:rsidRPr="00EF7CDB">
        <w:t>For the purpose of t</w:t>
      </w:r>
      <w:r w:rsidR="00981C30" w:rsidRPr="00EF7CDB">
        <w:t xml:space="preserve">his Judgement, the following are the </w:t>
      </w:r>
      <w:r w:rsidR="00DF3D00" w:rsidRPr="00EF7CDB">
        <w:t>relevant</w:t>
      </w:r>
      <w:r w:rsidR="0062131E">
        <w:t xml:space="preserve"> </w:t>
      </w:r>
      <w:r w:rsidR="00CD5753" w:rsidRPr="00EF7CDB">
        <w:t>factual and procedu</w:t>
      </w:r>
      <w:r w:rsidRPr="00EF7CDB">
        <w:t>ral background to the pleadings</w:t>
      </w:r>
    </w:p>
    <w:p w:rsidR="00785277" w:rsidRPr="00EF7CDB" w:rsidRDefault="00785277" w:rsidP="00785277">
      <w:pPr>
        <w:pStyle w:val="NoSpacing"/>
        <w:ind w:left="720" w:hanging="720"/>
        <w:jc w:val="both"/>
        <w:rPr>
          <w:rFonts w:ascii="Times New Roman" w:hAnsi="Times New Roman" w:cs="Times New Roman"/>
          <w:sz w:val="24"/>
          <w:szCs w:val="24"/>
        </w:rPr>
      </w:pPr>
      <w:r w:rsidRPr="00EF7CDB">
        <w:rPr>
          <w:rFonts w:ascii="Times New Roman" w:hAnsi="Times New Roman" w:cs="Times New Roman"/>
          <w:sz w:val="24"/>
          <w:szCs w:val="24"/>
        </w:rPr>
        <w:t>[5]</w:t>
      </w:r>
      <w:r w:rsidRPr="00EF7CDB">
        <w:rPr>
          <w:rFonts w:ascii="Times New Roman" w:hAnsi="Times New Roman" w:cs="Times New Roman"/>
          <w:sz w:val="24"/>
          <w:szCs w:val="24"/>
        </w:rPr>
        <w:tab/>
        <w:t>The Plaintiff maintains that the Deceased died on 12</w:t>
      </w:r>
      <w:r w:rsidRPr="00EF7CDB">
        <w:rPr>
          <w:rFonts w:ascii="Times New Roman" w:hAnsi="Times New Roman" w:cs="Times New Roman"/>
          <w:sz w:val="24"/>
          <w:szCs w:val="24"/>
          <w:vertAlign w:val="superscript"/>
        </w:rPr>
        <w:t>th</w:t>
      </w:r>
      <w:r w:rsidRPr="00EF7CDB">
        <w:rPr>
          <w:rFonts w:ascii="Times New Roman" w:hAnsi="Times New Roman" w:cs="Times New Roman"/>
          <w:sz w:val="24"/>
          <w:szCs w:val="24"/>
        </w:rPr>
        <w:t xml:space="preserve"> January 2010 and that her Will is not in conformity with the law for the following reasons namely that, firstly, the signature of the Deceased that is on the Will is not hers; and secondly, that the Will was drawn up and signed at a time when the Deceased was not in a proper state of mind and/or capable of understanding what she was doing. </w:t>
      </w:r>
    </w:p>
    <w:p w:rsidR="00785277" w:rsidRPr="00EF7CDB" w:rsidRDefault="00785277" w:rsidP="00785277">
      <w:pPr>
        <w:pStyle w:val="NoSpacing"/>
        <w:jc w:val="both"/>
        <w:rPr>
          <w:rFonts w:ascii="Times New Roman" w:hAnsi="Times New Roman" w:cs="Times New Roman"/>
          <w:sz w:val="24"/>
          <w:szCs w:val="24"/>
        </w:rPr>
      </w:pPr>
    </w:p>
    <w:p w:rsidR="00785277" w:rsidRPr="00EF7CDB" w:rsidRDefault="00785277" w:rsidP="00785277">
      <w:pPr>
        <w:pStyle w:val="NoSpacing"/>
        <w:jc w:val="both"/>
        <w:rPr>
          <w:rFonts w:ascii="Times New Roman" w:hAnsi="Times New Roman" w:cs="Times New Roman"/>
          <w:sz w:val="24"/>
          <w:szCs w:val="24"/>
        </w:rPr>
      </w:pPr>
      <w:r w:rsidRPr="00EF7CDB">
        <w:rPr>
          <w:rFonts w:ascii="Times New Roman" w:hAnsi="Times New Roman" w:cs="Times New Roman"/>
          <w:sz w:val="24"/>
          <w:szCs w:val="24"/>
        </w:rPr>
        <w:t>[6]</w:t>
      </w:r>
      <w:r w:rsidRPr="00EF7CDB">
        <w:rPr>
          <w:rFonts w:ascii="Times New Roman" w:hAnsi="Times New Roman" w:cs="Times New Roman"/>
          <w:sz w:val="24"/>
          <w:szCs w:val="24"/>
        </w:rPr>
        <w:tab/>
        <w:t xml:space="preserve">The Plaintiff, therefore, requests an Order declaring the Deceased’s Will null and void </w:t>
      </w:r>
      <w:r w:rsidR="00EB16FA">
        <w:rPr>
          <w:rFonts w:ascii="Times New Roman" w:hAnsi="Times New Roman" w:cs="Times New Roman"/>
          <w:sz w:val="24"/>
          <w:szCs w:val="24"/>
        </w:rPr>
        <w:tab/>
      </w:r>
      <w:r w:rsidRPr="00EF7CDB">
        <w:rPr>
          <w:rFonts w:ascii="Times New Roman" w:hAnsi="Times New Roman" w:cs="Times New Roman"/>
          <w:sz w:val="24"/>
          <w:szCs w:val="24"/>
        </w:rPr>
        <w:t xml:space="preserve">and that her estate be distributed </w:t>
      </w:r>
      <w:r w:rsidR="00361DCB" w:rsidRPr="00EF7CDB">
        <w:rPr>
          <w:rFonts w:ascii="Times New Roman" w:hAnsi="Times New Roman" w:cs="Times New Roman"/>
          <w:sz w:val="24"/>
          <w:szCs w:val="24"/>
        </w:rPr>
        <w:t xml:space="preserve">as </w:t>
      </w:r>
      <w:r w:rsidRPr="00EF7CDB">
        <w:rPr>
          <w:rFonts w:ascii="Times New Roman" w:hAnsi="Times New Roman" w:cs="Times New Roman"/>
          <w:sz w:val="24"/>
          <w:szCs w:val="24"/>
        </w:rPr>
        <w:t xml:space="preserve">per the rules of intestacy. </w:t>
      </w:r>
    </w:p>
    <w:p w:rsidR="00785277" w:rsidRPr="00EF7CDB" w:rsidRDefault="00785277" w:rsidP="00785277">
      <w:pPr>
        <w:pStyle w:val="NoSpacing"/>
        <w:jc w:val="both"/>
        <w:rPr>
          <w:rFonts w:ascii="Times New Roman" w:hAnsi="Times New Roman" w:cs="Times New Roman"/>
          <w:b/>
          <w:sz w:val="24"/>
          <w:szCs w:val="24"/>
        </w:rPr>
      </w:pPr>
    </w:p>
    <w:p w:rsidR="00785277" w:rsidRPr="00EF7CDB" w:rsidRDefault="00785277" w:rsidP="00785277">
      <w:pPr>
        <w:pStyle w:val="NoSpacing"/>
        <w:jc w:val="both"/>
        <w:rPr>
          <w:rFonts w:ascii="Times New Roman" w:hAnsi="Times New Roman" w:cs="Times New Roman"/>
          <w:sz w:val="24"/>
          <w:szCs w:val="24"/>
        </w:rPr>
      </w:pPr>
      <w:r w:rsidRPr="00EF7CDB">
        <w:rPr>
          <w:rFonts w:ascii="Times New Roman" w:hAnsi="Times New Roman" w:cs="Times New Roman"/>
          <w:sz w:val="24"/>
          <w:szCs w:val="24"/>
        </w:rPr>
        <w:t>[7]</w:t>
      </w:r>
      <w:r w:rsidRPr="00EF7CDB">
        <w:rPr>
          <w:rFonts w:ascii="Times New Roman" w:hAnsi="Times New Roman" w:cs="Times New Roman"/>
          <w:sz w:val="24"/>
          <w:szCs w:val="24"/>
        </w:rPr>
        <w:tab/>
        <w:t xml:space="preserve">At hearing, the Plaintiff </w:t>
      </w:r>
      <w:r w:rsidR="00361DCB" w:rsidRPr="00EF7CDB">
        <w:rPr>
          <w:rFonts w:ascii="Times New Roman" w:hAnsi="Times New Roman" w:cs="Times New Roman"/>
          <w:sz w:val="24"/>
          <w:szCs w:val="24"/>
        </w:rPr>
        <w:t xml:space="preserve">testified and </w:t>
      </w:r>
      <w:r w:rsidR="003D3EFA">
        <w:rPr>
          <w:rFonts w:ascii="Times New Roman" w:hAnsi="Times New Roman" w:cs="Times New Roman"/>
          <w:sz w:val="24"/>
          <w:szCs w:val="24"/>
        </w:rPr>
        <w:t>presented the testimonies</w:t>
      </w:r>
      <w:r w:rsidRPr="00EF7CDB">
        <w:rPr>
          <w:rFonts w:ascii="Times New Roman" w:hAnsi="Times New Roman" w:cs="Times New Roman"/>
          <w:sz w:val="24"/>
          <w:szCs w:val="24"/>
        </w:rPr>
        <w:t xml:space="preserve"> of Mr</w:t>
      </w:r>
      <w:r w:rsidR="00361DCB" w:rsidRPr="00EF7CDB">
        <w:rPr>
          <w:rFonts w:ascii="Times New Roman" w:hAnsi="Times New Roman" w:cs="Times New Roman"/>
          <w:sz w:val="24"/>
          <w:szCs w:val="24"/>
        </w:rPr>
        <w:t>.</w:t>
      </w:r>
      <w:r w:rsidR="0062131E">
        <w:rPr>
          <w:rFonts w:ascii="Times New Roman" w:hAnsi="Times New Roman" w:cs="Times New Roman"/>
          <w:sz w:val="24"/>
          <w:szCs w:val="24"/>
        </w:rPr>
        <w:t xml:space="preserve"> </w:t>
      </w:r>
      <w:r w:rsidR="00361DCB" w:rsidRPr="00EF7CDB">
        <w:rPr>
          <w:rFonts w:ascii="Times New Roman" w:hAnsi="Times New Roman" w:cs="Times New Roman"/>
          <w:sz w:val="24"/>
          <w:szCs w:val="24"/>
        </w:rPr>
        <w:t xml:space="preserve">Kieran </w:t>
      </w:r>
      <w:r w:rsidRPr="00EF7CDB">
        <w:rPr>
          <w:rFonts w:ascii="Times New Roman" w:hAnsi="Times New Roman" w:cs="Times New Roman"/>
          <w:sz w:val="24"/>
          <w:szCs w:val="24"/>
        </w:rPr>
        <w:t>Shah</w:t>
      </w:r>
      <w:r w:rsidR="00361DCB" w:rsidRPr="00EF7CDB">
        <w:rPr>
          <w:rFonts w:ascii="Times New Roman" w:hAnsi="Times New Roman" w:cs="Times New Roman"/>
          <w:sz w:val="24"/>
          <w:szCs w:val="24"/>
        </w:rPr>
        <w:t xml:space="preserve"> and</w:t>
      </w:r>
      <w:r w:rsidR="0029006D">
        <w:rPr>
          <w:rFonts w:ascii="Times New Roman" w:hAnsi="Times New Roman" w:cs="Times New Roman"/>
          <w:sz w:val="24"/>
          <w:szCs w:val="24"/>
        </w:rPr>
        <w:tab/>
      </w:r>
      <w:r w:rsidRPr="00EF7CDB">
        <w:rPr>
          <w:rFonts w:ascii="Times New Roman" w:hAnsi="Times New Roman" w:cs="Times New Roman"/>
          <w:sz w:val="24"/>
          <w:szCs w:val="24"/>
        </w:rPr>
        <w:t>Doctor Amaury</w:t>
      </w:r>
      <w:r w:rsidR="0062131E">
        <w:rPr>
          <w:rFonts w:ascii="Times New Roman" w:hAnsi="Times New Roman" w:cs="Times New Roman"/>
          <w:sz w:val="24"/>
          <w:szCs w:val="24"/>
        </w:rPr>
        <w:t xml:space="preserve"> </w:t>
      </w:r>
      <w:r w:rsidRPr="00EF7CDB">
        <w:rPr>
          <w:rFonts w:ascii="Times New Roman" w:hAnsi="Times New Roman" w:cs="Times New Roman"/>
          <w:sz w:val="24"/>
          <w:szCs w:val="24"/>
        </w:rPr>
        <w:t xml:space="preserve">Fundori Diaz </w:t>
      </w:r>
      <w:r w:rsidR="00361DCB" w:rsidRPr="00EF7CDB">
        <w:rPr>
          <w:rFonts w:ascii="Times New Roman" w:hAnsi="Times New Roman" w:cs="Times New Roman"/>
          <w:sz w:val="24"/>
          <w:szCs w:val="24"/>
        </w:rPr>
        <w:t>and the D</w:t>
      </w:r>
      <w:r w:rsidRPr="00EF7CDB">
        <w:rPr>
          <w:rFonts w:ascii="Times New Roman" w:hAnsi="Times New Roman" w:cs="Times New Roman"/>
          <w:sz w:val="24"/>
          <w:szCs w:val="24"/>
        </w:rPr>
        <w:t xml:space="preserve">efendant </w:t>
      </w:r>
      <w:r w:rsidR="00361DCB" w:rsidRPr="00EF7CDB">
        <w:rPr>
          <w:rFonts w:ascii="Times New Roman" w:hAnsi="Times New Roman" w:cs="Times New Roman"/>
          <w:sz w:val="24"/>
          <w:szCs w:val="24"/>
        </w:rPr>
        <w:t xml:space="preserve">testified on his own behalf. </w:t>
      </w:r>
    </w:p>
    <w:p w:rsidR="00361DCB" w:rsidRPr="00EF7CDB" w:rsidRDefault="00361DCB" w:rsidP="00785277">
      <w:pPr>
        <w:pStyle w:val="NoSpacing"/>
        <w:jc w:val="both"/>
        <w:rPr>
          <w:rFonts w:ascii="Times New Roman" w:hAnsi="Times New Roman" w:cs="Times New Roman"/>
          <w:sz w:val="24"/>
          <w:szCs w:val="24"/>
        </w:rPr>
      </w:pPr>
    </w:p>
    <w:p w:rsidR="00785277" w:rsidRPr="00EF7CDB" w:rsidRDefault="00361DCB" w:rsidP="00361DCB">
      <w:pPr>
        <w:pStyle w:val="NoSpacing"/>
        <w:ind w:left="720" w:hanging="720"/>
        <w:jc w:val="both"/>
        <w:rPr>
          <w:rFonts w:ascii="Times New Roman" w:hAnsi="Times New Roman" w:cs="Times New Roman"/>
          <w:sz w:val="24"/>
          <w:szCs w:val="24"/>
          <w:u w:val="single"/>
        </w:rPr>
      </w:pPr>
      <w:r w:rsidRPr="00EF7CDB">
        <w:rPr>
          <w:rFonts w:ascii="Times New Roman" w:hAnsi="Times New Roman" w:cs="Times New Roman"/>
          <w:sz w:val="24"/>
          <w:szCs w:val="24"/>
        </w:rPr>
        <w:t>[8]</w:t>
      </w:r>
      <w:r w:rsidRPr="00EF7CDB">
        <w:rPr>
          <w:rFonts w:ascii="Times New Roman" w:hAnsi="Times New Roman" w:cs="Times New Roman"/>
          <w:sz w:val="24"/>
          <w:szCs w:val="24"/>
        </w:rPr>
        <w:tab/>
        <w:t xml:space="preserve">The </w:t>
      </w:r>
      <w:r w:rsidR="00785277" w:rsidRPr="00EF7CDB">
        <w:rPr>
          <w:rFonts w:ascii="Times New Roman" w:hAnsi="Times New Roman" w:cs="Times New Roman"/>
          <w:sz w:val="24"/>
          <w:szCs w:val="24"/>
        </w:rPr>
        <w:t>Plaintiff</w:t>
      </w:r>
      <w:r w:rsidRPr="00EF7CDB">
        <w:rPr>
          <w:rFonts w:ascii="Times New Roman" w:hAnsi="Times New Roman" w:cs="Times New Roman"/>
          <w:sz w:val="24"/>
          <w:szCs w:val="24"/>
        </w:rPr>
        <w:t xml:space="preserve"> testified </w:t>
      </w:r>
      <w:r w:rsidR="00EF7CDB">
        <w:rPr>
          <w:rFonts w:ascii="Times New Roman" w:hAnsi="Times New Roman" w:cs="Times New Roman"/>
          <w:sz w:val="24"/>
          <w:szCs w:val="24"/>
        </w:rPr>
        <w:t>in a gist</w:t>
      </w:r>
      <w:r w:rsidRPr="00EF7CDB">
        <w:rPr>
          <w:rFonts w:ascii="Times New Roman" w:hAnsi="Times New Roman" w:cs="Times New Roman"/>
          <w:sz w:val="24"/>
          <w:szCs w:val="24"/>
        </w:rPr>
        <w:t xml:space="preserve"> that, </w:t>
      </w:r>
      <w:r w:rsidR="00785277" w:rsidRPr="00EF7CDB">
        <w:rPr>
          <w:rFonts w:ascii="Times New Roman" w:hAnsi="Times New Roman" w:cs="Times New Roman"/>
          <w:sz w:val="24"/>
          <w:szCs w:val="24"/>
        </w:rPr>
        <w:t xml:space="preserve">at </w:t>
      </w:r>
      <w:r w:rsidRPr="00EF7CDB">
        <w:rPr>
          <w:rFonts w:ascii="Times New Roman" w:hAnsi="Times New Roman" w:cs="Times New Roman"/>
          <w:sz w:val="24"/>
          <w:szCs w:val="24"/>
        </w:rPr>
        <w:t xml:space="preserve">the deceased, </w:t>
      </w:r>
      <w:r w:rsidR="00785277" w:rsidRPr="00EF7CDB">
        <w:rPr>
          <w:rFonts w:ascii="Times New Roman" w:hAnsi="Times New Roman" w:cs="Times New Roman"/>
          <w:sz w:val="24"/>
          <w:szCs w:val="24"/>
        </w:rPr>
        <w:t>his sister’s funeral, his niece Nariman Abel, informed him that there was a Will. He indicated that the next day he talked to Mr. Gabriel who confirmed that there was a Will, but that it was in Mr. Shah’s possession. Though he indicated to Mr. Gabriel that he and his sister wanted to take a look at the Will, he testified that Mr. Gabriel never contacted them to show it to them. He testified that he never went back to see the Will, becau</w:t>
      </w:r>
      <w:r w:rsidRPr="00EF7CDB">
        <w:rPr>
          <w:rFonts w:ascii="Times New Roman" w:hAnsi="Times New Roman" w:cs="Times New Roman"/>
          <w:sz w:val="24"/>
          <w:szCs w:val="24"/>
        </w:rPr>
        <w:t>se he had to go back to the UK.</w:t>
      </w:r>
      <w:r w:rsidR="00785277" w:rsidRPr="00EF7CDB">
        <w:rPr>
          <w:rFonts w:ascii="Times New Roman" w:hAnsi="Times New Roman" w:cs="Times New Roman"/>
          <w:sz w:val="24"/>
          <w:szCs w:val="24"/>
        </w:rPr>
        <w:t xml:space="preserve"> He testified that the Will was registered around April 2010 a</w:t>
      </w:r>
      <w:r w:rsidRPr="00EF7CDB">
        <w:rPr>
          <w:rFonts w:ascii="Times New Roman" w:hAnsi="Times New Roman" w:cs="Times New Roman"/>
          <w:sz w:val="24"/>
          <w:szCs w:val="24"/>
        </w:rPr>
        <w:t xml:space="preserve">nd that he received a copy. </w:t>
      </w:r>
    </w:p>
    <w:p w:rsidR="00785277" w:rsidRPr="00EF7CDB" w:rsidRDefault="00785277" w:rsidP="00785277">
      <w:pPr>
        <w:pStyle w:val="NoSpacing"/>
        <w:jc w:val="both"/>
        <w:rPr>
          <w:rFonts w:ascii="Times New Roman" w:hAnsi="Times New Roman" w:cs="Times New Roman"/>
          <w:b/>
          <w:sz w:val="24"/>
          <w:szCs w:val="24"/>
        </w:rPr>
      </w:pPr>
    </w:p>
    <w:p w:rsidR="0029006D" w:rsidRDefault="00361DCB" w:rsidP="0029006D">
      <w:pPr>
        <w:pStyle w:val="NoSpacing"/>
        <w:ind w:left="720" w:hanging="720"/>
        <w:jc w:val="both"/>
        <w:rPr>
          <w:rFonts w:ascii="Times New Roman" w:hAnsi="Times New Roman" w:cs="Times New Roman"/>
          <w:sz w:val="24"/>
          <w:szCs w:val="24"/>
        </w:rPr>
      </w:pPr>
      <w:r w:rsidRPr="00EF7CDB">
        <w:rPr>
          <w:rFonts w:ascii="Times New Roman" w:hAnsi="Times New Roman" w:cs="Times New Roman"/>
          <w:sz w:val="24"/>
          <w:szCs w:val="24"/>
        </w:rPr>
        <w:t>[9]</w:t>
      </w:r>
      <w:r w:rsidRPr="00EF7CDB">
        <w:rPr>
          <w:rFonts w:ascii="Times New Roman" w:hAnsi="Times New Roman" w:cs="Times New Roman"/>
          <w:sz w:val="24"/>
          <w:szCs w:val="24"/>
        </w:rPr>
        <w:tab/>
      </w:r>
      <w:r w:rsidR="00785277" w:rsidRPr="00EF7CDB">
        <w:rPr>
          <w:rFonts w:ascii="Times New Roman" w:hAnsi="Times New Roman" w:cs="Times New Roman"/>
          <w:sz w:val="24"/>
          <w:szCs w:val="24"/>
        </w:rPr>
        <w:t xml:space="preserve">When asked who had prepared the Will, the Plaintiff testified that he was told by the Defendant that it was the solicitor, Mr. Gabriel, who had prepared it. Moreover, he testified that the Defendant had said that there were two witnesses present, sons of the Plaintiff: Francois and Dermoth. </w:t>
      </w:r>
      <w:r w:rsidRPr="00EF7CDB">
        <w:rPr>
          <w:rFonts w:ascii="Times New Roman" w:hAnsi="Times New Roman" w:cs="Times New Roman"/>
          <w:sz w:val="24"/>
          <w:szCs w:val="24"/>
        </w:rPr>
        <w:t xml:space="preserve">The Plaintiff testified further that </w:t>
      </w:r>
      <w:r w:rsidR="00EF7CDB">
        <w:rPr>
          <w:rFonts w:ascii="Times New Roman" w:hAnsi="Times New Roman" w:cs="Times New Roman"/>
          <w:sz w:val="24"/>
          <w:szCs w:val="24"/>
        </w:rPr>
        <w:t xml:space="preserve">according to Defendant, Mr. </w:t>
      </w:r>
      <w:r w:rsidR="00785277" w:rsidRPr="00EF7CDB">
        <w:rPr>
          <w:rFonts w:ascii="Times New Roman" w:hAnsi="Times New Roman" w:cs="Times New Roman"/>
          <w:sz w:val="24"/>
          <w:szCs w:val="24"/>
        </w:rPr>
        <w:t>Valabhji had nothing to do with the Will. He testified that he went to see Mr</w:t>
      </w:r>
      <w:r w:rsidR="00EF7CDB">
        <w:rPr>
          <w:rFonts w:ascii="Times New Roman" w:hAnsi="Times New Roman" w:cs="Times New Roman"/>
          <w:sz w:val="24"/>
          <w:szCs w:val="24"/>
        </w:rPr>
        <w:t>.</w:t>
      </w:r>
      <w:r w:rsidR="00785277" w:rsidRPr="00EF7CDB">
        <w:rPr>
          <w:rFonts w:ascii="Times New Roman" w:hAnsi="Times New Roman" w:cs="Times New Roman"/>
          <w:sz w:val="24"/>
          <w:szCs w:val="24"/>
        </w:rPr>
        <w:t>Valabhji to see the original of the Will and was told to come back in two days. Given that Mr</w:t>
      </w:r>
      <w:r w:rsidR="00EF7CDB">
        <w:rPr>
          <w:rFonts w:ascii="Times New Roman" w:hAnsi="Times New Roman" w:cs="Times New Roman"/>
          <w:sz w:val="24"/>
          <w:szCs w:val="24"/>
        </w:rPr>
        <w:t>.</w:t>
      </w:r>
      <w:r w:rsidR="00785277" w:rsidRPr="00EF7CDB">
        <w:rPr>
          <w:rFonts w:ascii="Times New Roman" w:hAnsi="Times New Roman" w:cs="Times New Roman"/>
          <w:sz w:val="24"/>
          <w:szCs w:val="24"/>
        </w:rPr>
        <w:t>Valabhji was not present when he returned, Mr</w:t>
      </w:r>
      <w:r w:rsidR="005D3CD3" w:rsidRPr="00EF7CDB">
        <w:rPr>
          <w:rFonts w:ascii="Times New Roman" w:hAnsi="Times New Roman" w:cs="Times New Roman"/>
          <w:sz w:val="24"/>
          <w:szCs w:val="24"/>
        </w:rPr>
        <w:t xml:space="preserve">. Shah showed him the Will. The </w:t>
      </w:r>
      <w:r w:rsidR="00785277" w:rsidRPr="00EF7CDB">
        <w:rPr>
          <w:rFonts w:ascii="Times New Roman" w:hAnsi="Times New Roman" w:cs="Times New Roman"/>
          <w:sz w:val="24"/>
          <w:szCs w:val="24"/>
        </w:rPr>
        <w:t>Plaintiff described the Will as follows:</w:t>
      </w:r>
    </w:p>
    <w:p w:rsidR="0029006D" w:rsidRDefault="0029006D" w:rsidP="0029006D">
      <w:pPr>
        <w:pStyle w:val="NoSpacing"/>
        <w:ind w:left="720" w:hanging="720"/>
        <w:jc w:val="both"/>
        <w:rPr>
          <w:rFonts w:ascii="Times New Roman" w:hAnsi="Times New Roman" w:cs="Times New Roman"/>
          <w:sz w:val="24"/>
          <w:szCs w:val="24"/>
        </w:rPr>
      </w:pPr>
    </w:p>
    <w:p w:rsidR="00785277" w:rsidRPr="0029006D" w:rsidRDefault="0029006D" w:rsidP="0029006D">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r w:rsidR="00EF7CDB" w:rsidRPr="0029006D">
        <w:rPr>
          <w:rFonts w:ascii="Times New Roman" w:hAnsi="Times New Roman" w:cs="Times New Roman"/>
          <w:i/>
          <w:sz w:val="24"/>
          <w:szCs w:val="24"/>
        </w:rPr>
        <w:t>“</w:t>
      </w:r>
      <w:r w:rsidR="00785277" w:rsidRPr="0029006D">
        <w:rPr>
          <w:rFonts w:ascii="Times New Roman" w:hAnsi="Times New Roman" w:cs="Times New Roman"/>
          <w:i/>
          <w:sz w:val="24"/>
          <w:szCs w:val="24"/>
        </w:rPr>
        <w:t xml:space="preserve">I saw almost the same way, except it has got gaps in between, then there was a line, and a couple of signature at the bottom of it, so which looks like that has been prepared on a printer or a copier if you like.” </w:t>
      </w:r>
    </w:p>
    <w:p w:rsidR="00785277" w:rsidRPr="00EF7CDB" w:rsidRDefault="00785277" w:rsidP="00785277">
      <w:pPr>
        <w:pStyle w:val="NoSpacing"/>
        <w:ind w:left="1872" w:right="1440"/>
        <w:jc w:val="both"/>
        <w:rPr>
          <w:rFonts w:ascii="Times New Roman" w:hAnsi="Times New Roman" w:cs="Times New Roman"/>
          <w:sz w:val="24"/>
          <w:szCs w:val="24"/>
        </w:rPr>
      </w:pPr>
    </w:p>
    <w:p w:rsidR="0029006D" w:rsidRDefault="005D3CD3" w:rsidP="0029006D">
      <w:pPr>
        <w:pStyle w:val="NoSpacing"/>
        <w:ind w:left="720" w:hanging="720"/>
        <w:jc w:val="both"/>
        <w:rPr>
          <w:rFonts w:ascii="Times New Roman" w:hAnsi="Times New Roman" w:cs="Times New Roman"/>
          <w:sz w:val="24"/>
          <w:szCs w:val="24"/>
        </w:rPr>
      </w:pPr>
      <w:r w:rsidRPr="00EF7CDB">
        <w:rPr>
          <w:rFonts w:ascii="Times New Roman" w:hAnsi="Times New Roman" w:cs="Times New Roman"/>
          <w:sz w:val="24"/>
          <w:szCs w:val="24"/>
        </w:rPr>
        <w:t>[10]</w:t>
      </w:r>
      <w:r w:rsidRPr="00EF7CDB">
        <w:rPr>
          <w:rFonts w:ascii="Times New Roman" w:hAnsi="Times New Roman" w:cs="Times New Roman"/>
          <w:sz w:val="24"/>
          <w:szCs w:val="24"/>
        </w:rPr>
        <w:tab/>
      </w:r>
      <w:r w:rsidR="00785277" w:rsidRPr="00EF7CDB">
        <w:rPr>
          <w:rFonts w:ascii="Times New Roman" w:hAnsi="Times New Roman" w:cs="Times New Roman"/>
          <w:sz w:val="24"/>
          <w:szCs w:val="24"/>
        </w:rPr>
        <w:t xml:space="preserve">When asked whether his sister’s signature was on the Will, he testified: </w:t>
      </w:r>
    </w:p>
    <w:p w:rsidR="0029006D" w:rsidRDefault="0029006D" w:rsidP="0029006D">
      <w:pPr>
        <w:pStyle w:val="NoSpacing"/>
        <w:ind w:left="720" w:hanging="720"/>
        <w:jc w:val="both"/>
        <w:rPr>
          <w:rFonts w:ascii="Times New Roman" w:hAnsi="Times New Roman" w:cs="Times New Roman"/>
          <w:sz w:val="24"/>
          <w:szCs w:val="24"/>
        </w:rPr>
      </w:pPr>
    </w:p>
    <w:p w:rsidR="00785277" w:rsidRPr="0029006D" w:rsidRDefault="0029006D" w:rsidP="0029006D">
      <w:pPr>
        <w:pStyle w:val="NoSpacing"/>
        <w:ind w:left="720" w:hanging="720"/>
        <w:jc w:val="both"/>
        <w:rPr>
          <w:rFonts w:ascii="Times New Roman" w:hAnsi="Times New Roman" w:cs="Times New Roman"/>
          <w:i/>
          <w:sz w:val="24"/>
          <w:szCs w:val="24"/>
        </w:rPr>
      </w:pPr>
      <w:r>
        <w:rPr>
          <w:rFonts w:ascii="Times New Roman" w:hAnsi="Times New Roman" w:cs="Times New Roman"/>
          <w:sz w:val="24"/>
          <w:szCs w:val="24"/>
        </w:rPr>
        <w:tab/>
      </w:r>
      <w:r w:rsidR="00785277" w:rsidRPr="0029006D">
        <w:rPr>
          <w:rFonts w:ascii="Times New Roman" w:hAnsi="Times New Roman" w:cs="Times New Roman"/>
          <w:i/>
          <w:sz w:val="24"/>
          <w:szCs w:val="24"/>
        </w:rPr>
        <w:t xml:space="preserve">“To be honest with you, I do not know my sister’s signature, because this is not the one that he showed me anyway.” </w:t>
      </w:r>
    </w:p>
    <w:p w:rsidR="00785277" w:rsidRPr="0029006D" w:rsidRDefault="00785277" w:rsidP="00785277">
      <w:pPr>
        <w:pStyle w:val="NoSpacing"/>
        <w:jc w:val="both"/>
        <w:rPr>
          <w:rFonts w:ascii="Times New Roman" w:hAnsi="Times New Roman" w:cs="Times New Roman"/>
          <w:i/>
          <w:sz w:val="24"/>
          <w:szCs w:val="24"/>
        </w:rPr>
      </w:pPr>
    </w:p>
    <w:p w:rsidR="00EF7CDB" w:rsidRPr="00EF7CDB" w:rsidRDefault="005D3CD3" w:rsidP="005D3CD3">
      <w:pPr>
        <w:pStyle w:val="NoSpacing"/>
        <w:ind w:left="720" w:hanging="720"/>
        <w:jc w:val="both"/>
        <w:rPr>
          <w:rFonts w:ascii="Times New Roman" w:hAnsi="Times New Roman" w:cs="Times New Roman"/>
          <w:sz w:val="24"/>
          <w:szCs w:val="24"/>
        </w:rPr>
      </w:pPr>
      <w:r w:rsidRPr="00EF7CDB">
        <w:rPr>
          <w:rFonts w:ascii="Times New Roman" w:hAnsi="Times New Roman" w:cs="Times New Roman"/>
          <w:sz w:val="24"/>
          <w:szCs w:val="24"/>
        </w:rPr>
        <w:lastRenderedPageBreak/>
        <w:t>[11]</w:t>
      </w:r>
      <w:r w:rsidRPr="00EF7CDB">
        <w:rPr>
          <w:rFonts w:ascii="Times New Roman" w:hAnsi="Times New Roman" w:cs="Times New Roman"/>
          <w:sz w:val="24"/>
          <w:szCs w:val="24"/>
        </w:rPr>
        <w:tab/>
      </w:r>
      <w:r w:rsidR="00785277" w:rsidRPr="00EF7CDB">
        <w:rPr>
          <w:rFonts w:ascii="Times New Roman" w:hAnsi="Times New Roman" w:cs="Times New Roman"/>
          <w:sz w:val="24"/>
          <w:szCs w:val="24"/>
        </w:rPr>
        <w:t>In explaining the difference between the document Mr</w:t>
      </w:r>
      <w:r w:rsidR="0029006D">
        <w:rPr>
          <w:rFonts w:ascii="Times New Roman" w:hAnsi="Times New Roman" w:cs="Times New Roman"/>
          <w:sz w:val="24"/>
          <w:szCs w:val="24"/>
        </w:rPr>
        <w:t>.</w:t>
      </w:r>
      <w:r w:rsidR="00785277" w:rsidRPr="00EF7CDB">
        <w:rPr>
          <w:rFonts w:ascii="Times New Roman" w:hAnsi="Times New Roman" w:cs="Times New Roman"/>
          <w:sz w:val="24"/>
          <w:szCs w:val="24"/>
        </w:rPr>
        <w:t xml:space="preserve"> Shah had shown him i</w:t>
      </w:r>
      <w:r w:rsidRPr="00EF7CDB">
        <w:rPr>
          <w:rFonts w:ascii="Times New Roman" w:hAnsi="Times New Roman" w:cs="Times New Roman"/>
          <w:sz w:val="24"/>
          <w:szCs w:val="24"/>
        </w:rPr>
        <w:t>n his office and the one Mr Shah</w:t>
      </w:r>
      <w:r w:rsidR="00785277" w:rsidRPr="00EF7CDB">
        <w:rPr>
          <w:rFonts w:ascii="Times New Roman" w:hAnsi="Times New Roman" w:cs="Times New Roman"/>
          <w:sz w:val="24"/>
          <w:szCs w:val="24"/>
        </w:rPr>
        <w:t xml:space="preserve"> had sent to Plaintiff’s counsel, he stated that: </w:t>
      </w:r>
    </w:p>
    <w:p w:rsidR="00EF7CDB" w:rsidRPr="00EF7CDB" w:rsidRDefault="00EF7CDB" w:rsidP="005D3CD3">
      <w:pPr>
        <w:pStyle w:val="NoSpacing"/>
        <w:ind w:left="720" w:hanging="720"/>
        <w:jc w:val="both"/>
        <w:rPr>
          <w:rFonts w:ascii="Times New Roman" w:hAnsi="Times New Roman" w:cs="Times New Roman"/>
          <w:sz w:val="24"/>
          <w:szCs w:val="24"/>
        </w:rPr>
      </w:pPr>
    </w:p>
    <w:p w:rsidR="00EF7CDB" w:rsidRDefault="00785277" w:rsidP="00EF7CDB">
      <w:pPr>
        <w:pStyle w:val="NoSpacing"/>
        <w:ind w:left="720"/>
        <w:jc w:val="both"/>
        <w:rPr>
          <w:rFonts w:ascii="Times New Roman" w:hAnsi="Times New Roman" w:cs="Times New Roman"/>
          <w:i/>
          <w:sz w:val="24"/>
          <w:szCs w:val="24"/>
        </w:rPr>
      </w:pPr>
      <w:r w:rsidRPr="0029006D">
        <w:rPr>
          <w:rFonts w:ascii="Times New Roman" w:hAnsi="Times New Roman" w:cs="Times New Roman"/>
          <w:i/>
          <w:sz w:val="24"/>
          <w:szCs w:val="24"/>
        </w:rPr>
        <w:t>“In the one he showed me in the office, there was no blue stamps on there, there was no stamps, there was only two signatures, there was a black line across the page, the tw</w:t>
      </w:r>
      <w:r w:rsidR="003D3EFA">
        <w:rPr>
          <w:rFonts w:ascii="Times New Roman" w:hAnsi="Times New Roman" w:cs="Times New Roman"/>
          <w:i/>
          <w:sz w:val="24"/>
          <w:szCs w:val="24"/>
        </w:rPr>
        <w:t>o signatures at the bottom of it</w:t>
      </w:r>
      <w:r w:rsidRPr="0029006D">
        <w:rPr>
          <w:rFonts w:ascii="Times New Roman" w:hAnsi="Times New Roman" w:cs="Times New Roman"/>
          <w:i/>
          <w:sz w:val="24"/>
          <w:szCs w:val="24"/>
        </w:rPr>
        <w:t>.”</w:t>
      </w:r>
    </w:p>
    <w:p w:rsidR="004E6C78" w:rsidRPr="0029006D" w:rsidRDefault="004E6C78" w:rsidP="00EF7CDB">
      <w:pPr>
        <w:pStyle w:val="NoSpacing"/>
        <w:ind w:left="720"/>
        <w:jc w:val="both"/>
        <w:rPr>
          <w:rFonts w:ascii="Times New Roman" w:hAnsi="Times New Roman" w:cs="Times New Roman"/>
          <w:i/>
          <w:sz w:val="24"/>
          <w:szCs w:val="24"/>
        </w:rPr>
      </w:pPr>
    </w:p>
    <w:p w:rsidR="00785277" w:rsidRDefault="00785277" w:rsidP="00EF7CDB">
      <w:pPr>
        <w:pStyle w:val="NoSpacing"/>
        <w:ind w:left="720"/>
        <w:jc w:val="both"/>
        <w:rPr>
          <w:rFonts w:ascii="Times New Roman" w:hAnsi="Times New Roman" w:cs="Times New Roman"/>
          <w:sz w:val="24"/>
          <w:szCs w:val="24"/>
        </w:rPr>
      </w:pPr>
      <w:r w:rsidRPr="00EF7CDB">
        <w:rPr>
          <w:rFonts w:ascii="Times New Roman" w:hAnsi="Times New Roman" w:cs="Times New Roman"/>
          <w:sz w:val="24"/>
          <w:szCs w:val="24"/>
        </w:rPr>
        <w:t xml:space="preserve">He added that the black lines looked like they had been inserted into a copier. </w:t>
      </w:r>
    </w:p>
    <w:p w:rsidR="003D3EFA" w:rsidRPr="00EF7CDB" w:rsidRDefault="003D3EFA" w:rsidP="00EF7CDB">
      <w:pPr>
        <w:pStyle w:val="NoSpacing"/>
        <w:ind w:left="720"/>
        <w:jc w:val="both"/>
        <w:rPr>
          <w:rFonts w:ascii="Times New Roman" w:hAnsi="Times New Roman" w:cs="Times New Roman"/>
          <w:sz w:val="24"/>
          <w:szCs w:val="24"/>
        </w:rPr>
      </w:pPr>
    </w:p>
    <w:p w:rsidR="00785277" w:rsidRPr="00EF7CDB" w:rsidRDefault="005D3CD3" w:rsidP="005D3CD3">
      <w:pPr>
        <w:pStyle w:val="NoSpacing"/>
        <w:ind w:left="720" w:hanging="720"/>
        <w:jc w:val="both"/>
        <w:rPr>
          <w:rFonts w:ascii="Times New Roman" w:hAnsi="Times New Roman" w:cs="Times New Roman"/>
          <w:sz w:val="24"/>
          <w:szCs w:val="24"/>
        </w:rPr>
      </w:pPr>
      <w:r w:rsidRPr="00EF7CDB">
        <w:rPr>
          <w:rFonts w:ascii="Times New Roman" w:hAnsi="Times New Roman" w:cs="Times New Roman"/>
          <w:sz w:val="24"/>
          <w:szCs w:val="24"/>
        </w:rPr>
        <w:t>[12]</w:t>
      </w:r>
      <w:r w:rsidRPr="00EF7CDB">
        <w:rPr>
          <w:rFonts w:ascii="Times New Roman" w:hAnsi="Times New Roman" w:cs="Times New Roman"/>
          <w:sz w:val="24"/>
          <w:szCs w:val="24"/>
        </w:rPr>
        <w:tab/>
      </w:r>
      <w:r w:rsidR="00785277" w:rsidRPr="00EF7CDB">
        <w:rPr>
          <w:rFonts w:ascii="Times New Roman" w:hAnsi="Times New Roman" w:cs="Times New Roman"/>
          <w:sz w:val="24"/>
          <w:szCs w:val="24"/>
        </w:rPr>
        <w:t>Regarding his sister’s condition around the time she had allegedly made her Will in July 2009, he testified that he heard that she was in and out of the hospital, on dialysis, wi</w:t>
      </w:r>
      <w:r w:rsidR="003D3EFA">
        <w:rPr>
          <w:rFonts w:ascii="Times New Roman" w:hAnsi="Times New Roman" w:cs="Times New Roman"/>
          <w:sz w:val="24"/>
          <w:szCs w:val="24"/>
        </w:rPr>
        <w:t>th what he thought to was type one</w:t>
      </w:r>
      <w:r w:rsidR="00785277" w:rsidRPr="00EF7CDB">
        <w:rPr>
          <w:rFonts w:ascii="Times New Roman" w:hAnsi="Times New Roman" w:cs="Times New Roman"/>
          <w:sz w:val="24"/>
          <w:szCs w:val="24"/>
        </w:rPr>
        <w:t xml:space="preserve"> diabetes. </w:t>
      </w:r>
    </w:p>
    <w:p w:rsidR="00785277" w:rsidRPr="00EF7CDB" w:rsidRDefault="00785277" w:rsidP="00785277">
      <w:pPr>
        <w:pStyle w:val="NoSpacing"/>
        <w:jc w:val="both"/>
        <w:rPr>
          <w:rFonts w:ascii="Times New Roman" w:hAnsi="Times New Roman" w:cs="Times New Roman"/>
          <w:sz w:val="24"/>
          <w:szCs w:val="24"/>
        </w:rPr>
      </w:pPr>
    </w:p>
    <w:p w:rsidR="00785277" w:rsidRPr="00EF7CDB" w:rsidRDefault="005D3CD3" w:rsidP="005D3CD3">
      <w:pPr>
        <w:pStyle w:val="NoSpacing"/>
        <w:ind w:left="720" w:hanging="720"/>
        <w:jc w:val="both"/>
        <w:rPr>
          <w:rFonts w:ascii="Times New Roman" w:hAnsi="Times New Roman" w:cs="Times New Roman"/>
          <w:sz w:val="24"/>
          <w:szCs w:val="24"/>
        </w:rPr>
      </w:pPr>
      <w:r w:rsidRPr="00EF7CDB">
        <w:rPr>
          <w:rFonts w:ascii="Times New Roman" w:hAnsi="Times New Roman" w:cs="Times New Roman"/>
          <w:sz w:val="24"/>
          <w:szCs w:val="24"/>
        </w:rPr>
        <w:t>[23]</w:t>
      </w:r>
      <w:r w:rsidRPr="00EF7CDB">
        <w:rPr>
          <w:rFonts w:ascii="Times New Roman" w:hAnsi="Times New Roman" w:cs="Times New Roman"/>
          <w:sz w:val="24"/>
          <w:szCs w:val="24"/>
        </w:rPr>
        <w:tab/>
      </w:r>
      <w:r w:rsidR="00785277" w:rsidRPr="00EF7CDB">
        <w:rPr>
          <w:rFonts w:ascii="Times New Roman" w:hAnsi="Times New Roman" w:cs="Times New Roman"/>
          <w:sz w:val="24"/>
          <w:szCs w:val="24"/>
        </w:rPr>
        <w:t>When asked how his sister called him, he stated that she used to call him Muthu. However, he maintained that it was strange for her to use the name “Muthu” in the Will and that his name is not written ‘Muthu’ but is written ‘Mootoo’. He testified, however, that his sister had never written down his name somewhere else i</w:t>
      </w:r>
      <w:r w:rsidRPr="00EF7CDB">
        <w:rPr>
          <w:rFonts w:ascii="Times New Roman" w:hAnsi="Times New Roman" w:cs="Times New Roman"/>
          <w:sz w:val="24"/>
          <w:szCs w:val="24"/>
        </w:rPr>
        <w:t xml:space="preserve">n the manner he was saying it. </w:t>
      </w:r>
    </w:p>
    <w:p w:rsidR="00785277" w:rsidRPr="00EF7CDB" w:rsidRDefault="00785277" w:rsidP="00785277">
      <w:pPr>
        <w:pStyle w:val="NoSpacing"/>
        <w:jc w:val="both"/>
        <w:rPr>
          <w:rFonts w:ascii="Times New Roman" w:hAnsi="Times New Roman" w:cs="Times New Roman"/>
          <w:sz w:val="24"/>
          <w:szCs w:val="24"/>
        </w:rPr>
      </w:pPr>
    </w:p>
    <w:p w:rsidR="00785277" w:rsidRPr="00EF7CDB" w:rsidRDefault="005D3CD3" w:rsidP="005D3CD3">
      <w:pPr>
        <w:pStyle w:val="NoSpacing"/>
        <w:ind w:left="720" w:hanging="720"/>
        <w:jc w:val="both"/>
        <w:rPr>
          <w:rFonts w:ascii="Times New Roman" w:hAnsi="Times New Roman" w:cs="Times New Roman"/>
          <w:sz w:val="24"/>
          <w:szCs w:val="24"/>
        </w:rPr>
      </w:pPr>
      <w:r w:rsidRPr="00EF7CDB">
        <w:rPr>
          <w:rFonts w:ascii="Times New Roman" w:hAnsi="Times New Roman" w:cs="Times New Roman"/>
          <w:sz w:val="24"/>
          <w:szCs w:val="24"/>
        </w:rPr>
        <w:t>[24]</w:t>
      </w:r>
      <w:r w:rsidRPr="00EF7CDB">
        <w:rPr>
          <w:rFonts w:ascii="Times New Roman" w:hAnsi="Times New Roman" w:cs="Times New Roman"/>
          <w:sz w:val="24"/>
          <w:szCs w:val="24"/>
        </w:rPr>
        <w:tab/>
      </w:r>
      <w:r w:rsidR="00785277" w:rsidRPr="00EF7CDB">
        <w:rPr>
          <w:rFonts w:ascii="Times New Roman" w:hAnsi="Times New Roman" w:cs="Times New Roman"/>
          <w:sz w:val="24"/>
          <w:szCs w:val="24"/>
        </w:rPr>
        <w:t xml:space="preserve">The </w:t>
      </w:r>
      <w:r w:rsidRPr="00EF7CDB">
        <w:rPr>
          <w:rFonts w:ascii="Times New Roman" w:hAnsi="Times New Roman" w:cs="Times New Roman"/>
          <w:sz w:val="24"/>
          <w:szCs w:val="24"/>
        </w:rPr>
        <w:t xml:space="preserve">Plaintiff additionally </w:t>
      </w:r>
      <w:r w:rsidR="00785277" w:rsidRPr="00EF7CDB">
        <w:rPr>
          <w:rFonts w:ascii="Times New Roman" w:hAnsi="Times New Roman" w:cs="Times New Roman"/>
          <w:sz w:val="24"/>
          <w:szCs w:val="24"/>
        </w:rPr>
        <w:t xml:space="preserve">testified that another reason that indicates that she did not make the Will was that there was a mechanical workshop and a car (Daihatsu), which she could not have forgotten to include. He testified that he had transferred the car to his sister because he had nowhere to leave the car when he left for the UK. He explained that the workshop was not his, but was built by his nephew; and that it should have been mentioned. </w:t>
      </w:r>
    </w:p>
    <w:p w:rsidR="00785277" w:rsidRPr="00EF7CDB" w:rsidRDefault="00785277" w:rsidP="00785277">
      <w:pPr>
        <w:pStyle w:val="NoSpacing"/>
        <w:jc w:val="both"/>
        <w:rPr>
          <w:rFonts w:ascii="Times New Roman" w:hAnsi="Times New Roman" w:cs="Times New Roman"/>
          <w:sz w:val="24"/>
          <w:szCs w:val="24"/>
        </w:rPr>
      </w:pPr>
    </w:p>
    <w:p w:rsidR="00785277" w:rsidRPr="00EF7CDB" w:rsidRDefault="005D3CD3" w:rsidP="005D3CD3">
      <w:pPr>
        <w:pStyle w:val="NoSpacing"/>
        <w:jc w:val="both"/>
        <w:rPr>
          <w:rFonts w:ascii="Times New Roman" w:hAnsi="Times New Roman" w:cs="Times New Roman"/>
          <w:sz w:val="24"/>
          <w:szCs w:val="24"/>
        </w:rPr>
      </w:pPr>
      <w:r w:rsidRPr="00EF7CDB">
        <w:rPr>
          <w:rFonts w:ascii="Times New Roman" w:hAnsi="Times New Roman" w:cs="Times New Roman"/>
          <w:sz w:val="24"/>
          <w:szCs w:val="24"/>
        </w:rPr>
        <w:t>[25]</w:t>
      </w:r>
      <w:r w:rsidRPr="00EF7CDB">
        <w:rPr>
          <w:rFonts w:ascii="Times New Roman" w:hAnsi="Times New Roman" w:cs="Times New Roman"/>
          <w:sz w:val="24"/>
          <w:szCs w:val="24"/>
        </w:rPr>
        <w:tab/>
      </w:r>
      <w:r w:rsidR="00785277" w:rsidRPr="00EF7CDB">
        <w:rPr>
          <w:rFonts w:ascii="Times New Roman" w:hAnsi="Times New Roman" w:cs="Times New Roman"/>
          <w:sz w:val="24"/>
          <w:szCs w:val="24"/>
        </w:rPr>
        <w:t xml:space="preserve">Given that his sister was an accountant, he explained that he misunderstood how his sister </w:t>
      </w:r>
      <w:r w:rsidR="0029006D">
        <w:rPr>
          <w:rFonts w:ascii="Times New Roman" w:hAnsi="Times New Roman" w:cs="Times New Roman"/>
          <w:sz w:val="24"/>
          <w:szCs w:val="24"/>
        </w:rPr>
        <w:tab/>
      </w:r>
      <w:r w:rsidR="00785277" w:rsidRPr="00EF7CDB">
        <w:rPr>
          <w:rFonts w:ascii="Times New Roman" w:hAnsi="Times New Roman" w:cs="Times New Roman"/>
          <w:sz w:val="24"/>
          <w:szCs w:val="24"/>
        </w:rPr>
        <w:t xml:space="preserve">in her right mind could have forgotten to include these things in her Will. </w:t>
      </w:r>
    </w:p>
    <w:p w:rsidR="00785277" w:rsidRPr="00EF7CDB" w:rsidRDefault="00785277" w:rsidP="00785277">
      <w:pPr>
        <w:pStyle w:val="NoSpacing"/>
        <w:jc w:val="both"/>
        <w:rPr>
          <w:rFonts w:ascii="Times New Roman" w:hAnsi="Times New Roman" w:cs="Times New Roman"/>
          <w:sz w:val="24"/>
          <w:szCs w:val="24"/>
        </w:rPr>
      </w:pPr>
    </w:p>
    <w:p w:rsidR="00785277" w:rsidRPr="00EF7CDB" w:rsidRDefault="005D3CD3" w:rsidP="005D3CD3">
      <w:pPr>
        <w:pStyle w:val="NoSpacing"/>
        <w:ind w:left="720" w:hanging="720"/>
        <w:jc w:val="both"/>
        <w:rPr>
          <w:rFonts w:ascii="Times New Roman" w:hAnsi="Times New Roman" w:cs="Times New Roman"/>
          <w:sz w:val="24"/>
          <w:szCs w:val="24"/>
        </w:rPr>
      </w:pPr>
      <w:r w:rsidRPr="00EF7CDB">
        <w:rPr>
          <w:rFonts w:ascii="Times New Roman" w:hAnsi="Times New Roman" w:cs="Times New Roman"/>
          <w:sz w:val="24"/>
          <w:szCs w:val="24"/>
        </w:rPr>
        <w:t>[26]</w:t>
      </w:r>
      <w:r w:rsidRPr="00EF7CDB">
        <w:rPr>
          <w:rFonts w:ascii="Times New Roman" w:hAnsi="Times New Roman" w:cs="Times New Roman"/>
          <w:sz w:val="24"/>
          <w:szCs w:val="24"/>
        </w:rPr>
        <w:tab/>
      </w:r>
      <w:r w:rsidR="00785277" w:rsidRPr="0029006D">
        <w:rPr>
          <w:rFonts w:ascii="Times New Roman" w:hAnsi="Times New Roman" w:cs="Times New Roman"/>
          <w:sz w:val="24"/>
          <w:szCs w:val="24"/>
        </w:rPr>
        <w:t>On cross-examination, he</w:t>
      </w:r>
      <w:r w:rsidR="00785277" w:rsidRPr="00EF7CDB">
        <w:rPr>
          <w:rFonts w:ascii="Times New Roman" w:hAnsi="Times New Roman" w:cs="Times New Roman"/>
          <w:sz w:val="24"/>
          <w:szCs w:val="24"/>
        </w:rPr>
        <w:t xml:space="preserve"> testified that he was not well acquainted and would not know the signature of the Deceased, because whenever she wrote to him she just signed “Solange” underneath. He testified that the Will that Mr</w:t>
      </w:r>
      <w:r w:rsidRPr="00EF7CDB">
        <w:rPr>
          <w:rFonts w:ascii="Times New Roman" w:hAnsi="Times New Roman" w:cs="Times New Roman"/>
          <w:sz w:val="24"/>
          <w:szCs w:val="24"/>
        </w:rPr>
        <w:t>. Shah</w:t>
      </w:r>
      <w:r w:rsidR="00785277" w:rsidRPr="00EF7CDB">
        <w:rPr>
          <w:rFonts w:ascii="Times New Roman" w:hAnsi="Times New Roman" w:cs="Times New Roman"/>
          <w:sz w:val="24"/>
          <w:szCs w:val="24"/>
        </w:rPr>
        <w:t xml:space="preserve"> showed him did not have the stamps of any lawyers and had the signature of the Deceased and that of Mr</w:t>
      </w:r>
      <w:r w:rsidRPr="00EF7CDB">
        <w:rPr>
          <w:rFonts w:ascii="Times New Roman" w:hAnsi="Times New Roman" w:cs="Times New Roman"/>
          <w:sz w:val="24"/>
          <w:szCs w:val="24"/>
        </w:rPr>
        <w:t>.</w:t>
      </w:r>
      <w:r w:rsidR="00785277" w:rsidRPr="00EF7CDB">
        <w:rPr>
          <w:rFonts w:ascii="Times New Roman" w:hAnsi="Times New Roman" w:cs="Times New Roman"/>
          <w:sz w:val="24"/>
          <w:szCs w:val="24"/>
        </w:rPr>
        <w:t xml:space="preserve">Valabhji. </w:t>
      </w:r>
    </w:p>
    <w:p w:rsidR="00785277" w:rsidRPr="00EF7CDB" w:rsidRDefault="00785277" w:rsidP="00785277">
      <w:pPr>
        <w:pStyle w:val="NoSpacing"/>
        <w:jc w:val="both"/>
        <w:rPr>
          <w:rFonts w:ascii="Times New Roman" w:hAnsi="Times New Roman" w:cs="Times New Roman"/>
          <w:sz w:val="24"/>
          <w:szCs w:val="24"/>
        </w:rPr>
      </w:pPr>
    </w:p>
    <w:p w:rsidR="00785277" w:rsidRPr="00EF7CDB" w:rsidRDefault="005D3CD3" w:rsidP="005D3CD3">
      <w:pPr>
        <w:pStyle w:val="NoSpacing"/>
        <w:ind w:left="360" w:hanging="360"/>
        <w:jc w:val="both"/>
        <w:rPr>
          <w:rFonts w:ascii="Times New Roman" w:hAnsi="Times New Roman" w:cs="Times New Roman"/>
          <w:sz w:val="24"/>
          <w:szCs w:val="24"/>
        </w:rPr>
      </w:pPr>
      <w:r w:rsidRPr="00EF7CDB">
        <w:rPr>
          <w:rFonts w:ascii="Times New Roman" w:hAnsi="Times New Roman" w:cs="Times New Roman"/>
          <w:sz w:val="24"/>
          <w:szCs w:val="24"/>
        </w:rPr>
        <w:t>[27]</w:t>
      </w:r>
      <w:r w:rsidRPr="00EF7CDB">
        <w:rPr>
          <w:rFonts w:ascii="Times New Roman" w:hAnsi="Times New Roman" w:cs="Times New Roman"/>
          <w:sz w:val="24"/>
          <w:szCs w:val="24"/>
        </w:rPr>
        <w:tab/>
        <w:t xml:space="preserve">Plaintiff further </w:t>
      </w:r>
      <w:r w:rsidR="00785277" w:rsidRPr="00EF7CDB">
        <w:rPr>
          <w:rFonts w:ascii="Times New Roman" w:hAnsi="Times New Roman" w:cs="Times New Roman"/>
          <w:sz w:val="24"/>
          <w:szCs w:val="24"/>
        </w:rPr>
        <w:t xml:space="preserve">testified that all he wants was the money Deceased owed him and the car </w:t>
      </w:r>
      <w:r w:rsidR="0029006D">
        <w:rPr>
          <w:rFonts w:ascii="Times New Roman" w:hAnsi="Times New Roman" w:cs="Times New Roman"/>
          <w:sz w:val="24"/>
          <w:szCs w:val="24"/>
        </w:rPr>
        <w:tab/>
      </w:r>
      <w:r w:rsidR="00785277" w:rsidRPr="00EF7CDB">
        <w:rPr>
          <w:rFonts w:ascii="Times New Roman" w:hAnsi="Times New Roman" w:cs="Times New Roman"/>
          <w:sz w:val="24"/>
          <w:szCs w:val="24"/>
        </w:rPr>
        <w:t xml:space="preserve">as well. </w:t>
      </w:r>
    </w:p>
    <w:p w:rsidR="00785277" w:rsidRPr="00EF7CDB" w:rsidRDefault="00785277" w:rsidP="00785277">
      <w:pPr>
        <w:pStyle w:val="NoSpacing"/>
        <w:jc w:val="both"/>
        <w:rPr>
          <w:rFonts w:ascii="Times New Roman" w:hAnsi="Times New Roman" w:cs="Times New Roman"/>
          <w:sz w:val="24"/>
          <w:szCs w:val="24"/>
        </w:rPr>
      </w:pPr>
    </w:p>
    <w:p w:rsidR="00785277" w:rsidRPr="00EF7CDB" w:rsidRDefault="005D3CD3" w:rsidP="005D3CD3">
      <w:pPr>
        <w:pStyle w:val="NoSpacing"/>
        <w:ind w:left="720" w:hanging="720"/>
        <w:jc w:val="both"/>
        <w:rPr>
          <w:rFonts w:ascii="Times New Roman" w:hAnsi="Times New Roman" w:cs="Times New Roman"/>
          <w:sz w:val="24"/>
          <w:szCs w:val="24"/>
        </w:rPr>
      </w:pPr>
      <w:r w:rsidRPr="00EF7CDB">
        <w:rPr>
          <w:rFonts w:ascii="Times New Roman" w:hAnsi="Times New Roman" w:cs="Times New Roman"/>
          <w:sz w:val="24"/>
          <w:szCs w:val="24"/>
        </w:rPr>
        <w:t>[28]</w:t>
      </w:r>
      <w:r w:rsidRPr="00EF7CDB">
        <w:rPr>
          <w:rFonts w:ascii="Times New Roman" w:hAnsi="Times New Roman" w:cs="Times New Roman"/>
          <w:sz w:val="24"/>
          <w:szCs w:val="24"/>
        </w:rPr>
        <w:tab/>
      </w:r>
      <w:r w:rsidR="00785277" w:rsidRPr="00EF7CDB">
        <w:rPr>
          <w:rFonts w:ascii="Times New Roman" w:hAnsi="Times New Roman" w:cs="Times New Roman"/>
          <w:sz w:val="24"/>
          <w:szCs w:val="24"/>
        </w:rPr>
        <w:t>Mr</w:t>
      </w:r>
      <w:r w:rsidRPr="00EF7CDB">
        <w:rPr>
          <w:rFonts w:ascii="Times New Roman" w:hAnsi="Times New Roman" w:cs="Times New Roman"/>
          <w:sz w:val="24"/>
          <w:szCs w:val="24"/>
        </w:rPr>
        <w:t>. K. Shah’s T</w:t>
      </w:r>
      <w:r w:rsidR="00785277" w:rsidRPr="00EF7CDB">
        <w:rPr>
          <w:rFonts w:ascii="Times New Roman" w:hAnsi="Times New Roman" w:cs="Times New Roman"/>
          <w:sz w:val="24"/>
          <w:szCs w:val="24"/>
        </w:rPr>
        <w:t>estimony</w:t>
      </w:r>
      <w:r w:rsidR="00EB16FA">
        <w:rPr>
          <w:rFonts w:ascii="Times New Roman" w:hAnsi="Times New Roman" w:cs="Times New Roman"/>
          <w:sz w:val="24"/>
          <w:szCs w:val="24"/>
        </w:rPr>
        <w:t xml:space="preserve"> </w:t>
      </w:r>
      <w:r w:rsidR="00785277" w:rsidRPr="00EF7CDB">
        <w:rPr>
          <w:rFonts w:ascii="Times New Roman" w:hAnsi="Times New Roman" w:cs="Times New Roman"/>
          <w:sz w:val="24"/>
          <w:szCs w:val="24"/>
        </w:rPr>
        <w:t>confirmed that his late uncle</w:t>
      </w:r>
      <w:r w:rsidR="00EB16FA">
        <w:rPr>
          <w:rFonts w:ascii="Times New Roman" w:hAnsi="Times New Roman" w:cs="Times New Roman"/>
          <w:sz w:val="24"/>
          <w:szCs w:val="24"/>
        </w:rPr>
        <w:t xml:space="preserve"> </w:t>
      </w:r>
      <w:r w:rsidR="00785277" w:rsidRPr="00EF7CDB">
        <w:rPr>
          <w:rFonts w:ascii="Times New Roman" w:hAnsi="Times New Roman" w:cs="Times New Roman"/>
          <w:sz w:val="24"/>
          <w:szCs w:val="24"/>
        </w:rPr>
        <w:t>Ramnikal</w:t>
      </w:r>
      <w:r w:rsidR="00EB16FA">
        <w:rPr>
          <w:rFonts w:ascii="Times New Roman" w:hAnsi="Times New Roman" w:cs="Times New Roman"/>
          <w:sz w:val="24"/>
          <w:szCs w:val="24"/>
        </w:rPr>
        <w:t xml:space="preserve"> </w:t>
      </w:r>
      <w:r w:rsidR="00785277" w:rsidRPr="00EF7CDB">
        <w:rPr>
          <w:rFonts w:ascii="Times New Roman" w:hAnsi="Times New Roman" w:cs="Times New Roman"/>
          <w:sz w:val="24"/>
          <w:szCs w:val="24"/>
        </w:rPr>
        <w:t>Valabhji, a notary, prepared the notarial Will and that during his uncle’s absence from Seychelles on medical treatment, he got the Will registered and transcribed. He testified that after sending the original for registration and transcription, he placed the original Will in the archives of his uncle. After his uncle’s death, he testified that in accordance with the Notaries Act, he deposited his uncle’s notarial documents with the curator of the Seychelles archives.</w:t>
      </w:r>
    </w:p>
    <w:p w:rsidR="00785277" w:rsidRPr="00EF7CDB" w:rsidRDefault="00785277" w:rsidP="00785277">
      <w:pPr>
        <w:pStyle w:val="NoSpacing"/>
        <w:jc w:val="both"/>
        <w:rPr>
          <w:rFonts w:ascii="Times New Roman" w:hAnsi="Times New Roman" w:cs="Times New Roman"/>
          <w:sz w:val="24"/>
          <w:szCs w:val="24"/>
        </w:rPr>
      </w:pPr>
    </w:p>
    <w:p w:rsidR="00785277" w:rsidRPr="00EF7CDB" w:rsidRDefault="005D3CD3" w:rsidP="005D3CD3">
      <w:pPr>
        <w:pStyle w:val="NoSpacing"/>
        <w:ind w:left="720" w:hanging="720"/>
        <w:jc w:val="both"/>
        <w:rPr>
          <w:rFonts w:ascii="Times New Roman" w:hAnsi="Times New Roman" w:cs="Times New Roman"/>
          <w:sz w:val="24"/>
          <w:szCs w:val="24"/>
        </w:rPr>
      </w:pPr>
      <w:r w:rsidRPr="00EF7CDB">
        <w:rPr>
          <w:rFonts w:ascii="Times New Roman" w:hAnsi="Times New Roman" w:cs="Times New Roman"/>
          <w:sz w:val="24"/>
          <w:szCs w:val="24"/>
        </w:rPr>
        <w:t>[29]</w:t>
      </w:r>
      <w:r w:rsidRPr="00EF7CDB">
        <w:rPr>
          <w:rFonts w:ascii="Times New Roman" w:hAnsi="Times New Roman" w:cs="Times New Roman"/>
          <w:sz w:val="24"/>
          <w:szCs w:val="24"/>
        </w:rPr>
        <w:tab/>
        <w:t>Mr. K. Shah further</w:t>
      </w:r>
      <w:r w:rsidR="00785277" w:rsidRPr="00EF7CDB">
        <w:rPr>
          <w:rFonts w:ascii="Times New Roman" w:hAnsi="Times New Roman" w:cs="Times New Roman"/>
          <w:sz w:val="24"/>
          <w:szCs w:val="24"/>
        </w:rPr>
        <w:t xml:space="preserve"> testified that he did not have any information about the circumstances in which the Will was signed. He testified that he showed a male relative </w:t>
      </w:r>
      <w:r w:rsidR="00785277" w:rsidRPr="00EF7CDB">
        <w:rPr>
          <w:rFonts w:ascii="Times New Roman" w:hAnsi="Times New Roman" w:cs="Times New Roman"/>
          <w:sz w:val="24"/>
          <w:szCs w:val="24"/>
        </w:rPr>
        <w:lastRenderedPageBreak/>
        <w:t xml:space="preserve">of the Deceased, a copy of the Will in his office, but that he did not part with possession of the copy; he could not recall whether this relative was the Plaintiff. </w:t>
      </w:r>
    </w:p>
    <w:p w:rsidR="00785277" w:rsidRPr="00EF7CDB" w:rsidRDefault="00785277" w:rsidP="00785277">
      <w:pPr>
        <w:pStyle w:val="NoSpacing"/>
        <w:ind w:left="720"/>
        <w:jc w:val="both"/>
        <w:rPr>
          <w:rFonts w:ascii="Times New Roman" w:hAnsi="Times New Roman" w:cs="Times New Roman"/>
          <w:sz w:val="24"/>
          <w:szCs w:val="24"/>
          <w:u w:val="single"/>
        </w:rPr>
      </w:pPr>
    </w:p>
    <w:p w:rsidR="00785277" w:rsidRPr="00EF7CDB" w:rsidRDefault="005D3CD3" w:rsidP="005D3CD3">
      <w:pPr>
        <w:pStyle w:val="NoSpacing"/>
        <w:ind w:left="720" w:hanging="720"/>
        <w:jc w:val="both"/>
        <w:rPr>
          <w:rFonts w:ascii="Times New Roman" w:hAnsi="Times New Roman" w:cs="Times New Roman"/>
          <w:sz w:val="24"/>
          <w:szCs w:val="24"/>
        </w:rPr>
      </w:pPr>
      <w:r w:rsidRPr="00EF7CDB">
        <w:rPr>
          <w:rFonts w:ascii="Times New Roman" w:hAnsi="Times New Roman" w:cs="Times New Roman"/>
          <w:sz w:val="24"/>
          <w:szCs w:val="24"/>
        </w:rPr>
        <w:t>[30]</w:t>
      </w:r>
      <w:r w:rsidRPr="00EF7CDB">
        <w:rPr>
          <w:rFonts w:ascii="Times New Roman" w:hAnsi="Times New Roman" w:cs="Times New Roman"/>
          <w:sz w:val="24"/>
          <w:szCs w:val="24"/>
        </w:rPr>
        <w:tab/>
        <w:t xml:space="preserve">On his part, doctor </w:t>
      </w:r>
      <w:r w:rsidR="00785277" w:rsidRPr="00EF7CDB">
        <w:rPr>
          <w:rFonts w:ascii="Times New Roman" w:hAnsi="Times New Roman" w:cs="Times New Roman"/>
          <w:sz w:val="24"/>
          <w:szCs w:val="24"/>
        </w:rPr>
        <w:t>Amaury</w:t>
      </w:r>
      <w:r w:rsidR="00EB16FA">
        <w:rPr>
          <w:rFonts w:ascii="Times New Roman" w:hAnsi="Times New Roman" w:cs="Times New Roman"/>
          <w:sz w:val="24"/>
          <w:szCs w:val="24"/>
        </w:rPr>
        <w:t xml:space="preserve"> </w:t>
      </w:r>
      <w:r w:rsidR="00785277" w:rsidRPr="00EF7CDB">
        <w:rPr>
          <w:rFonts w:ascii="Times New Roman" w:hAnsi="Times New Roman" w:cs="Times New Roman"/>
          <w:sz w:val="24"/>
          <w:szCs w:val="24"/>
        </w:rPr>
        <w:t>Fundori Diaz</w:t>
      </w:r>
      <w:r w:rsidRPr="00EF7CDB">
        <w:rPr>
          <w:rFonts w:ascii="Times New Roman" w:hAnsi="Times New Roman" w:cs="Times New Roman"/>
          <w:sz w:val="24"/>
          <w:szCs w:val="24"/>
        </w:rPr>
        <w:t xml:space="preserve">, </w:t>
      </w:r>
      <w:r w:rsidR="00785277" w:rsidRPr="00EF7CDB">
        <w:rPr>
          <w:rFonts w:ascii="Times New Roman" w:hAnsi="Times New Roman" w:cs="Times New Roman"/>
          <w:sz w:val="24"/>
          <w:szCs w:val="24"/>
        </w:rPr>
        <w:t xml:space="preserve">a physician, stated that he reviewed the Deceased medical record and that based on her record there were no notes of deterioration of the Deceased’s mental state; but that her general medical condition was deteriorating . </w:t>
      </w:r>
    </w:p>
    <w:p w:rsidR="00785277" w:rsidRPr="00EF7CDB" w:rsidRDefault="00785277" w:rsidP="00785277">
      <w:pPr>
        <w:pStyle w:val="NoSpacing"/>
        <w:ind w:left="360"/>
        <w:jc w:val="both"/>
        <w:rPr>
          <w:rFonts w:ascii="Times New Roman" w:hAnsi="Times New Roman" w:cs="Times New Roman"/>
          <w:sz w:val="24"/>
          <w:szCs w:val="24"/>
          <w:u w:val="single"/>
        </w:rPr>
      </w:pPr>
    </w:p>
    <w:p w:rsidR="004555A7" w:rsidRDefault="005D3CD3" w:rsidP="004555A7">
      <w:pPr>
        <w:pStyle w:val="NoSpacing"/>
        <w:ind w:left="720" w:hanging="720"/>
        <w:jc w:val="both"/>
        <w:rPr>
          <w:rFonts w:ascii="Times New Roman" w:hAnsi="Times New Roman" w:cs="Times New Roman"/>
          <w:sz w:val="24"/>
          <w:szCs w:val="24"/>
        </w:rPr>
      </w:pPr>
      <w:r w:rsidRPr="00EF7CDB">
        <w:rPr>
          <w:rFonts w:ascii="Times New Roman" w:hAnsi="Times New Roman" w:cs="Times New Roman"/>
          <w:sz w:val="24"/>
          <w:szCs w:val="24"/>
        </w:rPr>
        <w:t>[31]</w:t>
      </w:r>
      <w:r w:rsidRPr="00EF7CDB">
        <w:rPr>
          <w:rFonts w:ascii="Times New Roman" w:hAnsi="Times New Roman" w:cs="Times New Roman"/>
          <w:sz w:val="24"/>
          <w:szCs w:val="24"/>
        </w:rPr>
        <w:tab/>
        <w:t xml:space="preserve">The </w:t>
      </w:r>
      <w:r w:rsidR="003D3EFA">
        <w:rPr>
          <w:rFonts w:ascii="Times New Roman" w:hAnsi="Times New Roman" w:cs="Times New Roman"/>
          <w:sz w:val="24"/>
          <w:szCs w:val="24"/>
        </w:rPr>
        <w:t>Defendant</w:t>
      </w:r>
      <w:r w:rsidR="00785277" w:rsidRPr="00EF7CDB">
        <w:rPr>
          <w:rFonts w:ascii="Times New Roman" w:hAnsi="Times New Roman" w:cs="Times New Roman"/>
          <w:sz w:val="24"/>
          <w:szCs w:val="24"/>
        </w:rPr>
        <w:t xml:space="preserve"> </w:t>
      </w:r>
      <w:r w:rsidRPr="00EF7CDB">
        <w:rPr>
          <w:rFonts w:ascii="Times New Roman" w:hAnsi="Times New Roman" w:cs="Times New Roman"/>
          <w:sz w:val="24"/>
          <w:szCs w:val="24"/>
        </w:rPr>
        <w:t>as indicated earlier testified and reiterated his Statement of defence</w:t>
      </w:r>
      <w:r w:rsidR="00EB16FA">
        <w:rPr>
          <w:rFonts w:ascii="Times New Roman" w:hAnsi="Times New Roman" w:cs="Times New Roman"/>
          <w:sz w:val="24"/>
          <w:szCs w:val="24"/>
        </w:rPr>
        <w:t xml:space="preserve"> </w:t>
      </w:r>
      <w:r w:rsidR="004555A7" w:rsidRPr="00EF7CDB">
        <w:rPr>
          <w:rFonts w:ascii="Times New Roman" w:hAnsi="Times New Roman" w:cs="Times New Roman"/>
          <w:sz w:val="24"/>
          <w:szCs w:val="24"/>
        </w:rPr>
        <w:t>in a gist that the signature of the Deceased was genuine and that at the time of the drawing and signing of the Will the Deceased was in a proper state of mind and was capable of understanding.</w:t>
      </w:r>
    </w:p>
    <w:p w:rsidR="003D3EFA" w:rsidRPr="00EF7CDB" w:rsidRDefault="003D3EFA" w:rsidP="004555A7">
      <w:pPr>
        <w:pStyle w:val="NoSpacing"/>
        <w:ind w:left="720" w:hanging="720"/>
        <w:jc w:val="both"/>
        <w:rPr>
          <w:rFonts w:ascii="Times New Roman" w:hAnsi="Times New Roman" w:cs="Times New Roman"/>
          <w:sz w:val="24"/>
          <w:szCs w:val="24"/>
        </w:rPr>
      </w:pPr>
    </w:p>
    <w:p w:rsidR="009C7F5C" w:rsidRPr="00EF7CDB" w:rsidRDefault="004555A7" w:rsidP="009C7F5C">
      <w:pPr>
        <w:ind w:left="720" w:hanging="720"/>
        <w:jc w:val="both"/>
        <w:rPr>
          <w:sz w:val="24"/>
          <w:szCs w:val="24"/>
        </w:rPr>
      </w:pPr>
      <w:r w:rsidRPr="00EF7CDB">
        <w:rPr>
          <w:caps/>
          <w:sz w:val="24"/>
          <w:szCs w:val="24"/>
        </w:rPr>
        <w:t>[32</w:t>
      </w:r>
      <w:r w:rsidR="009C7F5C" w:rsidRPr="00EF7CDB">
        <w:rPr>
          <w:caps/>
          <w:sz w:val="24"/>
          <w:szCs w:val="24"/>
        </w:rPr>
        <w:t>]</w:t>
      </w:r>
      <w:r w:rsidR="009C7F5C" w:rsidRPr="00EF7CDB">
        <w:rPr>
          <w:caps/>
          <w:sz w:val="24"/>
          <w:szCs w:val="24"/>
        </w:rPr>
        <w:tab/>
      </w:r>
      <w:r w:rsidR="009C7F5C" w:rsidRPr="00EF7CDB">
        <w:rPr>
          <w:sz w:val="24"/>
          <w:szCs w:val="24"/>
        </w:rPr>
        <w:t xml:space="preserve">I will now address the legal standards and its analysis based on the </w:t>
      </w:r>
      <w:r w:rsidR="005F0A27" w:rsidRPr="00EF7CDB">
        <w:rPr>
          <w:sz w:val="24"/>
          <w:szCs w:val="24"/>
        </w:rPr>
        <w:t>evidence led in this matter.</w:t>
      </w:r>
    </w:p>
    <w:p w:rsidR="004555A7" w:rsidRPr="00EF7CDB" w:rsidRDefault="004555A7" w:rsidP="009C7F5C">
      <w:pPr>
        <w:ind w:left="720" w:hanging="720"/>
        <w:jc w:val="both"/>
        <w:rPr>
          <w:sz w:val="24"/>
          <w:szCs w:val="24"/>
        </w:rPr>
      </w:pPr>
    </w:p>
    <w:p w:rsidR="004555A7" w:rsidRPr="00EF7CDB" w:rsidRDefault="004555A7" w:rsidP="004555A7">
      <w:pPr>
        <w:pStyle w:val="NoSpacing"/>
        <w:ind w:left="720" w:hanging="720"/>
        <w:jc w:val="both"/>
        <w:rPr>
          <w:rFonts w:ascii="Times New Roman" w:hAnsi="Times New Roman" w:cs="Times New Roman"/>
          <w:sz w:val="24"/>
          <w:szCs w:val="24"/>
        </w:rPr>
      </w:pPr>
      <w:r w:rsidRPr="00EF7CDB">
        <w:rPr>
          <w:rFonts w:ascii="Times New Roman" w:hAnsi="Times New Roman" w:cs="Times New Roman"/>
          <w:sz w:val="24"/>
          <w:szCs w:val="24"/>
        </w:rPr>
        <w:t>[33]</w:t>
      </w:r>
      <w:r w:rsidRPr="00EF7CDB">
        <w:rPr>
          <w:rFonts w:ascii="Times New Roman" w:hAnsi="Times New Roman" w:cs="Times New Roman"/>
          <w:sz w:val="24"/>
          <w:szCs w:val="24"/>
        </w:rPr>
        <w:tab/>
        <w:t xml:space="preserve">In his testimony and written submissions, the Defendant essentially maintains that Plaintiff has not come up with any evidence that challenges the signature of the Deceased; he did not call any expert witnesses nor did he produce any other documents showing her signature in order to compare with the signature in the Will. </w:t>
      </w:r>
    </w:p>
    <w:p w:rsidR="004555A7" w:rsidRPr="00EF7CDB" w:rsidRDefault="004555A7" w:rsidP="004555A7">
      <w:pPr>
        <w:pStyle w:val="NoSpacing"/>
        <w:jc w:val="both"/>
        <w:rPr>
          <w:rFonts w:ascii="Times New Roman" w:hAnsi="Times New Roman" w:cs="Times New Roman"/>
          <w:sz w:val="24"/>
          <w:szCs w:val="24"/>
        </w:rPr>
      </w:pPr>
    </w:p>
    <w:p w:rsidR="004555A7" w:rsidRPr="00EF7CDB" w:rsidRDefault="004555A7" w:rsidP="004555A7">
      <w:pPr>
        <w:pStyle w:val="NoSpacing"/>
        <w:ind w:left="720" w:hanging="720"/>
        <w:jc w:val="both"/>
        <w:rPr>
          <w:rFonts w:ascii="Times New Roman" w:hAnsi="Times New Roman" w:cs="Times New Roman"/>
          <w:sz w:val="24"/>
          <w:szCs w:val="24"/>
        </w:rPr>
      </w:pPr>
      <w:r w:rsidRPr="00EF7CDB">
        <w:rPr>
          <w:rFonts w:ascii="Times New Roman" w:hAnsi="Times New Roman" w:cs="Times New Roman"/>
          <w:sz w:val="24"/>
          <w:szCs w:val="24"/>
        </w:rPr>
        <w:t>[34]</w:t>
      </w:r>
      <w:r w:rsidRPr="00EF7CDB">
        <w:rPr>
          <w:rFonts w:ascii="Times New Roman" w:hAnsi="Times New Roman" w:cs="Times New Roman"/>
          <w:sz w:val="24"/>
          <w:szCs w:val="24"/>
        </w:rPr>
        <w:tab/>
        <w:t>Article 1324 of the Civil Code provides that: “When a party repudiates his signature, or when his heirs or assigns dec</w:t>
      </w:r>
      <w:r w:rsidR="003D3EFA">
        <w:rPr>
          <w:rFonts w:ascii="Times New Roman" w:hAnsi="Times New Roman" w:cs="Times New Roman"/>
          <w:sz w:val="24"/>
          <w:szCs w:val="24"/>
        </w:rPr>
        <w:t>lare that they do not recognize</w:t>
      </w:r>
      <w:r w:rsidRPr="00EF7CDB">
        <w:rPr>
          <w:rFonts w:ascii="Times New Roman" w:hAnsi="Times New Roman" w:cs="Times New Roman"/>
          <w:sz w:val="24"/>
          <w:szCs w:val="24"/>
        </w:rPr>
        <w:t xml:space="preserve"> them the Court shall decide the issue after hearing evidence.”</w:t>
      </w:r>
    </w:p>
    <w:p w:rsidR="004555A7" w:rsidRPr="00EF7CDB" w:rsidRDefault="004555A7" w:rsidP="004555A7">
      <w:pPr>
        <w:pStyle w:val="NoSpacing"/>
        <w:ind w:left="720" w:hanging="720"/>
        <w:jc w:val="both"/>
        <w:rPr>
          <w:rFonts w:ascii="Times New Roman" w:hAnsi="Times New Roman" w:cs="Times New Roman"/>
          <w:sz w:val="24"/>
          <w:szCs w:val="24"/>
        </w:rPr>
      </w:pPr>
    </w:p>
    <w:p w:rsidR="004555A7" w:rsidRPr="00EF7CDB" w:rsidRDefault="004555A7" w:rsidP="004555A7">
      <w:pPr>
        <w:pStyle w:val="NoSpacing"/>
        <w:ind w:left="720" w:hanging="720"/>
        <w:jc w:val="both"/>
        <w:rPr>
          <w:rFonts w:ascii="Times New Roman" w:hAnsi="Times New Roman" w:cs="Times New Roman"/>
          <w:sz w:val="24"/>
          <w:szCs w:val="24"/>
        </w:rPr>
      </w:pPr>
      <w:r w:rsidRPr="00EF7CDB">
        <w:rPr>
          <w:rFonts w:ascii="Times New Roman" w:hAnsi="Times New Roman" w:cs="Times New Roman"/>
          <w:sz w:val="24"/>
          <w:szCs w:val="24"/>
        </w:rPr>
        <w:t>[35]</w:t>
      </w:r>
      <w:r w:rsidRPr="00EF7CDB">
        <w:rPr>
          <w:rFonts w:ascii="Times New Roman" w:hAnsi="Times New Roman" w:cs="Times New Roman"/>
          <w:sz w:val="24"/>
          <w:szCs w:val="24"/>
        </w:rPr>
        <w:tab/>
        <w:t>Upon a thorough review of the evidence illustrated above, the Court finds that Plaintiff has not demonstrated that the Will at issue is not the Deceased signed Will or that the Deceased lacked the capacity to sign it.</w:t>
      </w:r>
    </w:p>
    <w:p w:rsidR="004555A7" w:rsidRPr="00EF7CDB" w:rsidRDefault="004555A7" w:rsidP="004555A7">
      <w:pPr>
        <w:pStyle w:val="NoSpacing"/>
        <w:ind w:left="720" w:hanging="720"/>
        <w:jc w:val="both"/>
        <w:rPr>
          <w:rFonts w:ascii="Times New Roman" w:hAnsi="Times New Roman" w:cs="Times New Roman"/>
          <w:sz w:val="24"/>
          <w:szCs w:val="24"/>
        </w:rPr>
      </w:pPr>
    </w:p>
    <w:p w:rsidR="004555A7" w:rsidRPr="00EF7CDB" w:rsidRDefault="004555A7" w:rsidP="004555A7">
      <w:pPr>
        <w:pStyle w:val="NoSpacing"/>
        <w:ind w:left="720" w:hanging="720"/>
        <w:jc w:val="both"/>
        <w:rPr>
          <w:rFonts w:ascii="Times New Roman" w:hAnsi="Times New Roman" w:cs="Times New Roman"/>
          <w:sz w:val="24"/>
          <w:szCs w:val="24"/>
        </w:rPr>
      </w:pPr>
      <w:r w:rsidRPr="00EF7CDB">
        <w:rPr>
          <w:rFonts w:ascii="Times New Roman" w:hAnsi="Times New Roman" w:cs="Times New Roman"/>
          <w:sz w:val="24"/>
          <w:szCs w:val="24"/>
        </w:rPr>
        <w:t>[36]</w:t>
      </w:r>
      <w:r w:rsidRPr="00EF7CDB">
        <w:rPr>
          <w:rFonts w:ascii="Times New Roman" w:hAnsi="Times New Roman" w:cs="Times New Roman"/>
          <w:sz w:val="24"/>
          <w:szCs w:val="24"/>
        </w:rPr>
        <w:tab/>
        <w:t xml:space="preserve">It is trite law that he who asserts must prove and this is clearly evident in the matter of </w:t>
      </w:r>
      <w:r w:rsidRPr="00EF7CDB">
        <w:rPr>
          <w:rFonts w:ascii="Times New Roman" w:hAnsi="Times New Roman" w:cs="Times New Roman"/>
          <w:b/>
          <w:sz w:val="24"/>
          <w:szCs w:val="24"/>
        </w:rPr>
        <w:t>(</w:t>
      </w:r>
      <w:r w:rsidRPr="00EF7CDB">
        <w:rPr>
          <w:rFonts w:ascii="Times New Roman" w:hAnsi="Times New Roman" w:cs="Times New Roman"/>
          <w:b/>
          <w:i/>
          <w:sz w:val="24"/>
          <w:szCs w:val="24"/>
        </w:rPr>
        <w:t>Gopal &amp; Ano</w:t>
      </w:r>
      <w:r w:rsidR="0029006D">
        <w:rPr>
          <w:rFonts w:ascii="Times New Roman" w:hAnsi="Times New Roman" w:cs="Times New Roman"/>
          <w:b/>
          <w:i/>
          <w:sz w:val="24"/>
          <w:szCs w:val="24"/>
        </w:rPr>
        <w:t>r</w:t>
      </w:r>
      <w:r w:rsidRPr="00EF7CDB">
        <w:rPr>
          <w:rFonts w:ascii="Times New Roman" w:hAnsi="Times New Roman" w:cs="Times New Roman"/>
          <w:b/>
          <w:i/>
          <w:sz w:val="24"/>
          <w:szCs w:val="24"/>
        </w:rPr>
        <w:t>. v. Barclays Bank</w:t>
      </w:r>
      <w:r w:rsidRPr="00EF7CDB">
        <w:rPr>
          <w:rFonts w:ascii="Times New Roman" w:hAnsi="Times New Roman" w:cs="Times New Roman"/>
          <w:b/>
          <w:sz w:val="24"/>
          <w:szCs w:val="24"/>
        </w:rPr>
        <w:t xml:space="preserve"> [2013] SCCA 23)</w:t>
      </w:r>
      <w:r w:rsidRPr="00EF7CDB">
        <w:rPr>
          <w:rFonts w:ascii="Times New Roman" w:hAnsi="Times New Roman" w:cs="Times New Roman"/>
          <w:sz w:val="24"/>
          <w:szCs w:val="24"/>
        </w:rPr>
        <w:t xml:space="preserve">. While a copy of the Will was admitted as </w:t>
      </w:r>
      <w:r w:rsidRPr="00EF7CDB">
        <w:rPr>
          <w:rFonts w:ascii="Times New Roman" w:hAnsi="Times New Roman" w:cs="Times New Roman"/>
          <w:i/>
          <w:sz w:val="24"/>
          <w:szCs w:val="24"/>
        </w:rPr>
        <w:t>(Exhibit P2)</w:t>
      </w:r>
      <w:r w:rsidRPr="00EF7CDB">
        <w:rPr>
          <w:rFonts w:ascii="Times New Roman" w:hAnsi="Times New Roman" w:cs="Times New Roman"/>
          <w:sz w:val="24"/>
          <w:szCs w:val="24"/>
        </w:rPr>
        <w:t xml:space="preserve">, Plaintiff has not introduced evidence that begins to sufficiently challenge the authenticity of the Will.  Indeed, he conceded that he was unfamiliar with the Deceased’s signature and did not provide any evidence of comparison that would assist in determining that the signature of the Deceased on the Will was not hers. </w:t>
      </w:r>
    </w:p>
    <w:p w:rsidR="004555A7" w:rsidRPr="00EF7CDB" w:rsidRDefault="004555A7" w:rsidP="004555A7">
      <w:pPr>
        <w:pStyle w:val="NoSpacing"/>
        <w:jc w:val="both"/>
        <w:rPr>
          <w:rFonts w:ascii="Times New Roman" w:hAnsi="Times New Roman" w:cs="Times New Roman"/>
          <w:sz w:val="24"/>
          <w:szCs w:val="24"/>
        </w:rPr>
      </w:pPr>
    </w:p>
    <w:p w:rsidR="004555A7" w:rsidRPr="00EF7CDB" w:rsidRDefault="004555A7" w:rsidP="004555A7">
      <w:pPr>
        <w:pStyle w:val="NoSpacing"/>
        <w:ind w:left="720" w:hanging="720"/>
        <w:jc w:val="both"/>
        <w:rPr>
          <w:rFonts w:ascii="Times New Roman" w:hAnsi="Times New Roman" w:cs="Times New Roman"/>
          <w:sz w:val="24"/>
          <w:szCs w:val="24"/>
        </w:rPr>
      </w:pPr>
      <w:r w:rsidRPr="00EF7CDB">
        <w:rPr>
          <w:rFonts w:ascii="Times New Roman" w:hAnsi="Times New Roman" w:cs="Times New Roman"/>
          <w:sz w:val="24"/>
          <w:szCs w:val="24"/>
        </w:rPr>
        <w:t>[37]</w:t>
      </w:r>
      <w:r w:rsidRPr="00EF7CDB">
        <w:rPr>
          <w:rFonts w:ascii="Times New Roman" w:hAnsi="Times New Roman" w:cs="Times New Roman"/>
          <w:sz w:val="24"/>
          <w:szCs w:val="24"/>
        </w:rPr>
        <w:tab/>
        <w:t xml:space="preserve">Moreover, the evidence presented by the Plaintiff, failed to indicate that the Deceased was not in a proper state of mind and/or capable of understanding what she was doing. Indeed, Dr. Diaz testified that there was no record of deterioration in the Deceased‘s mental state. </w:t>
      </w:r>
    </w:p>
    <w:p w:rsidR="004555A7" w:rsidRPr="00EF7CDB" w:rsidRDefault="004555A7" w:rsidP="004555A7">
      <w:pPr>
        <w:pStyle w:val="NoSpacing"/>
        <w:jc w:val="both"/>
        <w:rPr>
          <w:rFonts w:ascii="Times New Roman" w:hAnsi="Times New Roman" w:cs="Times New Roman"/>
          <w:sz w:val="24"/>
          <w:szCs w:val="24"/>
        </w:rPr>
      </w:pPr>
    </w:p>
    <w:p w:rsidR="004555A7" w:rsidRPr="00EF7CDB" w:rsidRDefault="004555A7" w:rsidP="004555A7">
      <w:pPr>
        <w:pStyle w:val="NoSpacing"/>
        <w:jc w:val="both"/>
        <w:rPr>
          <w:rFonts w:ascii="Times New Roman" w:hAnsi="Times New Roman" w:cs="Times New Roman"/>
          <w:sz w:val="24"/>
          <w:szCs w:val="24"/>
        </w:rPr>
      </w:pPr>
      <w:r w:rsidRPr="00EF7CDB">
        <w:rPr>
          <w:rFonts w:ascii="Times New Roman" w:hAnsi="Times New Roman" w:cs="Times New Roman"/>
          <w:sz w:val="24"/>
          <w:szCs w:val="24"/>
        </w:rPr>
        <w:t>[38]</w:t>
      </w:r>
      <w:r w:rsidRPr="00EF7CDB">
        <w:rPr>
          <w:rFonts w:ascii="Times New Roman" w:hAnsi="Times New Roman" w:cs="Times New Roman"/>
          <w:sz w:val="24"/>
          <w:szCs w:val="24"/>
        </w:rPr>
        <w:tab/>
        <w:t xml:space="preserve">For the aforementioned reasons, Plaintiff’s Plaint is dismissed with cost. </w:t>
      </w:r>
    </w:p>
    <w:p w:rsidR="004555A7" w:rsidRPr="00EF7CDB" w:rsidRDefault="004555A7" w:rsidP="004555A7">
      <w:pPr>
        <w:pStyle w:val="NoSpacing"/>
        <w:jc w:val="both"/>
        <w:rPr>
          <w:rFonts w:ascii="Times New Roman" w:hAnsi="Times New Roman" w:cs="Times New Roman"/>
          <w:sz w:val="24"/>
          <w:szCs w:val="24"/>
        </w:rPr>
      </w:pPr>
    </w:p>
    <w:p w:rsidR="004555A7" w:rsidRPr="00EF7CDB" w:rsidRDefault="004555A7" w:rsidP="004555A7">
      <w:pPr>
        <w:pStyle w:val="ListParagraph"/>
        <w:widowControl/>
        <w:autoSpaceDE/>
        <w:autoSpaceDN/>
        <w:adjustRightInd/>
        <w:ind w:left="0"/>
        <w:contextualSpacing w:val="0"/>
        <w:jc w:val="both"/>
        <w:rPr>
          <w:b/>
          <w:sz w:val="24"/>
          <w:szCs w:val="24"/>
        </w:rPr>
      </w:pPr>
    </w:p>
    <w:p w:rsidR="008F0077" w:rsidRPr="00EF7CDB" w:rsidRDefault="008F0077" w:rsidP="00CD5753">
      <w:pPr>
        <w:jc w:val="both"/>
        <w:rPr>
          <w:sz w:val="24"/>
          <w:szCs w:val="24"/>
        </w:rPr>
      </w:pPr>
    </w:p>
    <w:p w:rsidR="004555A7" w:rsidRPr="00EF7CDB" w:rsidRDefault="004555A7" w:rsidP="00CD5753">
      <w:pPr>
        <w:jc w:val="both"/>
        <w:rPr>
          <w:b/>
          <w:sz w:val="24"/>
          <w:szCs w:val="24"/>
        </w:rPr>
      </w:pPr>
    </w:p>
    <w:p w:rsidR="00CD5753" w:rsidRPr="00EF7CDB" w:rsidRDefault="008655E6" w:rsidP="00CD5753">
      <w:pPr>
        <w:jc w:val="both"/>
        <w:rPr>
          <w:b/>
          <w:sz w:val="24"/>
          <w:szCs w:val="24"/>
        </w:rPr>
      </w:pPr>
      <w:r w:rsidRPr="00EF7CDB">
        <w:rPr>
          <w:b/>
          <w:sz w:val="24"/>
          <w:szCs w:val="24"/>
        </w:rPr>
        <w:lastRenderedPageBreak/>
        <w:t>Dated this ………………………… day of ………………………………. 201</w:t>
      </w:r>
      <w:r w:rsidR="00004CDF" w:rsidRPr="00EF7CDB">
        <w:rPr>
          <w:b/>
          <w:sz w:val="24"/>
          <w:szCs w:val="24"/>
        </w:rPr>
        <w:t>8</w:t>
      </w:r>
      <w:r w:rsidRPr="00EF7CDB">
        <w:rPr>
          <w:b/>
          <w:sz w:val="24"/>
          <w:szCs w:val="24"/>
        </w:rPr>
        <w:t>.</w:t>
      </w:r>
    </w:p>
    <w:p w:rsidR="00CD5753" w:rsidRPr="00EF7CDB" w:rsidRDefault="00CD5753" w:rsidP="00CD5753">
      <w:pPr>
        <w:jc w:val="both"/>
        <w:rPr>
          <w:b/>
          <w:sz w:val="24"/>
          <w:szCs w:val="24"/>
        </w:rPr>
      </w:pPr>
    </w:p>
    <w:p w:rsidR="00CD5753" w:rsidRPr="00EF7CDB" w:rsidRDefault="00CD5753" w:rsidP="00CD5753">
      <w:pPr>
        <w:jc w:val="both"/>
        <w:rPr>
          <w:b/>
          <w:sz w:val="24"/>
          <w:szCs w:val="24"/>
        </w:rPr>
      </w:pPr>
    </w:p>
    <w:p w:rsidR="008655E6" w:rsidRPr="00EF7CDB" w:rsidRDefault="008655E6" w:rsidP="00CD5753">
      <w:pPr>
        <w:jc w:val="both"/>
        <w:rPr>
          <w:sz w:val="24"/>
          <w:szCs w:val="24"/>
        </w:rPr>
      </w:pPr>
    </w:p>
    <w:p w:rsidR="008655E6" w:rsidRDefault="008655E6" w:rsidP="00CD5753">
      <w:pPr>
        <w:jc w:val="both"/>
        <w:rPr>
          <w:sz w:val="24"/>
          <w:szCs w:val="24"/>
        </w:rPr>
      </w:pPr>
    </w:p>
    <w:p w:rsidR="004E6C78" w:rsidRDefault="004E6C78" w:rsidP="00CD5753">
      <w:pPr>
        <w:jc w:val="both"/>
        <w:rPr>
          <w:sz w:val="24"/>
          <w:szCs w:val="24"/>
        </w:rPr>
      </w:pPr>
    </w:p>
    <w:p w:rsidR="004E6C78" w:rsidRPr="00EF7CDB" w:rsidRDefault="004E6C78" w:rsidP="00CD5753">
      <w:pPr>
        <w:jc w:val="both"/>
        <w:rPr>
          <w:sz w:val="24"/>
          <w:szCs w:val="24"/>
        </w:rPr>
      </w:pPr>
    </w:p>
    <w:p w:rsidR="0029006D" w:rsidRDefault="0029006D" w:rsidP="00CD5753">
      <w:pPr>
        <w:jc w:val="both"/>
        <w:rPr>
          <w:b/>
          <w:sz w:val="24"/>
          <w:szCs w:val="24"/>
        </w:rPr>
      </w:pPr>
    </w:p>
    <w:p w:rsidR="008655E6" w:rsidRDefault="00B90CFE" w:rsidP="00CD5753">
      <w:pPr>
        <w:jc w:val="both"/>
        <w:rPr>
          <w:b/>
          <w:sz w:val="24"/>
          <w:szCs w:val="24"/>
        </w:rPr>
      </w:pPr>
      <w:r>
        <w:rPr>
          <w:b/>
          <w:sz w:val="24"/>
          <w:szCs w:val="24"/>
        </w:rPr>
        <w:t>S. ANDRE J</w:t>
      </w:r>
    </w:p>
    <w:p w:rsidR="0029006D" w:rsidRPr="008D33D5" w:rsidRDefault="0029006D" w:rsidP="00CD5753">
      <w:pPr>
        <w:jc w:val="both"/>
        <w:rPr>
          <w:sz w:val="24"/>
          <w:szCs w:val="24"/>
        </w:rPr>
      </w:pPr>
      <w:r>
        <w:rPr>
          <w:b/>
          <w:sz w:val="24"/>
          <w:szCs w:val="24"/>
        </w:rPr>
        <w:t xml:space="preserve">Judge of Supreme Court </w:t>
      </w:r>
    </w:p>
    <w:sectPr w:rsidR="0029006D" w:rsidRPr="008D33D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FA9" w:rsidRDefault="00EB2FA9" w:rsidP="00DB6D34">
      <w:r>
        <w:separator/>
      </w:r>
    </w:p>
  </w:endnote>
  <w:endnote w:type="continuationSeparator" w:id="1">
    <w:p w:rsidR="00EB2FA9" w:rsidRDefault="00EB2FA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B8" w:rsidRDefault="009252E0">
    <w:pPr>
      <w:pStyle w:val="Footer"/>
      <w:jc w:val="center"/>
    </w:pPr>
    <w:r>
      <w:fldChar w:fldCharType="begin"/>
    </w:r>
    <w:r w:rsidR="004D60B8">
      <w:instrText xml:space="preserve"> PAGE   \* MERGEFORMAT </w:instrText>
    </w:r>
    <w:r>
      <w:fldChar w:fldCharType="separate"/>
    </w:r>
    <w:r w:rsidR="004E6C78">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FA9" w:rsidRDefault="00EB2FA9" w:rsidP="00DB6D34">
      <w:r>
        <w:separator/>
      </w:r>
    </w:p>
  </w:footnote>
  <w:footnote w:type="continuationSeparator" w:id="1">
    <w:p w:rsidR="00EB2FA9" w:rsidRDefault="00EB2FA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9504890"/>
    <w:multiLevelType w:val="hybridMultilevel"/>
    <w:tmpl w:val="41F479A6"/>
    <w:lvl w:ilvl="0" w:tplc="A920D5FC">
      <w:start w:val="1"/>
      <w:numFmt w:val="decimal"/>
      <w:lvlText w:val="[%1]"/>
      <w:lvlJc w:val="righ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162FB"/>
    <w:multiLevelType w:val="hybridMultilevel"/>
    <w:tmpl w:val="0BEE0F6E"/>
    <w:lvl w:ilvl="0" w:tplc="49BC33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A1733"/>
    <w:multiLevelType w:val="hybridMultilevel"/>
    <w:tmpl w:val="70AAB7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1D57FDD"/>
    <w:multiLevelType w:val="hybridMultilevel"/>
    <w:tmpl w:val="874E5C0E"/>
    <w:lvl w:ilvl="0" w:tplc="FD2641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166B9"/>
    <w:multiLevelType w:val="hybridMultilevel"/>
    <w:tmpl w:val="0902D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84092"/>
    <w:multiLevelType w:val="hybridMultilevel"/>
    <w:tmpl w:val="AEB4D7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B7563"/>
    <w:multiLevelType w:val="hybridMultilevel"/>
    <w:tmpl w:val="091CFB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5E74820"/>
    <w:multiLevelType w:val="multilevel"/>
    <w:tmpl w:val="1CC89892"/>
    <w:numStyleLink w:val="Judgments"/>
  </w:abstractNum>
  <w:abstractNum w:abstractNumId="12">
    <w:nsid w:val="64F71EC9"/>
    <w:multiLevelType w:val="hybridMultilevel"/>
    <w:tmpl w:val="874E5C0E"/>
    <w:lvl w:ilvl="0" w:tplc="FD2641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A61395"/>
    <w:multiLevelType w:val="hybridMultilevel"/>
    <w:tmpl w:val="C2E2DC40"/>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nsid w:val="7E4B455D"/>
    <w:multiLevelType w:val="hybridMultilevel"/>
    <w:tmpl w:val="38E4CB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C1764F"/>
    <w:multiLevelType w:val="hybridMultilevel"/>
    <w:tmpl w:val="10140F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3"/>
  </w:num>
  <w:num w:numId="3">
    <w:abstractNumId w:val="0"/>
  </w:num>
  <w:num w:numId="4">
    <w:abstractNumId w:val="5"/>
  </w:num>
  <w:num w:numId="5">
    <w:abstractNumId w:val="11"/>
  </w:num>
  <w:num w:numId="6">
    <w:abstractNumId w:val="4"/>
  </w:num>
  <w:num w:numId="7">
    <w:abstractNumId w:val="14"/>
  </w:num>
  <w:num w:numId="8">
    <w:abstractNumId w:val="3"/>
  </w:num>
  <w:num w:numId="9">
    <w:abstractNumId w:val="1"/>
  </w:num>
  <w:num w:numId="10">
    <w:abstractNumId w:val="7"/>
  </w:num>
  <w:num w:numId="11">
    <w:abstractNumId w:val="8"/>
  </w:num>
  <w:num w:numId="12">
    <w:abstractNumId w:val="2"/>
  </w:num>
  <w:num w:numId="13">
    <w:abstractNumId w:val="15"/>
  </w:num>
  <w:num w:numId="14">
    <w:abstractNumId w:val="6"/>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EwtzQxNDA2MDA3NjFQ0lEKTi0uzszPAymwrAUANYo5FiwAAAA="/>
  </w:docVars>
  <w:rsids>
    <w:rsidRoot w:val="00C17625"/>
    <w:rsid w:val="00000407"/>
    <w:rsid w:val="000019BE"/>
    <w:rsid w:val="00004CDF"/>
    <w:rsid w:val="00005BEF"/>
    <w:rsid w:val="00030C81"/>
    <w:rsid w:val="00037096"/>
    <w:rsid w:val="00037CB1"/>
    <w:rsid w:val="00041C83"/>
    <w:rsid w:val="0004317E"/>
    <w:rsid w:val="00062255"/>
    <w:rsid w:val="00062497"/>
    <w:rsid w:val="0006489F"/>
    <w:rsid w:val="00075573"/>
    <w:rsid w:val="00091036"/>
    <w:rsid w:val="000A10B8"/>
    <w:rsid w:val="000B7E37"/>
    <w:rsid w:val="000D0182"/>
    <w:rsid w:val="000D1DD3"/>
    <w:rsid w:val="000E39A5"/>
    <w:rsid w:val="000E7400"/>
    <w:rsid w:val="000F21C5"/>
    <w:rsid w:val="001008BC"/>
    <w:rsid w:val="00100DFE"/>
    <w:rsid w:val="00101D12"/>
    <w:rsid w:val="00106AC4"/>
    <w:rsid w:val="0010732D"/>
    <w:rsid w:val="001109D3"/>
    <w:rsid w:val="00117CBF"/>
    <w:rsid w:val="00120002"/>
    <w:rsid w:val="00125602"/>
    <w:rsid w:val="00126A10"/>
    <w:rsid w:val="001376AB"/>
    <w:rsid w:val="001443FB"/>
    <w:rsid w:val="00144612"/>
    <w:rsid w:val="0014598E"/>
    <w:rsid w:val="00150377"/>
    <w:rsid w:val="0016510C"/>
    <w:rsid w:val="001716D5"/>
    <w:rsid w:val="00172D48"/>
    <w:rsid w:val="00175F01"/>
    <w:rsid w:val="00180158"/>
    <w:rsid w:val="001856E3"/>
    <w:rsid w:val="001D6C61"/>
    <w:rsid w:val="001E0133"/>
    <w:rsid w:val="001E4ED8"/>
    <w:rsid w:val="001F255E"/>
    <w:rsid w:val="0020244B"/>
    <w:rsid w:val="00216D1B"/>
    <w:rsid w:val="00223DD5"/>
    <w:rsid w:val="00225016"/>
    <w:rsid w:val="00231A40"/>
    <w:rsid w:val="00231C17"/>
    <w:rsid w:val="00236AAC"/>
    <w:rsid w:val="0024353F"/>
    <w:rsid w:val="00261051"/>
    <w:rsid w:val="0029006D"/>
    <w:rsid w:val="00290E14"/>
    <w:rsid w:val="002A7376"/>
    <w:rsid w:val="002B2255"/>
    <w:rsid w:val="002B512A"/>
    <w:rsid w:val="002C7560"/>
    <w:rsid w:val="002C7CFD"/>
    <w:rsid w:val="002D06AA"/>
    <w:rsid w:val="002D67FC"/>
    <w:rsid w:val="002E6963"/>
    <w:rsid w:val="002F40A1"/>
    <w:rsid w:val="00301D88"/>
    <w:rsid w:val="00304E76"/>
    <w:rsid w:val="003124CA"/>
    <w:rsid w:val="00361DCB"/>
    <w:rsid w:val="003647E7"/>
    <w:rsid w:val="00377341"/>
    <w:rsid w:val="003838CC"/>
    <w:rsid w:val="003862CB"/>
    <w:rsid w:val="0038700C"/>
    <w:rsid w:val="003A198C"/>
    <w:rsid w:val="003B3479"/>
    <w:rsid w:val="003B461C"/>
    <w:rsid w:val="003B4C19"/>
    <w:rsid w:val="003B7417"/>
    <w:rsid w:val="003C17AC"/>
    <w:rsid w:val="003D3EFA"/>
    <w:rsid w:val="003D58AA"/>
    <w:rsid w:val="003D7B97"/>
    <w:rsid w:val="003E2ABC"/>
    <w:rsid w:val="003E404C"/>
    <w:rsid w:val="003F0F8D"/>
    <w:rsid w:val="004156B9"/>
    <w:rsid w:val="0043660F"/>
    <w:rsid w:val="00437E3D"/>
    <w:rsid w:val="00445BFA"/>
    <w:rsid w:val="00445EE6"/>
    <w:rsid w:val="00452BB6"/>
    <w:rsid w:val="0045512B"/>
    <w:rsid w:val="004555A7"/>
    <w:rsid w:val="0046133B"/>
    <w:rsid w:val="00464531"/>
    <w:rsid w:val="00476AC4"/>
    <w:rsid w:val="004B1AA9"/>
    <w:rsid w:val="004B22D0"/>
    <w:rsid w:val="004C3D80"/>
    <w:rsid w:val="004D11AB"/>
    <w:rsid w:val="004D60B8"/>
    <w:rsid w:val="004E6C78"/>
    <w:rsid w:val="004F3823"/>
    <w:rsid w:val="00520157"/>
    <w:rsid w:val="005207C8"/>
    <w:rsid w:val="005258A4"/>
    <w:rsid w:val="00530663"/>
    <w:rsid w:val="0055036F"/>
    <w:rsid w:val="005514D6"/>
    <w:rsid w:val="00552704"/>
    <w:rsid w:val="00572AB3"/>
    <w:rsid w:val="005836AC"/>
    <w:rsid w:val="00584583"/>
    <w:rsid w:val="00594FAC"/>
    <w:rsid w:val="005A6034"/>
    <w:rsid w:val="005B01DE"/>
    <w:rsid w:val="005C3BFB"/>
    <w:rsid w:val="005D3CD3"/>
    <w:rsid w:val="005D3EAA"/>
    <w:rsid w:val="005E5CF4"/>
    <w:rsid w:val="005E6584"/>
    <w:rsid w:val="005F0A27"/>
    <w:rsid w:val="005F51BA"/>
    <w:rsid w:val="006051CD"/>
    <w:rsid w:val="00606587"/>
    <w:rsid w:val="00606EEA"/>
    <w:rsid w:val="006174DB"/>
    <w:rsid w:val="0062131E"/>
    <w:rsid w:val="00637194"/>
    <w:rsid w:val="0064023C"/>
    <w:rsid w:val="0065745F"/>
    <w:rsid w:val="006578C2"/>
    <w:rsid w:val="00662053"/>
    <w:rsid w:val="00666D33"/>
    <w:rsid w:val="006A58E4"/>
    <w:rsid w:val="006D36C9"/>
    <w:rsid w:val="006F419F"/>
    <w:rsid w:val="007175A6"/>
    <w:rsid w:val="007259AB"/>
    <w:rsid w:val="0073083E"/>
    <w:rsid w:val="00741231"/>
    <w:rsid w:val="00744508"/>
    <w:rsid w:val="0077082A"/>
    <w:rsid w:val="007715E2"/>
    <w:rsid w:val="00785277"/>
    <w:rsid w:val="007874A8"/>
    <w:rsid w:val="0079457D"/>
    <w:rsid w:val="007A47DC"/>
    <w:rsid w:val="007B6178"/>
    <w:rsid w:val="007C2809"/>
    <w:rsid w:val="007C75D9"/>
    <w:rsid w:val="007D416E"/>
    <w:rsid w:val="007E29A9"/>
    <w:rsid w:val="00803A92"/>
    <w:rsid w:val="00807411"/>
    <w:rsid w:val="00814147"/>
    <w:rsid w:val="00814BFF"/>
    <w:rsid w:val="00814CF5"/>
    <w:rsid w:val="00816425"/>
    <w:rsid w:val="00821758"/>
    <w:rsid w:val="00822D1A"/>
    <w:rsid w:val="00823079"/>
    <w:rsid w:val="0083298A"/>
    <w:rsid w:val="00841387"/>
    <w:rsid w:val="008472B3"/>
    <w:rsid w:val="008478D6"/>
    <w:rsid w:val="008655E6"/>
    <w:rsid w:val="00883106"/>
    <w:rsid w:val="008965A6"/>
    <w:rsid w:val="008A2ABD"/>
    <w:rsid w:val="008A5208"/>
    <w:rsid w:val="008C0FD6"/>
    <w:rsid w:val="008C1315"/>
    <w:rsid w:val="008C2536"/>
    <w:rsid w:val="008D33D5"/>
    <w:rsid w:val="008E08CB"/>
    <w:rsid w:val="008E103F"/>
    <w:rsid w:val="008E1DB1"/>
    <w:rsid w:val="008E512C"/>
    <w:rsid w:val="008E7321"/>
    <w:rsid w:val="008E7613"/>
    <w:rsid w:val="008E7749"/>
    <w:rsid w:val="008E7F92"/>
    <w:rsid w:val="008F0077"/>
    <w:rsid w:val="008F0C10"/>
    <w:rsid w:val="008F38F7"/>
    <w:rsid w:val="00902D3C"/>
    <w:rsid w:val="00905552"/>
    <w:rsid w:val="009252E0"/>
    <w:rsid w:val="00926D09"/>
    <w:rsid w:val="009336BA"/>
    <w:rsid w:val="00937FB4"/>
    <w:rsid w:val="0094087C"/>
    <w:rsid w:val="00951EC0"/>
    <w:rsid w:val="0096041D"/>
    <w:rsid w:val="00965046"/>
    <w:rsid w:val="00977F88"/>
    <w:rsid w:val="00981287"/>
    <w:rsid w:val="00981C30"/>
    <w:rsid w:val="00983045"/>
    <w:rsid w:val="009B6F6A"/>
    <w:rsid w:val="009C7F5C"/>
    <w:rsid w:val="009E05E5"/>
    <w:rsid w:val="009F1B68"/>
    <w:rsid w:val="009F4DC4"/>
    <w:rsid w:val="00A11166"/>
    <w:rsid w:val="00A14038"/>
    <w:rsid w:val="00A315CD"/>
    <w:rsid w:val="00A36B9C"/>
    <w:rsid w:val="00A42850"/>
    <w:rsid w:val="00A53837"/>
    <w:rsid w:val="00A53EC3"/>
    <w:rsid w:val="00A6275A"/>
    <w:rsid w:val="00A65340"/>
    <w:rsid w:val="00A72B40"/>
    <w:rsid w:val="00A75D59"/>
    <w:rsid w:val="00A80E4E"/>
    <w:rsid w:val="00A97D69"/>
    <w:rsid w:val="00AC3885"/>
    <w:rsid w:val="00AC6609"/>
    <w:rsid w:val="00AD75CD"/>
    <w:rsid w:val="00B05D6E"/>
    <w:rsid w:val="00B119B1"/>
    <w:rsid w:val="00B14612"/>
    <w:rsid w:val="00B23E73"/>
    <w:rsid w:val="00B4124C"/>
    <w:rsid w:val="00B42650"/>
    <w:rsid w:val="00B45AFC"/>
    <w:rsid w:val="00B4625E"/>
    <w:rsid w:val="00B75AE2"/>
    <w:rsid w:val="00B839EE"/>
    <w:rsid w:val="00B90CFE"/>
    <w:rsid w:val="00B9148E"/>
    <w:rsid w:val="00B94805"/>
    <w:rsid w:val="00BA5A03"/>
    <w:rsid w:val="00BA6027"/>
    <w:rsid w:val="00BB7127"/>
    <w:rsid w:val="00BC1D95"/>
    <w:rsid w:val="00BC73D2"/>
    <w:rsid w:val="00BD4287"/>
    <w:rsid w:val="00BD60D5"/>
    <w:rsid w:val="00BE1D00"/>
    <w:rsid w:val="00BE3628"/>
    <w:rsid w:val="00BE424C"/>
    <w:rsid w:val="00BF5CC9"/>
    <w:rsid w:val="00C036A5"/>
    <w:rsid w:val="00C065A3"/>
    <w:rsid w:val="00C14327"/>
    <w:rsid w:val="00C17625"/>
    <w:rsid w:val="00C210A6"/>
    <w:rsid w:val="00C22967"/>
    <w:rsid w:val="00C35333"/>
    <w:rsid w:val="00C55FDF"/>
    <w:rsid w:val="00C5739F"/>
    <w:rsid w:val="00C87FCA"/>
    <w:rsid w:val="00CA1B0C"/>
    <w:rsid w:val="00CA7795"/>
    <w:rsid w:val="00CA7F40"/>
    <w:rsid w:val="00CB3873"/>
    <w:rsid w:val="00CB3C7E"/>
    <w:rsid w:val="00CD5753"/>
    <w:rsid w:val="00D03314"/>
    <w:rsid w:val="00D06A0F"/>
    <w:rsid w:val="00D07BC0"/>
    <w:rsid w:val="00D24C89"/>
    <w:rsid w:val="00D353FB"/>
    <w:rsid w:val="00D375BB"/>
    <w:rsid w:val="00D53907"/>
    <w:rsid w:val="00D82047"/>
    <w:rsid w:val="00DB6D34"/>
    <w:rsid w:val="00DD4E02"/>
    <w:rsid w:val="00DE08C1"/>
    <w:rsid w:val="00DF2970"/>
    <w:rsid w:val="00DF303A"/>
    <w:rsid w:val="00DF3D00"/>
    <w:rsid w:val="00E0467F"/>
    <w:rsid w:val="00E0505F"/>
    <w:rsid w:val="00E071F0"/>
    <w:rsid w:val="00E07A01"/>
    <w:rsid w:val="00E12B48"/>
    <w:rsid w:val="00E30B60"/>
    <w:rsid w:val="00E33F35"/>
    <w:rsid w:val="00E35862"/>
    <w:rsid w:val="00E35EBD"/>
    <w:rsid w:val="00E41E94"/>
    <w:rsid w:val="00E55C69"/>
    <w:rsid w:val="00E57D4D"/>
    <w:rsid w:val="00E6492F"/>
    <w:rsid w:val="00E65691"/>
    <w:rsid w:val="00E91FA1"/>
    <w:rsid w:val="00E944E2"/>
    <w:rsid w:val="00E977E1"/>
    <w:rsid w:val="00EA6F17"/>
    <w:rsid w:val="00EB16FA"/>
    <w:rsid w:val="00EB2FA9"/>
    <w:rsid w:val="00EC12D0"/>
    <w:rsid w:val="00EC2355"/>
    <w:rsid w:val="00EC6290"/>
    <w:rsid w:val="00EF2051"/>
    <w:rsid w:val="00EF7CDB"/>
    <w:rsid w:val="00F00A19"/>
    <w:rsid w:val="00F0209D"/>
    <w:rsid w:val="00F530B7"/>
    <w:rsid w:val="00F804CC"/>
    <w:rsid w:val="00F82A83"/>
    <w:rsid w:val="00FB0AFB"/>
    <w:rsid w:val="00FB2453"/>
    <w:rsid w:val="00FB39BA"/>
    <w:rsid w:val="00FC61E3"/>
    <w:rsid w:val="00FD51F3"/>
    <w:rsid w:val="00FF04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 w:type="paragraph" w:styleId="NoSpacing">
    <w:name w:val="No Spacing"/>
    <w:uiPriority w:val="1"/>
    <w:qFormat/>
    <w:rsid w:val="0004317E"/>
    <w:rPr>
      <w:rFonts w:asciiTheme="minorHAnsi" w:eastAsiaTheme="minorHAnsi" w:hAnsiTheme="minorHAnsi" w:cstheme="minorBidi"/>
      <w:sz w:val="22"/>
      <w:szCs w:val="22"/>
    </w:rPr>
  </w:style>
  <w:style w:type="paragraph" w:customStyle="1" w:styleId="rtejustify">
    <w:name w:val="rtejustify"/>
    <w:basedOn w:val="Normal"/>
    <w:rsid w:val="0004317E"/>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126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ivil%20Side%20-%20civil%20appeal%20(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1AC1C-C0DC-452C-9F26-8F8490A7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appeal (CA)</Template>
  <TotalTime>18</TotalTime>
  <Pages>5</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m.esther</cp:lastModifiedBy>
  <cp:revision>12</cp:revision>
  <cp:lastPrinted>2018-05-18T05:05:00Z</cp:lastPrinted>
  <dcterms:created xsi:type="dcterms:W3CDTF">2018-05-17T06:18:00Z</dcterms:created>
  <dcterms:modified xsi:type="dcterms:W3CDTF">2018-05-18T05:05:00Z</dcterms:modified>
</cp:coreProperties>
</file>