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F34FB5" w:rsidRDefault="001E0BA2"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DD637F">
        <w:rPr>
          <w:b/>
          <w:sz w:val="24"/>
          <w:szCs w:val="24"/>
        </w:rPr>
        <w:t> </w:t>
      </w:r>
      <w:r w:rsidR="00DD637F">
        <w:rPr>
          <w:b/>
          <w:sz w:val="24"/>
          <w:szCs w:val="24"/>
        </w:rPr>
        <w:t> </w:t>
      </w:r>
      <w:r w:rsidR="00DD637F">
        <w:rPr>
          <w:b/>
          <w:sz w:val="24"/>
          <w:szCs w:val="24"/>
        </w:rPr>
        <w:t> </w:t>
      </w:r>
      <w:r w:rsidR="00DD637F">
        <w:rPr>
          <w:b/>
          <w:sz w:val="24"/>
          <w:szCs w:val="24"/>
        </w:rPr>
        <w:t> </w:t>
      </w:r>
      <w:r w:rsidR="00DD637F">
        <w:rPr>
          <w:b/>
          <w:sz w:val="24"/>
          <w:szCs w:val="24"/>
        </w:rPr>
        <w:t> </w:t>
      </w:r>
      <w:r w:rsidRPr="0096251D">
        <w:rPr>
          <w:b/>
          <w:sz w:val="24"/>
          <w:szCs w:val="24"/>
        </w:rPr>
        <w:fldChar w:fldCharType="end"/>
      </w:r>
      <w:bookmarkEnd w:id="0"/>
    </w:p>
    <w:bookmarkStart w:id="1" w:name="Text42"/>
    <w:p w:rsidR="00F34FB5" w:rsidRPr="00B938BB" w:rsidRDefault="001E0BA2" w:rsidP="00F34FB5">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DD637F">
        <w:rPr>
          <w:i/>
          <w:sz w:val="24"/>
          <w:szCs w:val="24"/>
        </w:rPr>
        <w:t> </w:t>
      </w:r>
      <w:r w:rsidR="00DD637F">
        <w:rPr>
          <w:i/>
          <w:sz w:val="24"/>
          <w:szCs w:val="24"/>
        </w:rPr>
        <w:t> </w:t>
      </w:r>
      <w:r w:rsidR="00DD637F">
        <w:rPr>
          <w:i/>
          <w:sz w:val="24"/>
          <w:szCs w:val="24"/>
        </w:rPr>
        <w:t> </w:t>
      </w:r>
      <w:r w:rsidR="00DD637F">
        <w:rPr>
          <w:i/>
          <w:sz w:val="24"/>
          <w:szCs w:val="24"/>
        </w:rPr>
        <w:t> </w:t>
      </w:r>
      <w:r>
        <w:rPr>
          <w:i/>
          <w:sz w:val="24"/>
          <w:szCs w:val="24"/>
        </w:rPr>
        <w:fldChar w:fldCharType="end"/>
      </w:r>
      <w:bookmarkEnd w:id="1"/>
    </w:p>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1E0BA2">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F26476">
        <w:rPr>
          <w:b/>
          <w:sz w:val="28"/>
          <w:szCs w:val="28"/>
        </w:rPr>
      </w:r>
      <w:r w:rsidR="00F26476">
        <w:rPr>
          <w:b/>
          <w:sz w:val="28"/>
          <w:szCs w:val="28"/>
        </w:rPr>
        <w:fldChar w:fldCharType="separate"/>
      </w:r>
      <w:r w:rsidR="001E0BA2">
        <w:rPr>
          <w:b/>
          <w:sz w:val="28"/>
          <w:szCs w:val="28"/>
        </w:rPr>
        <w:fldChar w:fldCharType="end"/>
      </w:r>
      <w:bookmarkEnd w:id="2"/>
      <w:r w:rsidR="005F5FB0">
        <w:rPr>
          <w:b/>
          <w:sz w:val="28"/>
          <w:szCs w:val="28"/>
        </w:rPr>
        <w:t xml:space="preserve"> </w:t>
      </w:r>
      <w:r w:rsidR="004719DA">
        <w:rPr>
          <w:b/>
          <w:sz w:val="28"/>
          <w:szCs w:val="28"/>
        </w:rPr>
        <w:t>64</w:t>
      </w:r>
      <w:r w:rsidRPr="00B75AE2">
        <w:rPr>
          <w:b/>
          <w:sz w:val="28"/>
          <w:szCs w:val="28"/>
        </w:rPr>
        <w:t>/</w:t>
      </w:r>
      <w:r w:rsidR="004719DA">
        <w:rPr>
          <w:b/>
          <w:sz w:val="28"/>
          <w:szCs w:val="28"/>
        </w:rPr>
        <w:t>2016</w:t>
      </w:r>
    </w:p>
    <w:p w:rsidR="00A53837" w:rsidRPr="00606EEA" w:rsidRDefault="001E0BA2"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333D77">
        <w:rPr>
          <w:b/>
          <w:sz w:val="24"/>
          <w:szCs w:val="24"/>
        </w:rPr>
        <w:t>8</w:t>
      </w:r>
      <w:r w:rsidR="001E0BA2">
        <w:rPr>
          <w:b/>
          <w:sz w:val="24"/>
          <w:szCs w:val="24"/>
        </w:rPr>
        <w:fldChar w:fldCharType="begin"/>
      </w:r>
      <w:r w:rsidR="003F0F8D">
        <w:rPr>
          <w:b/>
          <w:sz w:val="24"/>
          <w:szCs w:val="24"/>
        </w:rPr>
        <w:instrText xml:space="preserve">  </w:instrText>
      </w:r>
      <w:r w:rsidR="001E0BA2">
        <w:rPr>
          <w:b/>
          <w:sz w:val="24"/>
          <w:szCs w:val="24"/>
        </w:rPr>
        <w:fldChar w:fldCharType="end"/>
      </w:r>
      <w:r w:rsidR="00DB6D34" w:rsidRPr="00606EEA">
        <w:rPr>
          <w:b/>
          <w:sz w:val="24"/>
          <w:szCs w:val="24"/>
        </w:rPr>
        <w:t>] SCSC</w:t>
      </w:r>
      <w:r>
        <w:rPr>
          <w:b/>
          <w:sz w:val="24"/>
          <w:szCs w:val="24"/>
        </w:rPr>
        <w:t xml:space="preserve"> </w:t>
      </w:r>
      <w:r w:rsidR="00884126">
        <w:rPr>
          <w:b/>
          <w:sz w:val="24"/>
          <w:szCs w:val="24"/>
        </w:rPr>
        <w:t>515</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333D77" w:rsidRDefault="00333D77" w:rsidP="00333D77">
      <w:pPr>
        <w:ind w:left="3600"/>
        <w:rPr>
          <w:sz w:val="24"/>
          <w:szCs w:val="24"/>
        </w:rPr>
      </w:pPr>
      <w:bookmarkStart w:id="3" w:name="Dropdown13"/>
      <w:r>
        <w:rPr>
          <w:b/>
          <w:sz w:val="24"/>
          <w:szCs w:val="24"/>
        </w:rPr>
        <w:t xml:space="preserve">       </w:t>
      </w:r>
      <w:r w:rsidRPr="00333D77">
        <w:rPr>
          <w:b/>
          <w:sz w:val="24"/>
          <w:szCs w:val="24"/>
        </w:rPr>
        <w:t>ANDY LOZE</w:t>
      </w:r>
      <w:r w:rsidR="009B0A90">
        <w:rPr>
          <w:sz w:val="24"/>
          <w:szCs w:val="24"/>
        </w:rPr>
        <w:tab/>
      </w:r>
      <w:r w:rsidR="004719DA">
        <w:rPr>
          <w:sz w:val="24"/>
          <w:szCs w:val="24"/>
        </w:rPr>
        <w:tab/>
      </w:r>
    </w:p>
    <w:p w:rsidR="00333D77" w:rsidRDefault="004719DA" w:rsidP="00333D77">
      <w:pPr>
        <w:ind w:left="720" w:firstLine="720"/>
        <w:jc w:val="center"/>
        <w:rPr>
          <w:sz w:val="24"/>
          <w:szCs w:val="24"/>
        </w:rPr>
      </w:pPr>
      <w:bookmarkStart w:id="4" w:name="_GoBack"/>
      <w:bookmarkEnd w:id="4"/>
      <w:r>
        <w:rPr>
          <w:sz w:val="24"/>
          <w:szCs w:val="24"/>
        </w:rPr>
        <w:tab/>
      </w:r>
    </w:p>
    <w:p w:rsidR="00B40898" w:rsidRPr="004719DA" w:rsidRDefault="001E0BA2" w:rsidP="004719DA">
      <w:pPr>
        <w:jc w:val="center"/>
        <w:rPr>
          <w:b/>
          <w:sz w:val="24"/>
          <w:szCs w:val="24"/>
        </w:rPr>
        <w:sectPr w:rsidR="00B40898" w:rsidRPr="004719DA" w:rsidSect="00F34FB5">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sidR="00F26476">
        <w:rPr>
          <w:sz w:val="24"/>
          <w:szCs w:val="24"/>
        </w:rPr>
      </w:r>
      <w:r w:rsidR="00F26476">
        <w:rPr>
          <w:sz w:val="24"/>
          <w:szCs w:val="24"/>
        </w:rPr>
        <w:fldChar w:fldCharType="separate"/>
      </w:r>
      <w:r>
        <w:rPr>
          <w:sz w:val="24"/>
          <w:szCs w:val="24"/>
        </w:rPr>
        <w:fldChar w:fldCharType="end"/>
      </w:r>
      <w:bookmarkEnd w:id="3"/>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4719DA" w:rsidRDefault="004719DA" w:rsidP="004719DA">
      <w:pPr>
        <w:spacing w:before="120"/>
        <w:jc w:val="center"/>
        <w:rPr>
          <w:sz w:val="24"/>
          <w:szCs w:val="24"/>
        </w:rPr>
      </w:pPr>
      <w:r>
        <w:rPr>
          <w:sz w:val="24"/>
          <w:szCs w:val="24"/>
        </w:rPr>
        <w:lastRenderedPageBreak/>
        <w:t>V</w:t>
      </w:r>
      <w:r w:rsidR="00FB2453">
        <w:rPr>
          <w:sz w:val="24"/>
          <w:szCs w:val="24"/>
        </w:rPr>
        <w:t>ersus</w:t>
      </w:r>
      <w:bookmarkStart w:id="5" w:name="Dropdown14"/>
    </w:p>
    <w:p w:rsidR="00333D77" w:rsidRDefault="00333D77" w:rsidP="004719DA">
      <w:pPr>
        <w:spacing w:before="120"/>
        <w:jc w:val="center"/>
        <w:rPr>
          <w:sz w:val="24"/>
          <w:szCs w:val="24"/>
        </w:rPr>
      </w:pPr>
    </w:p>
    <w:p w:rsidR="00333D77" w:rsidRDefault="00333D77" w:rsidP="00333D77">
      <w:pPr>
        <w:spacing w:before="120"/>
        <w:ind w:left="2880" w:firstLine="720"/>
        <w:rPr>
          <w:b/>
          <w:sz w:val="24"/>
          <w:szCs w:val="24"/>
        </w:rPr>
      </w:pPr>
      <w:r w:rsidRPr="00333D77">
        <w:rPr>
          <w:b/>
          <w:sz w:val="24"/>
          <w:szCs w:val="24"/>
        </w:rPr>
        <w:t>HERBERT POTHIN</w:t>
      </w:r>
    </w:p>
    <w:p w:rsidR="00333D77" w:rsidRPr="00333D77" w:rsidRDefault="00333D77" w:rsidP="00333D77">
      <w:pPr>
        <w:spacing w:before="120"/>
        <w:ind w:left="1440" w:firstLine="720"/>
        <w:jc w:val="center"/>
        <w:rPr>
          <w:b/>
          <w:sz w:val="24"/>
          <w:szCs w:val="24"/>
        </w:rPr>
      </w:pPr>
      <w:r w:rsidRPr="00333D77">
        <w:rPr>
          <w:b/>
          <w:sz w:val="24"/>
          <w:szCs w:val="24"/>
        </w:rPr>
        <w:tab/>
      </w:r>
      <w:r w:rsidR="00E00FFC" w:rsidRPr="00333D77">
        <w:rPr>
          <w:b/>
          <w:sz w:val="24"/>
          <w:szCs w:val="24"/>
        </w:rPr>
        <w:tab/>
        <w:t xml:space="preserve">  </w:t>
      </w:r>
      <w:r w:rsidR="004719DA" w:rsidRPr="00333D77">
        <w:rPr>
          <w:b/>
          <w:sz w:val="24"/>
          <w:szCs w:val="24"/>
        </w:rPr>
        <w:tab/>
      </w:r>
    </w:p>
    <w:p w:rsidR="00B40898" w:rsidRDefault="001E0BA2" w:rsidP="004719DA">
      <w:pPr>
        <w:spacing w:before="12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sidR="00F26476">
        <w:rPr>
          <w:sz w:val="24"/>
          <w:szCs w:val="24"/>
        </w:rPr>
      </w:r>
      <w:r w:rsidR="00F26476">
        <w:rPr>
          <w:sz w:val="24"/>
          <w:szCs w:val="24"/>
        </w:rPr>
        <w:fldChar w:fldCharType="separate"/>
      </w:r>
      <w:r>
        <w:rPr>
          <w:sz w:val="24"/>
          <w:szCs w:val="24"/>
        </w:rPr>
        <w:fldChar w:fldCharType="end"/>
      </w:r>
      <w:bookmarkEnd w:id="5"/>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004719DA">
        <w:rPr>
          <w:sz w:val="24"/>
          <w:szCs w:val="24"/>
        </w:rPr>
        <w:t>16 May 2018</w:t>
      </w:r>
      <w:r w:rsidRPr="00E0467F">
        <w:rPr>
          <w:sz w:val="24"/>
          <w:szCs w:val="24"/>
        </w:rPr>
        <w:tab/>
      </w:r>
      <w:bookmarkStart w:id="6" w:name="Text34"/>
      <w:r w:rsidR="001E0BA2">
        <w:rPr>
          <w:sz w:val="24"/>
          <w:szCs w:val="24"/>
        </w:rPr>
        <w:fldChar w:fldCharType="begin">
          <w:ffData>
            <w:name w:val="Text34"/>
            <w:enabled/>
            <w:calcOnExit w:val="0"/>
            <w:textInput/>
          </w:ffData>
        </w:fldChar>
      </w:r>
      <w:r w:rsidR="002A7376">
        <w:rPr>
          <w:sz w:val="24"/>
          <w:szCs w:val="24"/>
        </w:rPr>
        <w:instrText xml:space="preserve"> FORMTEXT </w:instrText>
      </w:r>
      <w:r w:rsidR="001E0BA2">
        <w:rPr>
          <w:sz w:val="24"/>
          <w:szCs w:val="24"/>
        </w:rPr>
      </w:r>
      <w:r w:rsidR="001E0BA2">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1E0BA2">
        <w:rPr>
          <w:sz w:val="24"/>
          <w:szCs w:val="24"/>
        </w:rPr>
        <w:fldChar w:fldCharType="end"/>
      </w:r>
      <w:bookmarkEnd w:id="6"/>
      <w:r w:rsidR="001E0BA2">
        <w:rPr>
          <w:sz w:val="24"/>
          <w:szCs w:val="24"/>
        </w:rPr>
        <w:fldChar w:fldCharType="begin"/>
      </w:r>
      <w:r w:rsidR="003F0F8D">
        <w:rPr>
          <w:sz w:val="24"/>
          <w:szCs w:val="24"/>
        </w:rPr>
        <w:instrText xml:space="preserve">  </w:instrText>
      </w:r>
      <w:r w:rsidR="001E0BA2">
        <w:rPr>
          <w:sz w:val="24"/>
          <w:szCs w:val="24"/>
        </w:rPr>
        <w:fldChar w:fldCharType="end"/>
      </w:r>
    </w:p>
    <w:p w:rsidR="005F5FB0" w:rsidRDefault="00E0467F" w:rsidP="009E05E5">
      <w:pPr>
        <w:rPr>
          <w:sz w:val="24"/>
          <w:szCs w:val="24"/>
        </w:rPr>
      </w:pPr>
      <w:r>
        <w:rPr>
          <w:sz w:val="24"/>
          <w:szCs w:val="24"/>
        </w:rPr>
        <w:t>Counsel</w:t>
      </w:r>
      <w:r w:rsidRPr="00E0467F">
        <w:rPr>
          <w:sz w:val="24"/>
          <w:szCs w:val="24"/>
        </w:rPr>
        <w:t>:</w:t>
      </w:r>
      <w:r>
        <w:rPr>
          <w:sz w:val="24"/>
          <w:szCs w:val="24"/>
        </w:rPr>
        <w:tab/>
      </w:r>
      <w:proofErr w:type="spellStart"/>
      <w:r w:rsidR="004719DA">
        <w:rPr>
          <w:sz w:val="24"/>
          <w:szCs w:val="24"/>
        </w:rPr>
        <w:t>Mr.</w:t>
      </w:r>
      <w:proofErr w:type="spellEnd"/>
      <w:r w:rsidR="004719DA">
        <w:rPr>
          <w:sz w:val="24"/>
          <w:szCs w:val="24"/>
        </w:rPr>
        <w:t xml:space="preserve"> Nichol Gabriel </w:t>
      </w:r>
      <w:r w:rsidR="009E05E5">
        <w:rPr>
          <w:sz w:val="24"/>
          <w:szCs w:val="24"/>
        </w:rPr>
        <w:t xml:space="preserve">for </w:t>
      </w:r>
      <w:bookmarkStart w:id="7" w:name="Dropdown11"/>
      <w:r w:rsidR="001E0BA2">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F26476">
        <w:rPr>
          <w:sz w:val="24"/>
          <w:szCs w:val="24"/>
        </w:rPr>
      </w:r>
      <w:r w:rsidR="00F26476">
        <w:rPr>
          <w:sz w:val="24"/>
          <w:szCs w:val="24"/>
        </w:rPr>
        <w:fldChar w:fldCharType="separate"/>
      </w:r>
      <w:r w:rsidR="001E0BA2">
        <w:rPr>
          <w:sz w:val="24"/>
          <w:szCs w:val="24"/>
        </w:rPr>
        <w:fldChar w:fldCharType="end"/>
      </w:r>
      <w:bookmarkEnd w:id="7"/>
    </w:p>
    <w:p w:rsidR="004719DA" w:rsidRDefault="004719DA" w:rsidP="009E05E5">
      <w:pPr>
        <w:rPr>
          <w:sz w:val="24"/>
          <w:szCs w:val="24"/>
        </w:rPr>
      </w:pPr>
    </w:p>
    <w:p w:rsidR="005F5FB0" w:rsidRDefault="004719DA"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ab/>
      </w:r>
      <w:r>
        <w:rPr>
          <w:sz w:val="24"/>
          <w:szCs w:val="24"/>
        </w:rPr>
        <w:tab/>
        <w:t xml:space="preserve">Defendant </w:t>
      </w:r>
      <w:r w:rsidR="00A4690C">
        <w:rPr>
          <w:sz w:val="24"/>
          <w:szCs w:val="24"/>
        </w:rPr>
        <w:t xml:space="preserve">absent </w:t>
      </w:r>
      <w:r>
        <w:rPr>
          <w:sz w:val="24"/>
          <w:szCs w:val="24"/>
        </w:rPr>
        <w:t>and unrepresented.</w:t>
      </w:r>
      <w:r w:rsidR="001E0BA2">
        <w:rPr>
          <w:sz w:val="24"/>
          <w:szCs w:val="24"/>
        </w:rPr>
        <w:fldChar w:fldCharType="begin">
          <w:ffData>
            <w:name w:val="Text36"/>
            <w:enabled/>
            <w:calcOnExit w:val="0"/>
            <w:textInput/>
          </w:ffData>
        </w:fldChar>
      </w:r>
      <w:bookmarkStart w:id="8" w:name="Text36"/>
      <w:r w:rsidR="005F5FB0">
        <w:rPr>
          <w:sz w:val="24"/>
          <w:szCs w:val="24"/>
        </w:rPr>
        <w:instrText xml:space="preserve"> FORMTEXT </w:instrText>
      </w:r>
      <w:r w:rsidR="001E0BA2">
        <w:rPr>
          <w:sz w:val="24"/>
          <w:szCs w:val="24"/>
        </w:rPr>
      </w:r>
      <w:r w:rsidR="001E0BA2">
        <w:rPr>
          <w:sz w:val="24"/>
          <w:szCs w:val="24"/>
        </w:rPr>
        <w:fldChar w:fldCharType="separate"/>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1E0BA2">
        <w:rPr>
          <w:sz w:val="24"/>
          <w:szCs w:val="24"/>
        </w:rPr>
        <w:fldChar w:fldCharType="end"/>
      </w:r>
      <w:bookmarkEnd w:id="8"/>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sidR="005F5FB0">
        <w:rPr>
          <w:sz w:val="24"/>
          <w:szCs w:val="24"/>
        </w:rPr>
        <w:tab/>
      </w:r>
      <w:r w:rsidR="005F5FB0">
        <w:rPr>
          <w:sz w:val="24"/>
          <w:szCs w:val="24"/>
        </w:rPr>
        <w:tab/>
      </w:r>
      <w:r w:rsidR="005F5FB0">
        <w:rPr>
          <w:sz w:val="24"/>
          <w:szCs w:val="24"/>
        </w:rPr>
        <w:tab/>
      </w:r>
      <w:r w:rsidR="001E0BA2">
        <w:rPr>
          <w:sz w:val="24"/>
          <w:szCs w:val="24"/>
        </w:rPr>
        <w:fldChar w:fldCharType="begin">
          <w:ffData>
            <w:name w:val="Text37"/>
            <w:enabled/>
            <w:calcOnExit w:val="0"/>
            <w:textInput/>
          </w:ffData>
        </w:fldChar>
      </w:r>
      <w:bookmarkStart w:id="9" w:name="Text37"/>
      <w:r w:rsidR="005F5FB0">
        <w:rPr>
          <w:sz w:val="24"/>
          <w:szCs w:val="24"/>
        </w:rPr>
        <w:instrText xml:space="preserve"> FORMTEXT </w:instrText>
      </w:r>
      <w:r w:rsidR="001E0BA2">
        <w:rPr>
          <w:sz w:val="24"/>
          <w:szCs w:val="24"/>
        </w:rPr>
      </w:r>
      <w:r w:rsidR="001E0BA2">
        <w:rPr>
          <w:sz w:val="24"/>
          <w:szCs w:val="24"/>
        </w:rPr>
        <w:fldChar w:fldCharType="separate"/>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1E0BA2">
        <w:rPr>
          <w:sz w:val="24"/>
          <w:szCs w:val="24"/>
        </w:rPr>
        <w:fldChar w:fldCharType="end"/>
      </w:r>
      <w:bookmarkEnd w:id="9"/>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4719DA">
        <w:rPr>
          <w:sz w:val="24"/>
          <w:szCs w:val="24"/>
        </w:rPr>
        <w:t>25 May 2018</w:t>
      </w:r>
      <w:r w:rsidR="00E0467F">
        <w:rPr>
          <w:sz w:val="24"/>
          <w:szCs w:val="24"/>
        </w:rPr>
        <w:tab/>
      </w:r>
      <w:bookmarkStart w:id="10" w:name="Text26"/>
      <w:r w:rsidR="001E0BA2">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1E0BA2">
        <w:rPr>
          <w:sz w:val="24"/>
          <w:szCs w:val="24"/>
        </w:rPr>
      </w:r>
      <w:r w:rsidR="001E0BA2">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1E0BA2">
        <w:rPr>
          <w:sz w:val="24"/>
          <w:szCs w:val="24"/>
        </w:rPr>
        <w:fldChar w:fldCharType="end"/>
      </w:r>
      <w:bookmarkEnd w:id="10"/>
    </w:p>
    <w:p w:rsidR="00D06A0F" w:rsidRPr="00C87FCA" w:rsidRDefault="00D06A0F" w:rsidP="00E57D4D">
      <w:pPr>
        <w:pBdr>
          <w:top w:val="dotted" w:sz="4" w:space="1" w:color="auto"/>
          <w:bottom w:val="dotted" w:sz="4" w:space="1" w:color="auto"/>
        </w:pBdr>
        <w:jc w:val="center"/>
        <w:rPr>
          <w:sz w:val="24"/>
          <w:szCs w:val="24"/>
          <w:highlight w:val="lightGray"/>
        </w:rPr>
      </w:pPr>
      <w:bookmarkStart w:id="11" w:name="Dropdown2"/>
    </w:p>
    <w:bookmarkStart w:id="12" w:name="Dropdown8"/>
    <w:bookmarkEnd w:id="11"/>
    <w:p w:rsidR="00C87FCA" w:rsidRDefault="001E0BA2"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sidR="00F26476">
        <w:rPr>
          <w:b/>
          <w:sz w:val="24"/>
          <w:szCs w:val="24"/>
        </w:rPr>
      </w:r>
      <w:r w:rsidR="00F26476">
        <w:rPr>
          <w:b/>
          <w:sz w:val="24"/>
          <w:szCs w:val="24"/>
        </w:rPr>
        <w:fldChar w:fldCharType="separate"/>
      </w:r>
      <w:r>
        <w:rPr>
          <w:b/>
          <w:sz w:val="24"/>
          <w:szCs w:val="24"/>
        </w:rPr>
        <w:fldChar w:fldCharType="end"/>
      </w:r>
      <w:bookmarkEnd w:id="12"/>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0D19C0"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402698" w:rsidRPr="00402698" w:rsidRDefault="00402698" w:rsidP="00402698">
      <w:pPr>
        <w:pStyle w:val="JudgmentText"/>
        <w:numPr>
          <w:ilvl w:val="0"/>
          <w:numId w:val="0"/>
        </w:numPr>
        <w:rPr>
          <w:b/>
        </w:rPr>
      </w:pPr>
      <w:r w:rsidRPr="00402698">
        <w:rPr>
          <w:b/>
        </w:rPr>
        <w:lastRenderedPageBreak/>
        <w:t>Background facts</w:t>
      </w:r>
    </w:p>
    <w:p w:rsidR="004719DA" w:rsidRDefault="00F26476" w:rsidP="00F26476">
      <w:pPr>
        <w:pStyle w:val="JudgmentText"/>
        <w:numPr>
          <w:ilvl w:val="0"/>
          <w:numId w:val="0"/>
        </w:numPr>
        <w:ind w:left="720" w:hanging="720"/>
      </w:pPr>
      <w:r>
        <w:t>[1]</w:t>
      </w:r>
      <w:r>
        <w:tab/>
      </w:r>
      <w:r w:rsidR="004719DA">
        <w:t>The Plaintiff, the registered owner of Title C 3105</w:t>
      </w:r>
      <w:r w:rsidR="00607550">
        <w:t>,</w:t>
      </w:r>
      <w:r w:rsidR="004719DA">
        <w:t xml:space="preserve"> claimed that his land was </w:t>
      </w:r>
      <w:proofErr w:type="spellStart"/>
      <w:r w:rsidR="004719DA">
        <w:t>enclaved</w:t>
      </w:r>
      <w:proofErr w:type="spellEnd"/>
      <w:r w:rsidR="004719DA">
        <w:t xml:space="preserve">. </w:t>
      </w:r>
      <w:r w:rsidR="00607550">
        <w:t xml:space="preserve">He would have to pass on the </w:t>
      </w:r>
      <w:r w:rsidR="004719DA">
        <w:t>Defendant</w:t>
      </w:r>
      <w:r w:rsidR="00607550">
        <w:t>’s land,</w:t>
      </w:r>
      <w:r w:rsidR="004719DA">
        <w:t xml:space="preserve"> Title C3106</w:t>
      </w:r>
      <w:r w:rsidR="00420C65">
        <w:t>,</w:t>
      </w:r>
      <w:r w:rsidR="00607550">
        <w:t xml:space="preserve"> contiguous to his land to reach </w:t>
      </w:r>
      <w:r w:rsidR="00607550">
        <w:lastRenderedPageBreak/>
        <w:t xml:space="preserve">the public road. </w:t>
      </w:r>
      <w:r w:rsidR="004719DA">
        <w:t xml:space="preserve">Both the Plaintiff’s and the Defendant’s land </w:t>
      </w:r>
      <w:r w:rsidR="00420C65">
        <w:t>are</w:t>
      </w:r>
      <w:r w:rsidR="004719DA">
        <w:t xml:space="preserve"> subdivision</w:t>
      </w:r>
      <w:r w:rsidR="00607550">
        <w:t>s</w:t>
      </w:r>
      <w:r w:rsidR="004719DA">
        <w:t xml:space="preserve"> of Title C1896. </w:t>
      </w:r>
    </w:p>
    <w:p w:rsidR="009E6885" w:rsidRDefault="00F26476" w:rsidP="00F26476">
      <w:pPr>
        <w:pStyle w:val="JudgmentText"/>
        <w:numPr>
          <w:ilvl w:val="0"/>
          <w:numId w:val="0"/>
        </w:numPr>
        <w:ind w:left="720" w:hanging="720"/>
      </w:pPr>
      <w:r>
        <w:t>[2]</w:t>
      </w:r>
      <w:r>
        <w:tab/>
      </w:r>
      <w:r w:rsidR="004719DA">
        <w:t xml:space="preserve">The Plaintiff claimed that on </w:t>
      </w:r>
      <w:r w:rsidR="00607550">
        <w:t>t</w:t>
      </w:r>
      <w:r w:rsidR="004719DA">
        <w:t>he</w:t>
      </w:r>
      <w:r w:rsidR="00607550">
        <w:t xml:space="preserve"> survey plan for the </w:t>
      </w:r>
      <w:r w:rsidR="004719DA">
        <w:t>subdivisions</w:t>
      </w:r>
      <w:r w:rsidR="009E6885">
        <w:t>,</w:t>
      </w:r>
      <w:r w:rsidR="004719DA">
        <w:t xml:space="preserve"> a thre</w:t>
      </w:r>
      <w:r w:rsidR="009E6885">
        <w:t>e</w:t>
      </w:r>
      <w:r w:rsidR="004719DA">
        <w:t xml:space="preserve"> metre right of wa</w:t>
      </w:r>
      <w:r w:rsidR="009E6885">
        <w:t>y</w:t>
      </w:r>
      <w:r w:rsidR="004719DA">
        <w:t xml:space="preserve"> </w:t>
      </w:r>
      <w:r w:rsidR="00420C65">
        <w:t xml:space="preserve">to his land </w:t>
      </w:r>
      <w:r w:rsidR="00607550">
        <w:t xml:space="preserve">was indicated </w:t>
      </w:r>
      <w:r w:rsidR="004719DA">
        <w:t>from the main road and running along the west side of Title C3106</w:t>
      </w:r>
      <w:r w:rsidR="00607550">
        <w:t xml:space="preserve"> belonging to the Defendant</w:t>
      </w:r>
      <w:r w:rsidR="004719DA">
        <w:t xml:space="preserve">. </w:t>
      </w:r>
    </w:p>
    <w:p w:rsidR="00D5055A" w:rsidRDefault="00F26476" w:rsidP="00F26476">
      <w:pPr>
        <w:pStyle w:val="JudgmentText"/>
        <w:numPr>
          <w:ilvl w:val="0"/>
          <w:numId w:val="0"/>
        </w:numPr>
        <w:ind w:left="720" w:hanging="720"/>
      </w:pPr>
      <w:r>
        <w:t>[3]</w:t>
      </w:r>
      <w:r>
        <w:tab/>
      </w:r>
      <w:r w:rsidR="00607550">
        <w:t>The Plaintiff claimed</w:t>
      </w:r>
      <w:r w:rsidR="009E6885">
        <w:t xml:space="preserve"> that he had no other way to access his land and asked the court to grant the three metre right of way as indicated on the survey plan. </w:t>
      </w:r>
      <w:r w:rsidR="004719DA">
        <w:t xml:space="preserve">  </w:t>
      </w:r>
    </w:p>
    <w:p w:rsidR="009E6885" w:rsidRDefault="00F26476" w:rsidP="00F26476">
      <w:pPr>
        <w:pStyle w:val="JudgmentText"/>
        <w:numPr>
          <w:ilvl w:val="0"/>
          <w:numId w:val="0"/>
        </w:numPr>
        <w:ind w:left="720" w:hanging="720"/>
      </w:pPr>
      <w:r>
        <w:t>[4]</w:t>
      </w:r>
      <w:r>
        <w:tab/>
      </w:r>
      <w:r w:rsidR="009E6885">
        <w:t xml:space="preserve">The Defendant in his statement of defence denied that the Plaintiff’s land was </w:t>
      </w:r>
      <w:proofErr w:type="spellStart"/>
      <w:r w:rsidR="009E6885">
        <w:t>enclaved</w:t>
      </w:r>
      <w:proofErr w:type="spellEnd"/>
      <w:r w:rsidR="009E6885">
        <w:t xml:space="preserve"> and asked for a dismissal of the suit. </w:t>
      </w:r>
    </w:p>
    <w:p w:rsidR="009E6885" w:rsidRDefault="00F26476" w:rsidP="00F26476">
      <w:pPr>
        <w:pStyle w:val="JudgmentText"/>
        <w:numPr>
          <w:ilvl w:val="0"/>
          <w:numId w:val="0"/>
        </w:numPr>
        <w:ind w:left="720" w:hanging="720"/>
      </w:pPr>
      <w:r>
        <w:t>[5]</w:t>
      </w:r>
      <w:r>
        <w:tab/>
      </w:r>
      <w:r w:rsidR="009E6885">
        <w:t xml:space="preserve">The trial was adjourned on a number of occasions on the basis that the parties were making attempts to reach an amicable settlement. This did not materialise and the case </w:t>
      </w:r>
      <w:r w:rsidR="0048378E">
        <w:t xml:space="preserve">was </w:t>
      </w:r>
      <w:r w:rsidR="009E6885">
        <w:t>set down for hearing. On the date for hearing</w:t>
      </w:r>
      <w:r w:rsidR="0048378E">
        <w:t>,</w:t>
      </w:r>
      <w:r w:rsidR="009E6885">
        <w:t xml:space="preserve"> the Defendant did not put up an appearance despite being served and the case proceeded </w:t>
      </w:r>
      <w:r w:rsidR="0048378E">
        <w:t>in his absence</w:t>
      </w:r>
      <w:r w:rsidR="009E6885">
        <w:t xml:space="preserve">. </w:t>
      </w:r>
      <w:r w:rsidR="00607550">
        <w:t xml:space="preserve">There was therefore no contest to the evidence as adduced by the Plaintiff. </w:t>
      </w:r>
    </w:p>
    <w:p w:rsidR="00402698" w:rsidRPr="00402698" w:rsidRDefault="00402698" w:rsidP="00402698">
      <w:pPr>
        <w:pStyle w:val="JudgmentText"/>
        <w:numPr>
          <w:ilvl w:val="0"/>
          <w:numId w:val="0"/>
        </w:numPr>
        <w:rPr>
          <w:b/>
        </w:rPr>
      </w:pPr>
      <w:r w:rsidRPr="00402698">
        <w:rPr>
          <w:b/>
        </w:rPr>
        <w:t>Legal Submissions</w:t>
      </w:r>
    </w:p>
    <w:p w:rsidR="004078BC" w:rsidRDefault="00F26476" w:rsidP="00F26476">
      <w:pPr>
        <w:pStyle w:val="JudgmentText"/>
        <w:numPr>
          <w:ilvl w:val="0"/>
          <w:numId w:val="0"/>
        </w:numPr>
        <w:ind w:left="720" w:hanging="720"/>
      </w:pPr>
      <w:r>
        <w:t>[6]</w:t>
      </w:r>
      <w:r>
        <w:tab/>
      </w:r>
      <w:proofErr w:type="spellStart"/>
      <w:r w:rsidR="00F54D71">
        <w:t>Mr.</w:t>
      </w:r>
      <w:proofErr w:type="spellEnd"/>
      <w:r w:rsidR="00F54D71">
        <w:t xml:space="preserve"> Gabriel, for the Plaintiff</w:t>
      </w:r>
      <w:r w:rsidR="00420C65">
        <w:t>,</w:t>
      </w:r>
      <w:r w:rsidR="00F54D71">
        <w:t xml:space="preserve"> submitted that the Plaintiff was entitled to a right of way relying on the authorities of </w:t>
      </w:r>
      <w:proofErr w:type="spellStart"/>
      <w:r w:rsidR="00F54D71" w:rsidRPr="00F54D71">
        <w:rPr>
          <w:i/>
        </w:rPr>
        <w:t>Vadivello</w:t>
      </w:r>
      <w:proofErr w:type="spellEnd"/>
      <w:r w:rsidR="00F54D71" w:rsidRPr="00F54D71">
        <w:rPr>
          <w:i/>
        </w:rPr>
        <w:t xml:space="preserve"> v Mart</w:t>
      </w:r>
      <w:r w:rsidR="00F54D71" w:rsidRPr="00F54D71">
        <w:t xml:space="preserve"> [1994] SLR 159</w:t>
      </w:r>
      <w:r w:rsidR="00F54D71">
        <w:t xml:space="preserve">, </w:t>
      </w:r>
      <w:proofErr w:type="spellStart"/>
      <w:r w:rsidR="004078BC" w:rsidRPr="00F54D71">
        <w:rPr>
          <w:i/>
        </w:rPr>
        <w:t>Leveille</w:t>
      </w:r>
      <w:proofErr w:type="spellEnd"/>
      <w:r w:rsidR="004078BC" w:rsidRPr="00F54D71">
        <w:rPr>
          <w:i/>
        </w:rPr>
        <w:t xml:space="preserve"> v Pascal</w:t>
      </w:r>
      <w:r w:rsidR="004078BC">
        <w:t xml:space="preserve"> (unreported) SCA5 /2004</w:t>
      </w:r>
      <w:r w:rsidR="004078BC" w:rsidRPr="004078BC">
        <w:t xml:space="preserve"> </w:t>
      </w:r>
      <w:r w:rsidR="004078BC">
        <w:t>and</w:t>
      </w:r>
      <w:r w:rsidR="004078BC" w:rsidRPr="00F54D71">
        <w:t xml:space="preserve"> </w:t>
      </w:r>
      <w:proofErr w:type="spellStart"/>
      <w:r w:rsidR="00F54D71" w:rsidRPr="00F54D71">
        <w:rPr>
          <w:i/>
        </w:rPr>
        <w:t>Umbricht</w:t>
      </w:r>
      <w:proofErr w:type="spellEnd"/>
      <w:r w:rsidR="00F54D71" w:rsidRPr="00F54D71">
        <w:rPr>
          <w:i/>
        </w:rPr>
        <w:t xml:space="preserve"> v </w:t>
      </w:r>
      <w:proofErr w:type="spellStart"/>
      <w:r w:rsidR="00F54D71" w:rsidRPr="00F54D71">
        <w:rPr>
          <w:i/>
        </w:rPr>
        <w:t>Lesperance</w:t>
      </w:r>
      <w:proofErr w:type="spellEnd"/>
      <w:r w:rsidR="00F54D71">
        <w:t xml:space="preserve"> (2007) SLR 221</w:t>
      </w:r>
      <w:r w:rsidR="004078BC">
        <w:t>.</w:t>
      </w:r>
    </w:p>
    <w:p w:rsidR="00942403" w:rsidRDefault="00F26476" w:rsidP="00F26476">
      <w:pPr>
        <w:pStyle w:val="JudgmentText"/>
        <w:numPr>
          <w:ilvl w:val="0"/>
          <w:numId w:val="0"/>
        </w:numPr>
        <w:ind w:left="720" w:hanging="720"/>
      </w:pPr>
      <w:r>
        <w:t>[7]</w:t>
      </w:r>
      <w:r>
        <w:tab/>
      </w:r>
      <w:r w:rsidR="004078BC">
        <w:t xml:space="preserve">These authorities are </w:t>
      </w:r>
      <w:r w:rsidR="00EC7D1D">
        <w:t xml:space="preserve">however </w:t>
      </w:r>
      <w:r w:rsidR="004B4C64">
        <w:t>of little</w:t>
      </w:r>
      <w:r w:rsidR="00EC7D1D">
        <w:t xml:space="preserve"> </w:t>
      </w:r>
      <w:r w:rsidR="004078BC">
        <w:t xml:space="preserve">assistance as the Plaintiff’s land became </w:t>
      </w:r>
      <w:proofErr w:type="spellStart"/>
      <w:r w:rsidR="004078BC">
        <w:t>enclaved</w:t>
      </w:r>
      <w:proofErr w:type="spellEnd"/>
      <w:r w:rsidR="004078BC">
        <w:t xml:space="preserve"> as a result of the subdivision of the parent parcel, namely C1896. In the</w:t>
      </w:r>
      <w:r w:rsidR="00942403">
        <w:t>se particular c</w:t>
      </w:r>
      <w:r w:rsidR="004078BC">
        <w:t>ircumstances</w:t>
      </w:r>
      <w:r w:rsidR="00942403">
        <w:t xml:space="preserve"> </w:t>
      </w:r>
      <w:r w:rsidR="00EC7D1D">
        <w:t xml:space="preserve">it is </w:t>
      </w:r>
      <w:r w:rsidR="00942403">
        <w:t xml:space="preserve">Article 684 of the Civil Code </w:t>
      </w:r>
      <w:r w:rsidR="00EC7D1D">
        <w:t xml:space="preserve">that applies. </w:t>
      </w:r>
      <w:proofErr w:type="gramStart"/>
      <w:r w:rsidR="00EC7D1D">
        <w:t xml:space="preserve">It  </w:t>
      </w:r>
      <w:r w:rsidR="00942403">
        <w:t>provides</w:t>
      </w:r>
      <w:proofErr w:type="gramEnd"/>
      <w:r w:rsidR="00942403">
        <w:t xml:space="preserve">: </w:t>
      </w:r>
    </w:p>
    <w:p w:rsidR="00942403" w:rsidRPr="00942403" w:rsidRDefault="00942403" w:rsidP="00942403">
      <w:pPr>
        <w:pStyle w:val="JudgmentText"/>
        <w:numPr>
          <w:ilvl w:val="0"/>
          <w:numId w:val="0"/>
        </w:numPr>
        <w:rPr>
          <w:i/>
        </w:rPr>
      </w:pPr>
      <w:r>
        <w:tab/>
      </w:r>
      <w:r>
        <w:tab/>
      </w:r>
      <w:r w:rsidRPr="00942403">
        <w:rPr>
          <w:i/>
        </w:rPr>
        <w:t>“If the non</w:t>
      </w:r>
      <w:r w:rsidRPr="00942403">
        <w:rPr>
          <w:rFonts w:ascii="Cambria Math" w:hAnsi="Cambria Math" w:cs="Cambria Math"/>
          <w:i/>
        </w:rPr>
        <w:t>‑</w:t>
      </w:r>
      <w:r w:rsidRPr="00942403">
        <w:rPr>
          <w:i/>
        </w:rPr>
        <w:t xml:space="preserve">access arises from a sale or an exchange or a division of land or from </w:t>
      </w:r>
      <w:r w:rsidRPr="00942403">
        <w:rPr>
          <w:i/>
        </w:rPr>
        <w:tab/>
      </w:r>
      <w:r w:rsidRPr="00942403">
        <w:rPr>
          <w:i/>
        </w:rPr>
        <w:tab/>
        <w:t xml:space="preserve">any other contract, the passage may only be demanded from such land as has been </w:t>
      </w:r>
      <w:r w:rsidRPr="00942403">
        <w:rPr>
          <w:i/>
        </w:rPr>
        <w:tab/>
      </w:r>
      <w:r w:rsidRPr="00942403">
        <w:rPr>
          <w:i/>
        </w:rPr>
        <w:tab/>
        <w:t xml:space="preserve">the subject of such transactions. However, if a sufficient passage cannot be </w:t>
      </w:r>
      <w:r w:rsidRPr="00942403">
        <w:rPr>
          <w:i/>
        </w:rPr>
        <w:tab/>
      </w:r>
      <w:r w:rsidRPr="00942403">
        <w:rPr>
          <w:i/>
        </w:rPr>
        <w:tab/>
      </w:r>
      <w:r w:rsidRPr="00942403">
        <w:rPr>
          <w:i/>
        </w:rPr>
        <w:tab/>
        <w:t>provided from such land, paragraph 1 of article 682 shall apply.</w:t>
      </w:r>
    </w:p>
    <w:p w:rsidR="00CC2321" w:rsidRPr="00CC2321" w:rsidRDefault="00CC2321" w:rsidP="00CC2321">
      <w:pPr>
        <w:pStyle w:val="JudgmentText"/>
        <w:numPr>
          <w:ilvl w:val="0"/>
          <w:numId w:val="0"/>
        </w:numPr>
        <w:rPr>
          <w:b/>
        </w:rPr>
      </w:pPr>
      <w:r w:rsidRPr="00CC2321">
        <w:rPr>
          <w:b/>
        </w:rPr>
        <w:t>Discussion</w:t>
      </w:r>
    </w:p>
    <w:p w:rsidR="00402698" w:rsidRDefault="00F26476" w:rsidP="00F26476">
      <w:pPr>
        <w:pStyle w:val="JudgmentText"/>
        <w:numPr>
          <w:ilvl w:val="0"/>
          <w:numId w:val="0"/>
        </w:numPr>
        <w:ind w:left="720" w:hanging="720"/>
      </w:pPr>
      <w:r>
        <w:lastRenderedPageBreak/>
        <w:t>[8]</w:t>
      </w:r>
      <w:r>
        <w:tab/>
      </w:r>
      <w:r w:rsidR="00402698">
        <w:t xml:space="preserve">It is clear from </w:t>
      </w:r>
      <w:r w:rsidR="00420C65">
        <w:t xml:space="preserve">the provisions above and </w:t>
      </w:r>
      <w:r w:rsidR="00402698">
        <w:t xml:space="preserve">Seychellois </w:t>
      </w:r>
      <w:r w:rsidR="00402698" w:rsidRPr="00402698">
        <w:rPr>
          <w:i/>
        </w:rPr>
        <w:t xml:space="preserve">jurisprudence </w:t>
      </w:r>
      <w:proofErr w:type="spellStart"/>
      <w:r w:rsidR="00402698">
        <w:rPr>
          <w:i/>
        </w:rPr>
        <w:t>constant</w:t>
      </w:r>
      <w:r w:rsidR="00CC2321">
        <w:rPr>
          <w:i/>
        </w:rPr>
        <w:t>e</w:t>
      </w:r>
      <w:proofErr w:type="spellEnd"/>
      <w:r w:rsidR="00402698">
        <w:rPr>
          <w:i/>
        </w:rPr>
        <w:t xml:space="preserve">, </w:t>
      </w:r>
      <w:r w:rsidR="00402698" w:rsidRPr="00402698">
        <w:t>nam</w:t>
      </w:r>
      <w:r w:rsidR="00402698">
        <w:t>e</w:t>
      </w:r>
      <w:r w:rsidR="00402698" w:rsidRPr="00402698">
        <w:t>ly</w:t>
      </w:r>
      <w:r w:rsidR="00402698">
        <w:t xml:space="preserve"> the authorities of </w:t>
      </w:r>
      <w:proofErr w:type="spellStart"/>
      <w:r w:rsidR="00394014" w:rsidRPr="00402698">
        <w:rPr>
          <w:i/>
        </w:rPr>
        <w:t>Azemia</w:t>
      </w:r>
      <w:proofErr w:type="spellEnd"/>
      <w:r w:rsidR="00394014" w:rsidRPr="00402698">
        <w:rPr>
          <w:i/>
        </w:rPr>
        <w:t xml:space="preserve"> v </w:t>
      </w:r>
      <w:proofErr w:type="spellStart"/>
      <w:r w:rsidR="00394014" w:rsidRPr="00402698">
        <w:rPr>
          <w:i/>
        </w:rPr>
        <w:t>Ciseau</w:t>
      </w:r>
      <w:proofErr w:type="spellEnd"/>
      <w:r w:rsidR="00394014">
        <w:t xml:space="preserve"> (1963-1966) SLR 199 </w:t>
      </w:r>
      <w:proofErr w:type="spellStart"/>
      <w:r w:rsidR="00394014">
        <w:t>Vol</w:t>
      </w:r>
      <w:proofErr w:type="spellEnd"/>
      <w:r w:rsidR="00394014">
        <w:t xml:space="preserve"> III (</w:t>
      </w:r>
      <w:proofErr w:type="spellStart"/>
      <w:r w:rsidR="00394014">
        <w:t>Azemia</w:t>
      </w:r>
      <w:proofErr w:type="spellEnd"/>
      <w:r w:rsidR="00394014">
        <w:t xml:space="preserve"> 1) </w:t>
      </w:r>
      <w:proofErr w:type="spellStart"/>
      <w:r w:rsidR="00402698" w:rsidRPr="00402698">
        <w:rPr>
          <w:i/>
        </w:rPr>
        <w:t>Vadivelou</w:t>
      </w:r>
      <w:proofErr w:type="spellEnd"/>
      <w:r w:rsidR="00402698" w:rsidRPr="00402698">
        <w:rPr>
          <w:i/>
        </w:rPr>
        <w:t xml:space="preserve"> v </w:t>
      </w:r>
      <w:proofErr w:type="spellStart"/>
      <w:r w:rsidR="00402698" w:rsidRPr="00402698">
        <w:rPr>
          <w:i/>
        </w:rPr>
        <w:t>Otar</w:t>
      </w:r>
      <w:proofErr w:type="spellEnd"/>
      <w:r w:rsidR="00402698">
        <w:t xml:space="preserve"> (1974) SLR 216, </w:t>
      </w:r>
      <w:proofErr w:type="spellStart"/>
      <w:r w:rsidR="00607550" w:rsidRPr="00402698">
        <w:rPr>
          <w:i/>
        </w:rPr>
        <w:t>Azemia</w:t>
      </w:r>
      <w:proofErr w:type="spellEnd"/>
      <w:r w:rsidR="00607550" w:rsidRPr="00402698">
        <w:rPr>
          <w:i/>
        </w:rPr>
        <w:t xml:space="preserve"> v </w:t>
      </w:r>
      <w:proofErr w:type="spellStart"/>
      <w:r w:rsidR="00607550" w:rsidRPr="00402698">
        <w:rPr>
          <w:i/>
        </w:rPr>
        <w:t>Ciseau</w:t>
      </w:r>
      <w:proofErr w:type="spellEnd"/>
      <w:r w:rsidR="00607550">
        <w:t xml:space="preserve"> (1978) SLR 158</w:t>
      </w:r>
      <w:r w:rsidR="00394014">
        <w:t xml:space="preserve"> (</w:t>
      </w:r>
      <w:proofErr w:type="spellStart"/>
      <w:r w:rsidR="00394014">
        <w:t>Azemia</w:t>
      </w:r>
      <w:proofErr w:type="spellEnd"/>
      <w:r w:rsidR="00394014">
        <w:t xml:space="preserve"> 2) </w:t>
      </w:r>
      <w:r w:rsidR="00607550">
        <w:t xml:space="preserve">and </w:t>
      </w:r>
      <w:r w:rsidR="00402698" w:rsidRPr="00E06FEE">
        <w:rPr>
          <w:i/>
        </w:rPr>
        <w:t xml:space="preserve">Georges </w:t>
      </w:r>
      <w:r w:rsidR="00402698" w:rsidRPr="00402698">
        <w:rPr>
          <w:i/>
        </w:rPr>
        <w:t>v Basset</w:t>
      </w:r>
      <w:r w:rsidR="00402698">
        <w:t xml:space="preserve"> (1983) SLR177 that where as in this case the </w:t>
      </w:r>
      <w:proofErr w:type="spellStart"/>
      <w:r w:rsidR="00402698">
        <w:t>enclaved</w:t>
      </w:r>
      <w:proofErr w:type="spellEnd"/>
      <w:r w:rsidR="00402698">
        <w:t xml:space="preserve"> land is a subdivision of a bigger plot of land and the </w:t>
      </w:r>
      <w:proofErr w:type="spellStart"/>
      <w:r w:rsidR="00402698">
        <w:t>enclavement</w:t>
      </w:r>
      <w:proofErr w:type="spellEnd"/>
      <w:r w:rsidR="00402698">
        <w:t xml:space="preserve"> arises from that fact, a right of way ought to be claimed from the land from which it is subdivided.</w:t>
      </w:r>
    </w:p>
    <w:p w:rsidR="00402698" w:rsidRDefault="00F26476" w:rsidP="00F26476">
      <w:pPr>
        <w:pStyle w:val="JudgmentText"/>
        <w:numPr>
          <w:ilvl w:val="0"/>
          <w:numId w:val="0"/>
        </w:numPr>
        <w:ind w:left="720" w:hanging="720"/>
      </w:pPr>
      <w:r>
        <w:t>[9]</w:t>
      </w:r>
      <w:r>
        <w:tab/>
      </w:r>
      <w:r w:rsidR="00402698">
        <w:t xml:space="preserve">In </w:t>
      </w:r>
      <w:proofErr w:type="spellStart"/>
      <w:r w:rsidR="00402698" w:rsidRPr="00402698">
        <w:rPr>
          <w:i/>
        </w:rPr>
        <w:t>Vadivelou</w:t>
      </w:r>
      <w:proofErr w:type="spellEnd"/>
      <w:r w:rsidR="00402698">
        <w:t xml:space="preserve">, the vendor of the </w:t>
      </w:r>
      <w:proofErr w:type="spellStart"/>
      <w:r w:rsidR="00402698">
        <w:t>enclaved</w:t>
      </w:r>
      <w:proofErr w:type="spellEnd"/>
      <w:r w:rsidR="00402698">
        <w:t xml:space="preserve"> land still owned the mother parcel from which the vendee’s subdivision had been created. In those circumstances it was clear that the right of way ought to have been sought from the original vendor, the owner of the mother parcel, and not from the adjacent owner of another subdivision of the same mother parcel. </w:t>
      </w:r>
    </w:p>
    <w:p w:rsidR="00402698" w:rsidRDefault="00F26476" w:rsidP="00F26476">
      <w:pPr>
        <w:pStyle w:val="JudgmentText"/>
        <w:numPr>
          <w:ilvl w:val="0"/>
          <w:numId w:val="0"/>
        </w:numPr>
        <w:ind w:left="720" w:hanging="720"/>
      </w:pPr>
      <w:r>
        <w:t>[10]</w:t>
      </w:r>
      <w:r>
        <w:tab/>
      </w:r>
      <w:r w:rsidR="00402698">
        <w:t>In the present case, i</w:t>
      </w:r>
      <w:r w:rsidR="00942403">
        <w:t>t is the Plaintiff’s testimony, supported by documentary evidence, that his land, Title C3105</w:t>
      </w:r>
      <w:r w:rsidR="00146044">
        <w:t>,</w:t>
      </w:r>
      <w:r w:rsidR="00942403">
        <w:t xml:space="preserve"> was extracted from Title C1896</w:t>
      </w:r>
      <w:r w:rsidR="00402698">
        <w:t xml:space="preserve">. </w:t>
      </w:r>
      <w:r w:rsidR="004B4C64">
        <w:t>It follows from Article 684 that t</w:t>
      </w:r>
      <w:r w:rsidR="00942403">
        <w:t xml:space="preserve">he right of way should </w:t>
      </w:r>
      <w:r w:rsidR="00607550">
        <w:t xml:space="preserve">have </w:t>
      </w:r>
      <w:r w:rsidR="004B4C64">
        <w:t>be</w:t>
      </w:r>
      <w:r w:rsidR="00607550">
        <w:t>en</w:t>
      </w:r>
      <w:r w:rsidR="00942403">
        <w:t xml:space="preserve"> demanded from the owner of Title C1896. </w:t>
      </w:r>
      <w:r w:rsidR="00402698">
        <w:t>This poses a difficulty in the present case as the owner of the mother parcel no longer owns any land having divested herself of all the land</w:t>
      </w:r>
      <w:r w:rsidR="00607550">
        <w:t xml:space="preserve"> through subdivisions</w:t>
      </w:r>
      <w:r w:rsidR="00402698">
        <w:t xml:space="preserve">. </w:t>
      </w:r>
      <w:r w:rsidR="00607550">
        <w:t>The question therefore arises as from whom the Plaintiff should seek a right of way.</w:t>
      </w:r>
    </w:p>
    <w:p w:rsidR="00394014" w:rsidRDefault="00F26476" w:rsidP="00F26476">
      <w:pPr>
        <w:pStyle w:val="JudgmentText"/>
        <w:numPr>
          <w:ilvl w:val="0"/>
          <w:numId w:val="0"/>
        </w:numPr>
        <w:ind w:left="720" w:hanging="720"/>
      </w:pPr>
      <w:r>
        <w:t>[11]</w:t>
      </w:r>
      <w:r>
        <w:tab/>
      </w:r>
      <w:r w:rsidR="00E06FEE">
        <w:t xml:space="preserve">The same problem arose in </w:t>
      </w:r>
      <w:proofErr w:type="spellStart"/>
      <w:r w:rsidR="0031038E" w:rsidRPr="0031038E">
        <w:rPr>
          <w:i/>
        </w:rPr>
        <w:t>Azemia</w:t>
      </w:r>
      <w:proofErr w:type="spellEnd"/>
      <w:r w:rsidR="00E06FEE">
        <w:t xml:space="preserve"> (supra).</w:t>
      </w:r>
      <w:r w:rsidR="0031038E">
        <w:t xml:space="preserve"> </w:t>
      </w:r>
      <w:proofErr w:type="spellStart"/>
      <w:r w:rsidR="0031038E">
        <w:t>Sauzier</w:t>
      </w:r>
      <w:proofErr w:type="spellEnd"/>
      <w:r w:rsidR="0031038E">
        <w:t xml:space="preserve"> J </w:t>
      </w:r>
      <w:r w:rsidR="00E06FEE">
        <w:t xml:space="preserve">in coming to a decision first </w:t>
      </w:r>
      <w:r w:rsidR="0031038E">
        <w:t xml:space="preserve">explained the distinction between </w:t>
      </w:r>
      <w:r w:rsidR="0031038E" w:rsidRPr="0031038E">
        <w:rPr>
          <w:i/>
        </w:rPr>
        <w:t xml:space="preserve">conventional </w:t>
      </w:r>
      <w:r w:rsidR="0031038E">
        <w:t xml:space="preserve">and </w:t>
      </w:r>
      <w:r w:rsidR="0031038E" w:rsidRPr="0031038E">
        <w:rPr>
          <w:i/>
        </w:rPr>
        <w:t>legal</w:t>
      </w:r>
      <w:r w:rsidR="0031038E">
        <w:t xml:space="preserve"> </w:t>
      </w:r>
      <w:r w:rsidR="00E06FEE">
        <w:t>easements</w:t>
      </w:r>
      <w:r w:rsidR="0031038E">
        <w:t xml:space="preserve"> </w:t>
      </w:r>
      <w:r w:rsidR="00E06FEE">
        <w:t xml:space="preserve">in </w:t>
      </w:r>
      <w:r w:rsidR="0031038E">
        <w:t xml:space="preserve">French law from which our Article 684 is derived. </w:t>
      </w:r>
      <w:r w:rsidR="00394014">
        <w:t xml:space="preserve">He continued: </w:t>
      </w:r>
    </w:p>
    <w:p w:rsidR="00394014" w:rsidRPr="00394014" w:rsidRDefault="00394014" w:rsidP="00394014">
      <w:pPr>
        <w:pStyle w:val="JudgmentText"/>
        <w:numPr>
          <w:ilvl w:val="0"/>
          <w:numId w:val="0"/>
        </w:numPr>
        <w:rPr>
          <w:i/>
        </w:rPr>
      </w:pPr>
      <w:r>
        <w:tab/>
      </w:r>
      <w:r>
        <w:tab/>
      </w:r>
      <w:r w:rsidRPr="00394014">
        <w:rPr>
          <w:i/>
        </w:rPr>
        <w:t xml:space="preserve">“Under such principles the rule that the passage may only be demanded from the </w:t>
      </w:r>
      <w:r w:rsidRPr="00394014">
        <w:rPr>
          <w:i/>
        </w:rPr>
        <w:tab/>
      </w:r>
      <w:r w:rsidRPr="00394014">
        <w:rPr>
          <w:i/>
        </w:rPr>
        <w:tab/>
      </w:r>
      <w:r w:rsidRPr="00394014">
        <w:rPr>
          <w:i/>
        </w:rPr>
        <w:tab/>
        <w:t xml:space="preserve">land which has been the subject of the transfer only applies where the non-access </w:t>
      </w:r>
      <w:r w:rsidRPr="00394014">
        <w:rPr>
          <w:i/>
        </w:rPr>
        <w:tab/>
      </w:r>
      <w:r w:rsidRPr="00394014">
        <w:rPr>
          <w:i/>
        </w:rPr>
        <w:tab/>
      </w:r>
      <w:r w:rsidRPr="00394014">
        <w:rPr>
          <w:i/>
        </w:rPr>
        <w:tab/>
        <w:t xml:space="preserve">arises as the immediate result of the transfer.  As a consequence of such limitation </w:t>
      </w:r>
      <w:r w:rsidRPr="00394014">
        <w:rPr>
          <w:i/>
        </w:rPr>
        <w:tab/>
      </w:r>
      <w:r w:rsidRPr="00394014">
        <w:rPr>
          <w:i/>
        </w:rPr>
        <w:tab/>
        <w:t xml:space="preserve">of the rule the right conferred by Article 684 can only be exercised by the original </w:t>
      </w:r>
      <w:r w:rsidRPr="00394014">
        <w:rPr>
          <w:i/>
        </w:rPr>
        <w:tab/>
      </w:r>
      <w:r w:rsidRPr="00394014">
        <w:rPr>
          <w:i/>
        </w:rPr>
        <w:tab/>
        <w:t>transferee and his “</w:t>
      </w:r>
      <w:proofErr w:type="spellStart"/>
      <w:r w:rsidRPr="00394014">
        <w:rPr>
          <w:i/>
        </w:rPr>
        <w:t>ayants</w:t>
      </w:r>
      <w:proofErr w:type="spellEnd"/>
      <w:r w:rsidRPr="00394014">
        <w:rPr>
          <w:i/>
        </w:rPr>
        <w:t xml:space="preserve"> cause à titre </w:t>
      </w:r>
      <w:proofErr w:type="spellStart"/>
      <w:r w:rsidRPr="00394014">
        <w:rPr>
          <w:i/>
        </w:rPr>
        <w:t>universel</w:t>
      </w:r>
      <w:proofErr w:type="spellEnd"/>
      <w:r w:rsidRPr="00394014">
        <w:rPr>
          <w:i/>
        </w:rPr>
        <w:t xml:space="preserve">” such as his heirs but not by his </w:t>
      </w:r>
      <w:r w:rsidRPr="00394014">
        <w:rPr>
          <w:i/>
        </w:rPr>
        <w:tab/>
      </w:r>
      <w:r w:rsidRPr="00394014">
        <w:rPr>
          <w:i/>
        </w:rPr>
        <w:tab/>
        <w:t>“</w:t>
      </w:r>
      <w:proofErr w:type="spellStart"/>
      <w:r w:rsidRPr="00394014">
        <w:rPr>
          <w:i/>
        </w:rPr>
        <w:t>ayants</w:t>
      </w:r>
      <w:proofErr w:type="spellEnd"/>
      <w:r w:rsidRPr="00394014">
        <w:rPr>
          <w:i/>
        </w:rPr>
        <w:t xml:space="preserve"> cause à titre </w:t>
      </w:r>
      <w:proofErr w:type="spellStart"/>
      <w:r w:rsidRPr="00394014">
        <w:rPr>
          <w:i/>
        </w:rPr>
        <w:t>particulier</w:t>
      </w:r>
      <w:proofErr w:type="spellEnd"/>
      <w:r w:rsidRPr="00394014">
        <w:rPr>
          <w:i/>
        </w:rPr>
        <w:t xml:space="preserve">” such as a person to whom the original transferee </w:t>
      </w:r>
      <w:r w:rsidRPr="00394014">
        <w:rPr>
          <w:i/>
        </w:rPr>
        <w:tab/>
      </w:r>
      <w:r w:rsidRPr="00394014">
        <w:rPr>
          <w:i/>
        </w:rPr>
        <w:tab/>
        <w:t xml:space="preserve">sells his land.  Likewise, such right can only be exercised as against the original </w:t>
      </w:r>
      <w:r w:rsidRPr="00394014">
        <w:rPr>
          <w:i/>
        </w:rPr>
        <w:tab/>
      </w:r>
      <w:r w:rsidRPr="00394014">
        <w:rPr>
          <w:i/>
        </w:rPr>
        <w:tab/>
      </w:r>
      <w:r w:rsidRPr="00394014">
        <w:rPr>
          <w:i/>
        </w:rPr>
        <w:tab/>
        <w:t>transferor and his “</w:t>
      </w:r>
      <w:proofErr w:type="spellStart"/>
      <w:r w:rsidRPr="00394014">
        <w:rPr>
          <w:i/>
        </w:rPr>
        <w:t>ayants</w:t>
      </w:r>
      <w:proofErr w:type="spellEnd"/>
      <w:r w:rsidRPr="00394014">
        <w:rPr>
          <w:i/>
        </w:rPr>
        <w:t xml:space="preserve"> cause à titre </w:t>
      </w:r>
      <w:proofErr w:type="spellStart"/>
      <w:r w:rsidRPr="00394014">
        <w:rPr>
          <w:i/>
        </w:rPr>
        <w:t>universel</w:t>
      </w:r>
      <w:proofErr w:type="spellEnd"/>
      <w:r w:rsidRPr="00394014">
        <w:rPr>
          <w:i/>
        </w:rPr>
        <w:t xml:space="preserve">” such as his heirs, but not as </w:t>
      </w:r>
      <w:r w:rsidR="005B1219">
        <w:rPr>
          <w:i/>
        </w:rPr>
        <w:tab/>
      </w:r>
      <w:r w:rsidR="005B1219">
        <w:rPr>
          <w:i/>
        </w:rPr>
        <w:tab/>
      </w:r>
      <w:r w:rsidR="005B1219">
        <w:rPr>
          <w:i/>
        </w:rPr>
        <w:tab/>
      </w:r>
      <w:r w:rsidRPr="00394014">
        <w:rPr>
          <w:i/>
        </w:rPr>
        <w:t>against his “</w:t>
      </w:r>
      <w:proofErr w:type="spellStart"/>
      <w:r w:rsidRPr="00394014">
        <w:rPr>
          <w:i/>
        </w:rPr>
        <w:t>ayants</w:t>
      </w:r>
      <w:proofErr w:type="spellEnd"/>
      <w:r w:rsidRPr="00394014">
        <w:rPr>
          <w:i/>
        </w:rPr>
        <w:t xml:space="preserve"> cause à titre </w:t>
      </w:r>
      <w:proofErr w:type="spellStart"/>
      <w:r w:rsidRPr="00394014">
        <w:rPr>
          <w:i/>
        </w:rPr>
        <w:t>particulier</w:t>
      </w:r>
      <w:proofErr w:type="spellEnd"/>
      <w:r w:rsidRPr="00394014">
        <w:rPr>
          <w:i/>
        </w:rPr>
        <w:t xml:space="preserve">” such as a person to whom the original </w:t>
      </w:r>
      <w:r w:rsidR="005B1219">
        <w:rPr>
          <w:i/>
        </w:rPr>
        <w:tab/>
      </w:r>
      <w:r w:rsidR="005B1219">
        <w:rPr>
          <w:i/>
        </w:rPr>
        <w:tab/>
      </w:r>
      <w:r w:rsidRPr="00394014">
        <w:rPr>
          <w:i/>
        </w:rPr>
        <w:t>transferor sells his land…</w:t>
      </w:r>
      <w:r w:rsidR="005B1219">
        <w:rPr>
          <w:i/>
        </w:rPr>
        <w:t>”</w:t>
      </w:r>
    </w:p>
    <w:p w:rsidR="005B1219" w:rsidRPr="00F3243F" w:rsidRDefault="00F26476" w:rsidP="00F26476">
      <w:pPr>
        <w:pStyle w:val="JudgmentText"/>
        <w:numPr>
          <w:ilvl w:val="0"/>
          <w:numId w:val="0"/>
        </w:numPr>
        <w:ind w:left="720" w:hanging="720"/>
      </w:pPr>
      <w:r w:rsidRPr="00F3243F">
        <w:t>[12]</w:t>
      </w:r>
      <w:r w:rsidRPr="00F3243F">
        <w:tab/>
      </w:r>
      <w:r w:rsidR="00420C65">
        <w:t>It would seem therefore that w</w:t>
      </w:r>
      <w:r w:rsidR="0031038E">
        <w:t>hen, as in the present case</w:t>
      </w:r>
      <w:r w:rsidR="00146044">
        <w:t>,</w:t>
      </w:r>
      <w:r w:rsidR="0031038E">
        <w:t xml:space="preserve"> the land becomes </w:t>
      </w:r>
      <w:proofErr w:type="spellStart"/>
      <w:r w:rsidR="0031038E">
        <w:t>enclaved</w:t>
      </w:r>
      <w:proofErr w:type="spellEnd"/>
      <w:r w:rsidR="0031038E">
        <w:t xml:space="preserve"> through a subdivision, the right of way is </w:t>
      </w:r>
      <w:r w:rsidR="00E06FEE">
        <w:t>deemed conventional</w:t>
      </w:r>
      <w:r w:rsidR="0031038E">
        <w:t xml:space="preserve"> as it</w:t>
      </w:r>
      <w:r w:rsidR="00420C65">
        <w:t xml:space="preserve">s creation </w:t>
      </w:r>
      <w:r w:rsidR="00E06FEE">
        <w:t>would</w:t>
      </w:r>
      <w:r w:rsidR="0031038E">
        <w:t xml:space="preserve"> arise </w:t>
      </w:r>
      <w:r w:rsidR="00E06FEE">
        <w:t>by agreement</w:t>
      </w:r>
      <w:r w:rsidR="00146044">
        <w:t xml:space="preserve"> between the owners of the dominant and </w:t>
      </w:r>
      <w:proofErr w:type="spellStart"/>
      <w:r w:rsidR="00146044">
        <w:t>servient</w:t>
      </w:r>
      <w:proofErr w:type="spellEnd"/>
      <w:r w:rsidR="00146044">
        <w:t xml:space="preserve"> tenements. </w:t>
      </w:r>
      <w:r w:rsidR="005B1219">
        <w:t>However</w:t>
      </w:r>
      <w:r w:rsidR="00420C65">
        <w:t>,</w:t>
      </w:r>
      <w:r w:rsidR="005B1219">
        <w:t xml:space="preserve"> since the claim of the right of way from the </w:t>
      </w:r>
      <w:r w:rsidR="0048378E">
        <w:t>original</w:t>
      </w:r>
      <w:r w:rsidR="005B1219">
        <w:t xml:space="preserve"> vendee, </w:t>
      </w:r>
      <w:proofErr w:type="spellStart"/>
      <w:r w:rsidR="005B1219">
        <w:t>Helda</w:t>
      </w:r>
      <w:proofErr w:type="spellEnd"/>
      <w:r w:rsidR="005B1219">
        <w:t xml:space="preserve"> Pierre, became extinguished on the transfer to the Defendant who is an </w:t>
      </w:r>
      <w:proofErr w:type="spellStart"/>
      <w:r w:rsidR="005B1219" w:rsidRPr="00CC2321">
        <w:rPr>
          <w:i/>
        </w:rPr>
        <w:t>ayant</w:t>
      </w:r>
      <w:proofErr w:type="spellEnd"/>
      <w:r w:rsidR="005B1219" w:rsidRPr="00CC2321">
        <w:rPr>
          <w:i/>
        </w:rPr>
        <w:t xml:space="preserve"> cause </w:t>
      </w:r>
      <w:r w:rsidR="0048378E">
        <w:rPr>
          <w:i/>
        </w:rPr>
        <w:t>à</w:t>
      </w:r>
      <w:r w:rsidR="005B1219" w:rsidRPr="00CC2321">
        <w:rPr>
          <w:i/>
        </w:rPr>
        <w:t xml:space="preserve"> titre </w:t>
      </w:r>
      <w:proofErr w:type="spellStart"/>
      <w:r w:rsidR="005B1219" w:rsidRPr="00CC2321">
        <w:rPr>
          <w:i/>
        </w:rPr>
        <w:t>particulier</w:t>
      </w:r>
      <w:proofErr w:type="spellEnd"/>
      <w:r w:rsidR="005B1219">
        <w:t xml:space="preserve">, the right of way cannot be sought under </w:t>
      </w:r>
      <w:r w:rsidR="0048378E">
        <w:t>A</w:t>
      </w:r>
      <w:r w:rsidR="005B1219">
        <w:t xml:space="preserve">rticle 684. </w:t>
      </w:r>
    </w:p>
    <w:p w:rsidR="00F54D71" w:rsidRDefault="00F26476" w:rsidP="00F26476">
      <w:pPr>
        <w:pStyle w:val="JudgmentText"/>
        <w:numPr>
          <w:ilvl w:val="0"/>
          <w:numId w:val="0"/>
        </w:numPr>
        <w:ind w:left="720" w:hanging="720"/>
      </w:pPr>
      <w:r>
        <w:t>[13]</w:t>
      </w:r>
      <w:r>
        <w:tab/>
      </w:r>
      <w:r w:rsidR="00394014">
        <w:t xml:space="preserve">Following the above </w:t>
      </w:r>
      <w:r w:rsidR="005B1219">
        <w:t>authorities and</w:t>
      </w:r>
      <w:r w:rsidR="00394014">
        <w:t xml:space="preserve"> also the courts </w:t>
      </w:r>
      <w:r w:rsidR="00127D9F">
        <w:t xml:space="preserve">pronouncement in </w:t>
      </w:r>
      <w:r w:rsidR="00127D9F" w:rsidRPr="00127D9F">
        <w:rPr>
          <w:i/>
        </w:rPr>
        <w:t>Potter</w:t>
      </w:r>
      <w:r w:rsidR="00394014" w:rsidRPr="00394014">
        <w:rPr>
          <w:i/>
        </w:rPr>
        <w:t xml:space="preserve"> v Cable and Wireless Ltd</w:t>
      </w:r>
      <w:r w:rsidR="00394014">
        <w:t xml:space="preserve"> (1971) SLR 334</w:t>
      </w:r>
      <w:r w:rsidR="005B1219">
        <w:t>, the Plaintiff can only claim a right of way as against the owner of any properties by which his property is enclosed if he satisfies Articles 682</w:t>
      </w:r>
      <w:r w:rsidR="00127D9F">
        <w:t xml:space="preserve"> and</w:t>
      </w:r>
      <w:r w:rsidR="005B1219">
        <w:t xml:space="preserve"> 683 of the Civil Code.</w:t>
      </w:r>
      <w:r w:rsidR="00394014">
        <w:t xml:space="preserve"> </w:t>
      </w:r>
    </w:p>
    <w:p w:rsidR="00127D9F" w:rsidRDefault="00F26476" w:rsidP="00F26476">
      <w:pPr>
        <w:pStyle w:val="JudgmentText"/>
        <w:numPr>
          <w:ilvl w:val="0"/>
          <w:numId w:val="0"/>
        </w:numPr>
        <w:ind w:left="720" w:hanging="720"/>
      </w:pPr>
      <w:r>
        <w:t>[14]</w:t>
      </w:r>
      <w:r>
        <w:tab/>
      </w:r>
      <w:r w:rsidR="00127D9F">
        <w:t>These provisions in summary state w</w:t>
      </w:r>
      <w:r w:rsidR="00127D9F" w:rsidRPr="00127D9F">
        <w:t xml:space="preserve">here one’s property is enclosed on all sides with no access to the public highway forming an enclave, a right of way of necessity will be granted to that property. </w:t>
      </w:r>
      <w:r w:rsidR="00127D9F">
        <w:t xml:space="preserve">The right of way granted is generally the nearest to the public highway causing the least damage to other properties. </w:t>
      </w:r>
    </w:p>
    <w:p w:rsidR="00127D9F" w:rsidRDefault="00F26476" w:rsidP="00F26476">
      <w:pPr>
        <w:pStyle w:val="JudgmentText"/>
        <w:numPr>
          <w:ilvl w:val="0"/>
          <w:numId w:val="0"/>
        </w:numPr>
        <w:ind w:left="720" w:hanging="720"/>
      </w:pPr>
      <w:r>
        <w:t>[15]</w:t>
      </w:r>
      <w:r>
        <w:tab/>
      </w:r>
      <w:r w:rsidR="00127D9F">
        <w:t>I am satisfied f</w:t>
      </w:r>
      <w:r w:rsidR="00050A9F">
        <w:t>r</w:t>
      </w:r>
      <w:r w:rsidR="00127D9F">
        <w:t xml:space="preserve">om the </w:t>
      </w:r>
      <w:r w:rsidR="00050A9F">
        <w:t>testimony</w:t>
      </w:r>
      <w:r w:rsidR="00127D9F">
        <w:t xml:space="preserve"> of the </w:t>
      </w:r>
      <w:r w:rsidR="00050A9F">
        <w:t>Plaintiff</w:t>
      </w:r>
      <w:r w:rsidR="00127D9F">
        <w:t xml:space="preserve"> and the documentary ev</w:t>
      </w:r>
      <w:r w:rsidR="00050A9F">
        <w:t>idence</w:t>
      </w:r>
      <w:r w:rsidR="00127D9F">
        <w:t xml:space="preserve"> t</w:t>
      </w:r>
      <w:r w:rsidR="00050A9F">
        <w:t>h</w:t>
      </w:r>
      <w:r w:rsidR="00127D9F">
        <w:t xml:space="preserve">at </w:t>
      </w:r>
      <w:r w:rsidR="00580EE0">
        <w:t xml:space="preserve">his land, Title C3105, is </w:t>
      </w:r>
      <w:proofErr w:type="spellStart"/>
      <w:r w:rsidR="00580EE0">
        <w:t>enclaved</w:t>
      </w:r>
      <w:proofErr w:type="spellEnd"/>
      <w:r w:rsidR="00580EE0">
        <w:t xml:space="preserve"> and that a right of way needs to be created to allow access to the public road. In the absence of any evidence to the contrary</w:t>
      </w:r>
      <w:r w:rsidR="0048378E">
        <w:t>,</w:t>
      </w:r>
      <w:r w:rsidR="00580EE0">
        <w:t xml:space="preserve"> I also conclude that the three metre right of way as designated on the cadastral plan (Exhibit P2 (b)) is the least </w:t>
      </w:r>
      <w:r w:rsidR="00FB3A5F">
        <w:t>obtrusive</w:t>
      </w:r>
      <w:r w:rsidR="00580EE0">
        <w:t xml:space="preserve"> and most direct and convenient route to the public road</w:t>
      </w:r>
      <w:r w:rsidR="00420C65">
        <w:t xml:space="preserve"> and will cause the lea</w:t>
      </w:r>
      <w:r w:rsidR="0048378E">
        <w:t>s</w:t>
      </w:r>
      <w:r w:rsidR="00420C65">
        <w:t>t damage to other properties.</w:t>
      </w:r>
      <w:r w:rsidR="00580EE0">
        <w:t xml:space="preserve"> </w:t>
      </w:r>
    </w:p>
    <w:p w:rsidR="00FB3A5F" w:rsidRPr="00FB3A5F" w:rsidRDefault="00FB3A5F" w:rsidP="00FB3A5F">
      <w:pPr>
        <w:pStyle w:val="JudgmentText"/>
        <w:numPr>
          <w:ilvl w:val="0"/>
          <w:numId w:val="0"/>
        </w:numPr>
        <w:rPr>
          <w:b/>
        </w:rPr>
      </w:pPr>
      <w:r w:rsidRPr="00FB3A5F">
        <w:rPr>
          <w:b/>
        </w:rPr>
        <w:t>Ord</w:t>
      </w:r>
      <w:r>
        <w:rPr>
          <w:b/>
        </w:rPr>
        <w:t>e</w:t>
      </w:r>
      <w:r w:rsidRPr="00FB3A5F">
        <w:rPr>
          <w:b/>
        </w:rPr>
        <w:t>rs of the court</w:t>
      </w:r>
    </w:p>
    <w:p w:rsidR="00127D9F" w:rsidRDefault="00F26476" w:rsidP="00F26476">
      <w:pPr>
        <w:pStyle w:val="JudgmentText"/>
        <w:numPr>
          <w:ilvl w:val="0"/>
          <w:numId w:val="0"/>
        </w:numPr>
        <w:ind w:left="720" w:hanging="720"/>
      </w:pPr>
      <w:r>
        <w:t>[16]</w:t>
      </w:r>
      <w:r>
        <w:tab/>
      </w:r>
      <w:r w:rsidR="00FB3A5F">
        <w:t xml:space="preserve">In the circumstances I order that a right of way is registered in favour of Title C3105 against </w:t>
      </w:r>
      <w:r w:rsidR="00420C65">
        <w:t>T</w:t>
      </w:r>
      <w:r w:rsidR="00FB3A5F">
        <w:t>itle C3106 as per the cadastral plan attached to this order (Exhibit P2(b)).</w:t>
      </w:r>
    </w:p>
    <w:p w:rsidR="00FB3A5F" w:rsidRDefault="00F26476" w:rsidP="00F26476">
      <w:pPr>
        <w:pStyle w:val="JudgmentText"/>
        <w:numPr>
          <w:ilvl w:val="0"/>
          <w:numId w:val="0"/>
        </w:numPr>
        <w:ind w:left="720" w:hanging="720"/>
      </w:pPr>
      <w:r>
        <w:t>[17]</w:t>
      </w:r>
      <w:r>
        <w:tab/>
      </w:r>
      <w:r w:rsidR="00FB3A5F">
        <w:t xml:space="preserve">I also grant a </w:t>
      </w:r>
      <w:r w:rsidR="00FB3A5F" w:rsidRPr="00FB3A5F">
        <w:t>perpetual injunction restraining the Defendant from interfering with the Plaintiffs’ use of the said right of way, from obstructing the said right of way or causing any damage to it</w:t>
      </w:r>
      <w:r w:rsidR="00FB3A5F">
        <w:t>.</w:t>
      </w:r>
    </w:p>
    <w:p w:rsidR="00FB3A5F" w:rsidRDefault="00F26476" w:rsidP="00F26476">
      <w:pPr>
        <w:pStyle w:val="JudgmentText"/>
        <w:numPr>
          <w:ilvl w:val="0"/>
          <w:numId w:val="0"/>
        </w:numPr>
        <w:ind w:left="720" w:hanging="720"/>
      </w:pPr>
      <w:r>
        <w:t>[18]</w:t>
      </w:r>
      <w:r>
        <w:tab/>
      </w:r>
      <w:r w:rsidR="00FB3A5F">
        <w:t>The whole with costs.</w:t>
      </w:r>
    </w:p>
    <w:p w:rsidR="00EF2051" w:rsidRDefault="00EF2051" w:rsidP="001E4ED8">
      <w:pPr>
        <w:pStyle w:val="ListParagraph"/>
        <w:widowControl/>
        <w:autoSpaceDE/>
        <w:autoSpaceDN/>
        <w:adjustRightInd/>
        <w:spacing w:after="240" w:line="360" w:lineRule="auto"/>
        <w:ind w:left="0"/>
        <w:contextualSpacing w:val="0"/>
        <w:jc w:val="both"/>
        <w:rPr>
          <w:sz w:val="24"/>
          <w:szCs w:val="24"/>
        </w:rPr>
      </w:pPr>
    </w:p>
    <w:p w:rsidR="00865788" w:rsidRDefault="00865788" w:rsidP="001E4ED8">
      <w:pPr>
        <w:pStyle w:val="ListParagraph"/>
        <w:widowControl/>
        <w:autoSpaceDE/>
        <w:autoSpaceDN/>
        <w:adjustRightInd/>
        <w:spacing w:after="240" w:line="360" w:lineRule="auto"/>
        <w:ind w:left="0"/>
        <w:contextualSpacing w:val="0"/>
        <w:jc w:val="both"/>
        <w:rPr>
          <w:sz w:val="24"/>
          <w:szCs w:val="24"/>
        </w:rPr>
        <w:sectPr w:rsidR="00865788"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13" w:name="Text19"/>
      <w:r w:rsidR="004719DA">
        <w:rPr>
          <w:sz w:val="24"/>
          <w:szCs w:val="24"/>
        </w:rPr>
        <w:t>25 May 2018</w:t>
      </w:r>
      <w:r w:rsidR="001E0BA2">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1E0BA2">
        <w:rPr>
          <w:sz w:val="24"/>
          <w:szCs w:val="24"/>
        </w:rPr>
      </w:r>
      <w:r w:rsidR="001E0BA2">
        <w:rPr>
          <w:sz w:val="24"/>
          <w:szCs w:val="24"/>
        </w:rPr>
        <w:fldChar w:fldCharType="separate"/>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1E0BA2">
        <w:rPr>
          <w:sz w:val="24"/>
          <w:szCs w:val="24"/>
        </w:rPr>
        <w:fldChar w:fldCharType="end"/>
      </w:r>
      <w:bookmarkEnd w:id="13"/>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0D19C0" w:rsidRDefault="000D19C0" w:rsidP="0006489F">
      <w:pPr>
        <w:pStyle w:val="ListParagraph"/>
        <w:widowControl/>
        <w:autoSpaceDE/>
        <w:autoSpaceDN/>
        <w:adjustRightInd/>
        <w:ind w:left="0"/>
        <w:contextualSpacing w:val="0"/>
        <w:jc w:val="both"/>
        <w:rPr>
          <w:b/>
          <w:sz w:val="24"/>
          <w:szCs w:val="24"/>
        </w:rPr>
      </w:pPr>
      <w:r w:rsidRPr="000D19C0">
        <w:rPr>
          <w:b/>
          <w:sz w:val="24"/>
          <w:szCs w:val="24"/>
        </w:rPr>
        <w:t>M. TWOMEY</w:t>
      </w:r>
    </w:p>
    <w:bookmarkStart w:id="14" w:name="Dropdown7"/>
    <w:p w:rsidR="009E05E5" w:rsidRPr="00E33F35" w:rsidRDefault="001E0BA2"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F26476">
        <w:rPr>
          <w:b/>
          <w:sz w:val="24"/>
          <w:szCs w:val="24"/>
        </w:rPr>
      </w:r>
      <w:r w:rsidR="00F26476">
        <w:rPr>
          <w:b/>
          <w:sz w:val="24"/>
          <w:szCs w:val="24"/>
        </w:rPr>
        <w:fldChar w:fldCharType="separate"/>
      </w:r>
      <w:r>
        <w:rPr>
          <w:b/>
          <w:sz w:val="24"/>
          <w:szCs w:val="24"/>
        </w:rPr>
        <w:fldChar w:fldCharType="end"/>
      </w:r>
      <w:bookmarkEnd w:id="14"/>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B9E" w:rsidRDefault="006C5B9E" w:rsidP="00DB6D34">
      <w:r>
        <w:separator/>
      </w:r>
    </w:p>
  </w:endnote>
  <w:endnote w:type="continuationSeparator" w:id="0">
    <w:p w:rsidR="006C5B9E" w:rsidRDefault="006C5B9E"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D9F" w:rsidRDefault="00127D9F">
    <w:pPr>
      <w:pStyle w:val="Footer"/>
      <w:jc w:val="center"/>
    </w:pPr>
    <w:r>
      <w:fldChar w:fldCharType="begin"/>
    </w:r>
    <w:r>
      <w:instrText xml:space="preserve"> PAGE   \* MERGEFORMAT </w:instrText>
    </w:r>
    <w:r>
      <w:fldChar w:fldCharType="separate"/>
    </w:r>
    <w:r w:rsidR="00F26476">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B9E" w:rsidRDefault="006C5B9E" w:rsidP="00DB6D34">
      <w:r>
        <w:separator/>
      </w:r>
    </w:p>
  </w:footnote>
  <w:footnote w:type="continuationSeparator" w:id="0">
    <w:p w:rsidR="006C5B9E" w:rsidRDefault="006C5B9E"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99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C0"/>
    <w:rsid w:val="00005BEF"/>
    <w:rsid w:val="00030C81"/>
    <w:rsid w:val="00050A9F"/>
    <w:rsid w:val="000514E3"/>
    <w:rsid w:val="0006489F"/>
    <w:rsid w:val="00067B0A"/>
    <w:rsid w:val="00075573"/>
    <w:rsid w:val="00091036"/>
    <w:rsid w:val="00094849"/>
    <w:rsid w:val="000A10B8"/>
    <w:rsid w:val="000D19C0"/>
    <w:rsid w:val="000D1DD3"/>
    <w:rsid w:val="000E39A5"/>
    <w:rsid w:val="000E7400"/>
    <w:rsid w:val="001008BC"/>
    <w:rsid w:val="00101D12"/>
    <w:rsid w:val="00104284"/>
    <w:rsid w:val="00117CBF"/>
    <w:rsid w:val="00126A10"/>
    <w:rsid w:val="00127D9F"/>
    <w:rsid w:val="001376AB"/>
    <w:rsid w:val="001439BF"/>
    <w:rsid w:val="00144612"/>
    <w:rsid w:val="00146044"/>
    <w:rsid w:val="001529B0"/>
    <w:rsid w:val="0016510C"/>
    <w:rsid w:val="00180158"/>
    <w:rsid w:val="001B11AF"/>
    <w:rsid w:val="001D30F7"/>
    <w:rsid w:val="001D6EAC"/>
    <w:rsid w:val="001E0BA2"/>
    <w:rsid w:val="001E4ED8"/>
    <w:rsid w:val="0020244B"/>
    <w:rsid w:val="00202F8C"/>
    <w:rsid w:val="00231C17"/>
    <w:rsid w:val="00236AAC"/>
    <w:rsid w:val="00242DF4"/>
    <w:rsid w:val="0024353F"/>
    <w:rsid w:val="002474D4"/>
    <w:rsid w:val="00265DE9"/>
    <w:rsid w:val="00290E14"/>
    <w:rsid w:val="002A7376"/>
    <w:rsid w:val="002B2255"/>
    <w:rsid w:val="002B4478"/>
    <w:rsid w:val="002C7560"/>
    <w:rsid w:val="002D06AA"/>
    <w:rsid w:val="002D67FC"/>
    <w:rsid w:val="002E6963"/>
    <w:rsid w:val="002F40A1"/>
    <w:rsid w:val="002F4A1B"/>
    <w:rsid w:val="00301D88"/>
    <w:rsid w:val="00302CBE"/>
    <w:rsid w:val="00304E76"/>
    <w:rsid w:val="0031038E"/>
    <w:rsid w:val="0031329C"/>
    <w:rsid w:val="00333D77"/>
    <w:rsid w:val="003647E7"/>
    <w:rsid w:val="003651F4"/>
    <w:rsid w:val="0037270D"/>
    <w:rsid w:val="00377341"/>
    <w:rsid w:val="003820A5"/>
    <w:rsid w:val="003838CC"/>
    <w:rsid w:val="003862CB"/>
    <w:rsid w:val="0038700C"/>
    <w:rsid w:val="00394014"/>
    <w:rsid w:val="003B461C"/>
    <w:rsid w:val="003B4C19"/>
    <w:rsid w:val="003D58AA"/>
    <w:rsid w:val="003D7B97"/>
    <w:rsid w:val="003E2ABC"/>
    <w:rsid w:val="003F0F8D"/>
    <w:rsid w:val="00402698"/>
    <w:rsid w:val="004078BC"/>
    <w:rsid w:val="004156B9"/>
    <w:rsid w:val="00420C65"/>
    <w:rsid w:val="00445BFA"/>
    <w:rsid w:val="00452BB6"/>
    <w:rsid w:val="00453A09"/>
    <w:rsid w:val="0046133B"/>
    <w:rsid w:val="004719DA"/>
    <w:rsid w:val="0048378E"/>
    <w:rsid w:val="004A00A5"/>
    <w:rsid w:val="004B4C64"/>
    <w:rsid w:val="004C3D80"/>
    <w:rsid w:val="004F3823"/>
    <w:rsid w:val="005207C8"/>
    <w:rsid w:val="00524E8F"/>
    <w:rsid w:val="00530663"/>
    <w:rsid w:val="0055036F"/>
    <w:rsid w:val="005514D6"/>
    <w:rsid w:val="00552704"/>
    <w:rsid w:val="00554577"/>
    <w:rsid w:val="00572AB3"/>
    <w:rsid w:val="00580531"/>
    <w:rsid w:val="00580EE0"/>
    <w:rsid w:val="005836AC"/>
    <w:rsid w:val="00584583"/>
    <w:rsid w:val="00594FAC"/>
    <w:rsid w:val="005A78CC"/>
    <w:rsid w:val="005B1219"/>
    <w:rsid w:val="005C5493"/>
    <w:rsid w:val="005F5FB0"/>
    <w:rsid w:val="00606587"/>
    <w:rsid w:val="00606EEA"/>
    <w:rsid w:val="00607550"/>
    <w:rsid w:val="006174DB"/>
    <w:rsid w:val="0064023C"/>
    <w:rsid w:val="00641290"/>
    <w:rsid w:val="00654CAA"/>
    <w:rsid w:val="006578C2"/>
    <w:rsid w:val="00666D33"/>
    <w:rsid w:val="0068598F"/>
    <w:rsid w:val="00695110"/>
    <w:rsid w:val="006A58E4"/>
    <w:rsid w:val="006C5B9E"/>
    <w:rsid w:val="006D0171"/>
    <w:rsid w:val="006D36C9"/>
    <w:rsid w:val="0070785D"/>
    <w:rsid w:val="007175A6"/>
    <w:rsid w:val="00744508"/>
    <w:rsid w:val="007728D0"/>
    <w:rsid w:val="00785812"/>
    <w:rsid w:val="00792EEC"/>
    <w:rsid w:val="007A47DC"/>
    <w:rsid w:val="007B6178"/>
    <w:rsid w:val="007C2809"/>
    <w:rsid w:val="007D416E"/>
    <w:rsid w:val="007E592C"/>
    <w:rsid w:val="00807411"/>
    <w:rsid w:val="00814CF5"/>
    <w:rsid w:val="00816425"/>
    <w:rsid w:val="00821758"/>
    <w:rsid w:val="00823079"/>
    <w:rsid w:val="0083298A"/>
    <w:rsid w:val="00841387"/>
    <w:rsid w:val="0084196B"/>
    <w:rsid w:val="008472B3"/>
    <w:rsid w:val="008478D6"/>
    <w:rsid w:val="00857A7F"/>
    <w:rsid w:val="00865788"/>
    <w:rsid w:val="00881540"/>
    <w:rsid w:val="00884126"/>
    <w:rsid w:val="00895D08"/>
    <w:rsid w:val="008A5208"/>
    <w:rsid w:val="008B75CE"/>
    <w:rsid w:val="008B7D40"/>
    <w:rsid w:val="008C0FD6"/>
    <w:rsid w:val="008E1DB1"/>
    <w:rsid w:val="008E512C"/>
    <w:rsid w:val="008E7749"/>
    <w:rsid w:val="008E7F92"/>
    <w:rsid w:val="008F0C10"/>
    <w:rsid w:val="008F38F7"/>
    <w:rsid w:val="00902D3C"/>
    <w:rsid w:val="009226D4"/>
    <w:rsid w:val="00926D09"/>
    <w:rsid w:val="00927982"/>
    <w:rsid w:val="009336BA"/>
    <w:rsid w:val="00937FB4"/>
    <w:rsid w:val="0094087C"/>
    <w:rsid w:val="00942403"/>
    <w:rsid w:val="00951EC0"/>
    <w:rsid w:val="0096041D"/>
    <w:rsid w:val="00981287"/>
    <w:rsid w:val="00983045"/>
    <w:rsid w:val="009B0A90"/>
    <w:rsid w:val="009E05E5"/>
    <w:rsid w:val="009E6885"/>
    <w:rsid w:val="009F1B68"/>
    <w:rsid w:val="009F4DC4"/>
    <w:rsid w:val="00A11166"/>
    <w:rsid w:val="00A14038"/>
    <w:rsid w:val="00A42850"/>
    <w:rsid w:val="00A4690C"/>
    <w:rsid w:val="00A53837"/>
    <w:rsid w:val="00A544D0"/>
    <w:rsid w:val="00A80E4E"/>
    <w:rsid w:val="00A82DF3"/>
    <w:rsid w:val="00AC3885"/>
    <w:rsid w:val="00AD0BF3"/>
    <w:rsid w:val="00AD75CD"/>
    <w:rsid w:val="00AD7CA3"/>
    <w:rsid w:val="00B05D6E"/>
    <w:rsid w:val="00B119B1"/>
    <w:rsid w:val="00B11B21"/>
    <w:rsid w:val="00B14612"/>
    <w:rsid w:val="00B23E73"/>
    <w:rsid w:val="00B40898"/>
    <w:rsid w:val="00B4124C"/>
    <w:rsid w:val="00B4625E"/>
    <w:rsid w:val="00B75AE2"/>
    <w:rsid w:val="00B9148E"/>
    <w:rsid w:val="00B94805"/>
    <w:rsid w:val="00BA6027"/>
    <w:rsid w:val="00BC1D95"/>
    <w:rsid w:val="00BD4287"/>
    <w:rsid w:val="00BD60D5"/>
    <w:rsid w:val="00BE1D00"/>
    <w:rsid w:val="00BE3628"/>
    <w:rsid w:val="00BE424C"/>
    <w:rsid w:val="00BF5CC9"/>
    <w:rsid w:val="00C036A5"/>
    <w:rsid w:val="00C065A3"/>
    <w:rsid w:val="00C14327"/>
    <w:rsid w:val="00C20EEE"/>
    <w:rsid w:val="00C212FB"/>
    <w:rsid w:val="00C22967"/>
    <w:rsid w:val="00C35333"/>
    <w:rsid w:val="00C41821"/>
    <w:rsid w:val="00C55FDF"/>
    <w:rsid w:val="00C5739F"/>
    <w:rsid w:val="00C87FCA"/>
    <w:rsid w:val="00CA1B0C"/>
    <w:rsid w:val="00CA7795"/>
    <w:rsid w:val="00CA7F40"/>
    <w:rsid w:val="00CB3C7E"/>
    <w:rsid w:val="00CC2321"/>
    <w:rsid w:val="00CC2A46"/>
    <w:rsid w:val="00CF041D"/>
    <w:rsid w:val="00D03314"/>
    <w:rsid w:val="00D06A0F"/>
    <w:rsid w:val="00D5055A"/>
    <w:rsid w:val="00D82047"/>
    <w:rsid w:val="00DA351C"/>
    <w:rsid w:val="00DB6D34"/>
    <w:rsid w:val="00DD4E02"/>
    <w:rsid w:val="00DD637F"/>
    <w:rsid w:val="00DE08C1"/>
    <w:rsid w:val="00DE2BE8"/>
    <w:rsid w:val="00DF2970"/>
    <w:rsid w:val="00DF303A"/>
    <w:rsid w:val="00E00FFC"/>
    <w:rsid w:val="00E0467F"/>
    <w:rsid w:val="00E0505F"/>
    <w:rsid w:val="00E06FEE"/>
    <w:rsid w:val="00E07F07"/>
    <w:rsid w:val="00E30B60"/>
    <w:rsid w:val="00E33F35"/>
    <w:rsid w:val="00E35862"/>
    <w:rsid w:val="00E41E94"/>
    <w:rsid w:val="00E55C69"/>
    <w:rsid w:val="00E57D4D"/>
    <w:rsid w:val="00E6329B"/>
    <w:rsid w:val="00E6492F"/>
    <w:rsid w:val="00E65691"/>
    <w:rsid w:val="00E91FA1"/>
    <w:rsid w:val="00E944E2"/>
    <w:rsid w:val="00EA6F17"/>
    <w:rsid w:val="00EC12D0"/>
    <w:rsid w:val="00EC2355"/>
    <w:rsid w:val="00EC6290"/>
    <w:rsid w:val="00EC7D1D"/>
    <w:rsid w:val="00ED044B"/>
    <w:rsid w:val="00ED76D9"/>
    <w:rsid w:val="00EE0DAA"/>
    <w:rsid w:val="00EF2051"/>
    <w:rsid w:val="00F00A19"/>
    <w:rsid w:val="00F26476"/>
    <w:rsid w:val="00F3243F"/>
    <w:rsid w:val="00F34FB5"/>
    <w:rsid w:val="00F3644F"/>
    <w:rsid w:val="00F42F8A"/>
    <w:rsid w:val="00F54D71"/>
    <w:rsid w:val="00F804CC"/>
    <w:rsid w:val="00F82A83"/>
    <w:rsid w:val="00F83B3D"/>
    <w:rsid w:val="00F910F6"/>
    <w:rsid w:val="00FA28F7"/>
    <w:rsid w:val="00FB0AFB"/>
    <w:rsid w:val="00FB2453"/>
    <w:rsid w:val="00FB39BA"/>
    <w:rsid w:val="00FB3A5F"/>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630DF-0714-49C8-92F1-F86B884B0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ind w:left="720"/>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59965-694F-431F-BE3C-989516AF2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r.barbe</dc:creator>
  <cp:lastModifiedBy>Michelle</cp:lastModifiedBy>
  <cp:revision>4</cp:revision>
  <cp:lastPrinted>2018-05-23T09:22:00Z</cp:lastPrinted>
  <dcterms:created xsi:type="dcterms:W3CDTF">2018-05-25T10:30:00Z</dcterms:created>
  <dcterms:modified xsi:type="dcterms:W3CDTF">2018-12-10T07:33:00Z</dcterms:modified>
</cp:coreProperties>
</file>