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A6" w:rsidRDefault="008965A6" w:rsidP="00CA7795">
      <w:pPr>
        <w:jc w:val="center"/>
        <w:rPr>
          <w:b/>
          <w:sz w:val="28"/>
          <w:szCs w:val="28"/>
        </w:rPr>
      </w:pPr>
      <w:bookmarkStart w:id="0" w:name="_GoBack"/>
      <w:bookmarkEnd w:id="0"/>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Pr="00B75AE2">
        <w:rPr>
          <w:b/>
          <w:sz w:val="28"/>
          <w:szCs w:val="28"/>
        </w:rPr>
        <w:t xml:space="preserve"> </w:t>
      </w:r>
      <w:r w:rsidR="0080441F">
        <w:rPr>
          <w:b/>
          <w:sz w:val="28"/>
          <w:szCs w:val="28"/>
        </w:rPr>
        <w:t>04</w:t>
      </w:r>
      <w:r w:rsidRPr="00B75AE2">
        <w:rPr>
          <w:b/>
          <w:sz w:val="28"/>
          <w:szCs w:val="28"/>
        </w:rPr>
        <w:t>/</w:t>
      </w:r>
      <w:r w:rsidR="00C87FCA" w:rsidRPr="00B75AE2">
        <w:rPr>
          <w:b/>
          <w:sz w:val="28"/>
          <w:szCs w:val="28"/>
        </w:rPr>
        <w:t>20</w:t>
      </w:r>
      <w:r w:rsidR="0080441F">
        <w:rPr>
          <w:b/>
          <w:sz w:val="28"/>
          <w:szCs w:val="28"/>
        </w:rPr>
        <w:t>17</w:t>
      </w:r>
    </w:p>
    <w:p w:rsidR="00A53837" w:rsidRPr="00606EEA" w:rsidRDefault="00A53837" w:rsidP="00A53837">
      <w:pPr>
        <w:spacing w:before="120"/>
        <w:jc w:val="center"/>
        <w:rPr>
          <w:b/>
          <w:sz w:val="24"/>
          <w:szCs w:val="24"/>
        </w:rPr>
      </w:pPr>
      <w:r w:rsidRPr="0006489F">
        <w:rPr>
          <w:b/>
          <w:sz w:val="24"/>
          <w:szCs w:val="24"/>
        </w:rPr>
        <w:t>Appeal from</w:t>
      </w:r>
      <w:r w:rsidRPr="005207C8">
        <w:rPr>
          <w:b/>
          <w:sz w:val="28"/>
          <w:szCs w:val="28"/>
        </w:rPr>
        <w:t xml:space="preserve"> </w:t>
      </w:r>
      <w:bookmarkStart w:id="1" w:name="Dropdown4"/>
      <w:r w:rsidR="0054568C" w:rsidRPr="00B75AE2">
        <w:rPr>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550AD9">
        <w:rPr>
          <w:b/>
          <w:sz w:val="24"/>
          <w:szCs w:val="24"/>
        </w:rPr>
      </w:r>
      <w:r w:rsidR="00550AD9">
        <w:rPr>
          <w:b/>
          <w:sz w:val="24"/>
          <w:szCs w:val="24"/>
        </w:rPr>
        <w:fldChar w:fldCharType="separate"/>
      </w:r>
      <w:r w:rsidR="0054568C" w:rsidRPr="00B75AE2">
        <w:rPr>
          <w:b/>
          <w:sz w:val="24"/>
          <w:szCs w:val="24"/>
        </w:rPr>
        <w:fldChar w:fldCharType="end"/>
      </w:r>
      <w:bookmarkEnd w:id="1"/>
      <w:r w:rsidR="003F0F8D" w:rsidRPr="00B75AE2">
        <w:rPr>
          <w:b/>
          <w:sz w:val="24"/>
          <w:szCs w:val="24"/>
        </w:rPr>
        <w:t xml:space="preserve"> </w:t>
      </w:r>
      <w:r w:rsidR="006578C2" w:rsidRPr="00B75AE2">
        <w:rPr>
          <w:b/>
          <w:sz w:val="24"/>
          <w:szCs w:val="24"/>
        </w:rPr>
        <w:t>D</w:t>
      </w:r>
      <w:r w:rsidR="00304E76" w:rsidRPr="00B75AE2">
        <w:rPr>
          <w:b/>
          <w:sz w:val="24"/>
          <w:szCs w:val="24"/>
        </w:rPr>
        <w:t>ecision</w:t>
      </w:r>
      <w:r w:rsidRPr="00B75AE2">
        <w:rPr>
          <w:b/>
          <w:sz w:val="24"/>
          <w:szCs w:val="24"/>
        </w:rPr>
        <w:t xml:space="preserve"> </w:t>
      </w:r>
      <w:r w:rsidR="0080441F">
        <w:rPr>
          <w:b/>
          <w:sz w:val="24"/>
          <w:szCs w:val="24"/>
        </w:rPr>
        <w:t>21</w:t>
      </w:r>
      <w:r w:rsidR="0054568C" w:rsidRPr="00B75AE2">
        <w:rPr>
          <w:b/>
          <w:sz w:val="24"/>
          <w:szCs w:val="24"/>
        </w:rPr>
        <w:fldChar w:fldCharType="begin"/>
      </w:r>
      <w:r w:rsidR="003F0F8D" w:rsidRPr="00B75AE2">
        <w:rPr>
          <w:b/>
          <w:sz w:val="24"/>
          <w:szCs w:val="24"/>
        </w:rPr>
        <w:instrText xml:space="preserve">  </w:instrText>
      </w:r>
      <w:r w:rsidR="0054568C" w:rsidRPr="00B75AE2">
        <w:rPr>
          <w:b/>
          <w:sz w:val="24"/>
          <w:szCs w:val="24"/>
        </w:rPr>
        <w:fldChar w:fldCharType="end"/>
      </w:r>
      <w:r w:rsidR="00304E76" w:rsidRPr="00B75AE2">
        <w:rPr>
          <w:b/>
          <w:sz w:val="24"/>
          <w:szCs w:val="24"/>
        </w:rPr>
        <w:t>/</w:t>
      </w:r>
      <w:r w:rsidR="00C87FCA" w:rsidRPr="00B75AE2">
        <w:rPr>
          <w:b/>
          <w:sz w:val="24"/>
          <w:szCs w:val="24"/>
        </w:rPr>
        <w:t>20</w:t>
      </w:r>
      <w:r w:rsidR="0080441F">
        <w:rPr>
          <w:b/>
          <w:sz w:val="24"/>
          <w:szCs w:val="24"/>
        </w:rPr>
        <w:t>16</w:t>
      </w:r>
      <w:r w:rsidR="0054568C">
        <w:rPr>
          <w:b/>
          <w:sz w:val="24"/>
          <w:szCs w:val="24"/>
          <w:highlight w:val="lightGray"/>
        </w:rPr>
        <w:fldChar w:fldCharType="begin"/>
      </w:r>
      <w:r w:rsidR="003F0F8D">
        <w:rPr>
          <w:b/>
          <w:sz w:val="24"/>
          <w:szCs w:val="24"/>
          <w:highlight w:val="lightGray"/>
        </w:rPr>
        <w:instrText xml:space="preserve">  </w:instrText>
      </w:r>
      <w:r w:rsidR="0054568C">
        <w:rPr>
          <w:b/>
          <w:sz w:val="24"/>
          <w:szCs w:val="24"/>
          <w:highlight w:val="lightGray"/>
        </w:rPr>
        <w:fldChar w:fldCharType="end"/>
      </w:r>
    </w:p>
    <w:p w:rsidR="00DB6D34" w:rsidRPr="00606EEA" w:rsidRDefault="00FD51F3" w:rsidP="00000407">
      <w:pPr>
        <w:spacing w:before="240" w:after="160"/>
        <w:ind w:left="6480"/>
        <w:rPr>
          <w:b/>
          <w:sz w:val="24"/>
          <w:szCs w:val="24"/>
        </w:rPr>
      </w:pPr>
      <w:r>
        <w:rPr>
          <w:b/>
          <w:sz w:val="24"/>
          <w:szCs w:val="24"/>
        </w:rPr>
        <w:t xml:space="preserve">       </w:t>
      </w:r>
      <w:r w:rsidR="00DB6D34" w:rsidRPr="00606EEA">
        <w:rPr>
          <w:b/>
          <w:sz w:val="24"/>
          <w:szCs w:val="24"/>
        </w:rPr>
        <w:t>[201</w:t>
      </w:r>
      <w:r w:rsidR="00044F89">
        <w:rPr>
          <w:b/>
          <w:sz w:val="24"/>
          <w:szCs w:val="24"/>
        </w:rPr>
        <w:t>8</w:t>
      </w:r>
      <w:r w:rsidR="0054568C">
        <w:rPr>
          <w:b/>
          <w:sz w:val="24"/>
          <w:szCs w:val="24"/>
        </w:rPr>
        <w:fldChar w:fldCharType="begin"/>
      </w:r>
      <w:r w:rsidR="003F0F8D">
        <w:rPr>
          <w:b/>
          <w:sz w:val="24"/>
          <w:szCs w:val="24"/>
        </w:rPr>
        <w:instrText xml:space="preserve">  </w:instrText>
      </w:r>
      <w:r w:rsidR="0054568C">
        <w:rPr>
          <w:b/>
          <w:sz w:val="24"/>
          <w:szCs w:val="24"/>
        </w:rPr>
        <w:fldChar w:fldCharType="end"/>
      </w:r>
      <w:r w:rsidR="00DB6D34" w:rsidRPr="00606EEA">
        <w:rPr>
          <w:b/>
          <w:sz w:val="24"/>
          <w:szCs w:val="24"/>
        </w:rPr>
        <w:t>] SCSC</w:t>
      </w:r>
      <w:r w:rsidR="00000407">
        <w:rPr>
          <w:b/>
          <w:sz w:val="24"/>
          <w:szCs w:val="24"/>
        </w:rPr>
        <w:t xml:space="preserve"> </w:t>
      </w:r>
      <w:r w:rsidR="005137D9">
        <w:rPr>
          <w:b/>
          <w:sz w:val="24"/>
          <w:szCs w:val="24"/>
        </w:rPr>
        <w:t>497</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2" w:name="Text20"/>
    <w:p w:rsidR="00FB2453" w:rsidRPr="00B119B1" w:rsidRDefault="0054568C"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4B22D0" w:rsidRDefault="0080441F"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bookmarkStart w:id="3" w:name="Dropdown10"/>
      <w:proofErr w:type="spellStart"/>
      <w:r>
        <w:rPr>
          <w:sz w:val="24"/>
          <w:szCs w:val="24"/>
        </w:rPr>
        <w:t>Dr.</w:t>
      </w:r>
      <w:proofErr w:type="spellEnd"/>
      <w:r>
        <w:rPr>
          <w:sz w:val="24"/>
          <w:szCs w:val="24"/>
        </w:rPr>
        <w:t xml:space="preserve"> </w:t>
      </w:r>
      <w:proofErr w:type="spellStart"/>
      <w:r>
        <w:rPr>
          <w:sz w:val="24"/>
          <w:szCs w:val="24"/>
        </w:rPr>
        <w:t>Ludmila</w:t>
      </w:r>
      <w:proofErr w:type="spellEnd"/>
      <w:r>
        <w:rPr>
          <w:sz w:val="24"/>
          <w:szCs w:val="24"/>
        </w:rPr>
        <w:t xml:space="preserve"> Marie</w:t>
      </w:r>
      <w:r>
        <w:rPr>
          <w:sz w:val="24"/>
          <w:szCs w:val="24"/>
        </w:rPr>
        <w:tab/>
      </w:r>
      <w:r>
        <w:rPr>
          <w:sz w:val="24"/>
          <w:szCs w:val="24"/>
        </w:rPr>
        <w:tab/>
      </w:r>
      <w:r w:rsidR="0054568C">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sidR="00550AD9">
        <w:rPr>
          <w:sz w:val="24"/>
          <w:szCs w:val="24"/>
        </w:rPr>
      </w:r>
      <w:r w:rsidR="00550AD9">
        <w:rPr>
          <w:sz w:val="24"/>
          <w:szCs w:val="24"/>
        </w:rPr>
        <w:fldChar w:fldCharType="separate"/>
      </w:r>
      <w:r w:rsidR="0054568C">
        <w:rPr>
          <w:sz w:val="24"/>
          <w:szCs w:val="24"/>
        </w:rPr>
        <w:fldChar w:fldCharType="end"/>
      </w:r>
      <w:bookmarkEnd w:id="3"/>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4" w:name="Text22"/>
    <w:p w:rsidR="00FB2453" w:rsidRPr="00B119B1" w:rsidRDefault="0054568C"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4B22D0" w:rsidRDefault="00092219"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bookmarkStart w:id="5" w:name="Dropdown11"/>
      <w:r>
        <w:rPr>
          <w:sz w:val="24"/>
          <w:szCs w:val="24"/>
        </w:rPr>
        <w:t xml:space="preserve">    </w:t>
      </w:r>
      <w:proofErr w:type="spellStart"/>
      <w:r w:rsidR="0080441F">
        <w:rPr>
          <w:sz w:val="24"/>
          <w:szCs w:val="24"/>
        </w:rPr>
        <w:t>Darel</w:t>
      </w:r>
      <w:proofErr w:type="spellEnd"/>
      <w:r w:rsidR="0080441F">
        <w:rPr>
          <w:sz w:val="24"/>
          <w:szCs w:val="24"/>
        </w:rPr>
        <w:t xml:space="preserve"> </w:t>
      </w:r>
      <w:proofErr w:type="spellStart"/>
      <w:r w:rsidR="0080441F">
        <w:rPr>
          <w:sz w:val="24"/>
          <w:szCs w:val="24"/>
        </w:rPr>
        <w:t>Pillay</w:t>
      </w:r>
      <w:proofErr w:type="spellEnd"/>
      <w:r w:rsidR="0080441F">
        <w:rPr>
          <w:sz w:val="24"/>
          <w:szCs w:val="24"/>
        </w:rPr>
        <w:tab/>
      </w:r>
      <w:r w:rsidR="0080441F">
        <w:rPr>
          <w:sz w:val="24"/>
          <w:szCs w:val="24"/>
        </w:rPr>
        <w:tab/>
      </w:r>
      <w:r w:rsidR="0080441F">
        <w:rPr>
          <w:sz w:val="24"/>
          <w:szCs w:val="24"/>
        </w:rPr>
        <w:tab/>
        <w:t xml:space="preserve"> </w:t>
      </w:r>
      <w:r w:rsidR="0054568C">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sidR="00550AD9">
        <w:rPr>
          <w:sz w:val="24"/>
          <w:szCs w:val="24"/>
        </w:rPr>
      </w:r>
      <w:r w:rsidR="00550AD9">
        <w:rPr>
          <w:sz w:val="24"/>
          <w:szCs w:val="24"/>
        </w:rPr>
        <w:fldChar w:fldCharType="separate"/>
      </w:r>
      <w:r w:rsidR="0054568C">
        <w:rPr>
          <w:sz w:val="24"/>
          <w:szCs w:val="24"/>
        </w:rPr>
        <w:fldChar w:fldCharType="end"/>
      </w:r>
      <w:bookmarkEnd w:id="5"/>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80441F">
        <w:rPr>
          <w:sz w:val="24"/>
          <w:szCs w:val="24"/>
        </w:rPr>
        <w:t>8 March 2018</w:t>
      </w:r>
      <w:r w:rsidRPr="00E0467F">
        <w:rPr>
          <w:sz w:val="24"/>
          <w:szCs w:val="24"/>
        </w:rPr>
        <w:tab/>
      </w:r>
      <w:bookmarkStart w:id="6" w:name="Text34"/>
      <w:r w:rsidR="0054568C">
        <w:rPr>
          <w:sz w:val="24"/>
          <w:szCs w:val="24"/>
        </w:rPr>
        <w:fldChar w:fldCharType="begin">
          <w:ffData>
            <w:name w:val="Text34"/>
            <w:enabled/>
            <w:calcOnExit w:val="0"/>
            <w:textInput/>
          </w:ffData>
        </w:fldChar>
      </w:r>
      <w:r w:rsidR="002A7376">
        <w:rPr>
          <w:sz w:val="24"/>
          <w:szCs w:val="24"/>
        </w:rPr>
        <w:instrText xml:space="preserve"> FORMTEXT </w:instrText>
      </w:r>
      <w:r w:rsidR="0054568C">
        <w:rPr>
          <w:sz w:val="24"/>
          <w:szCs w:val="24"/>
        </w:rPr>
      </w:r>
      <w:r w:rsidR="0054568C">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54568C">
        <w:rPr>
          <w:sz w:val="24"/>
          <w:szCs w:val="24"/>
        </w:rPr>
        <w:fldChar w:fldCharType="end"/>
      </w:r>
      <w:bookmarkEnd w:id="6"/>
      <w:r w:rsidR="0054568C">
        <w:rPr>
          <w:sz w:val="24"/>
          <w:szCs w:val="24"/>
        </w:rPr>
        <w:fldChar w:fldCharType="begin"/>
      </w:r>
      <w:r w:rsidR="003F0F8D">
        <w:rPr>
          <w:sz w:val="24"/>
          <w:szCs w:val="24"/>
        </w:rPr>
        <w:instrText xml:space="preserve">  </w:instrText>
      </w:r>
      <w:r w:rsidR="0054568C">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proofErr w:type="spellStart"/>
      <w:r w:rsidR="0080441F">
        <w:rPr>
          <w:sz w:val="24"/>
          <w:szCs w:val="24"/>
        </w:rPr>
        <w:t>Ms.</w:t>
      </w:r>
      <w:proofErr w:type="spellEnd"/>
      <w:r w:rsidR="0080441F">
        <w:rPr>
          <w:sz w:val="24"/>
          <w:szCs w:val="24"/>
        </w:rPr>
        <w:t xml:space="preserve"> </w:t>
      </w:r>
      <w:proofErr w:type="spellStart"/>
      <w:r w:rsidR="0080441F">
        <w:rPr>
          <w:sz w:val="24"/>
          <w:szCs w:val="24"/>
        </w:rPr>
        <w:t>Lucie</w:t>
      </w:r>
      <w:proofErr w:type="spellEnd"/>
      <w:r w:rsidR="0080441F">
        <w:rPr>
          <w:sz w:val="24"/>
          <w:szCs w:val="24"/>
        </w:rPr>
        <w:t xml:space="preserve"> Pool</w:t>
      </w:r>
      <w:r w:rsidR="0054568C">
        <w:rPr>
          <w:sz w:val="24"/>
          <w:szCs w:val="24"/>
        </w:rPr>
        <w:fldChar w:fldCharType="begin"/>
      </w:r>
      <w:r w:rsidR="00F804CC">
        <w:rPr>
          <w:sz w:val="24"/>
          <w:szCs w:val="24"/>
        </w:rPr>
        <w:instrText xml:space="preserve"> ASK  "Enter Appellant Lawyer full name"  \* MERGEFORMAT </w:instrText>
      </w:r>
      <w:r w:rsidR="0054568C">
        <w:rPr>
          <w:sz w:val="24"/>
          <w:szCs w:val="24"/>
        </w:rPr>
        <w:fldChar w:fldCharType="end"/>
      </w:r>
      <w:r w:rsidR="0054568C">
        <w:rPr>
          <w:sz w:val="24"/>
          <w:szCs w:val="24"/>
        </w:rPr>
        <w:fldChar w:fldCharType="begin"/>
      </w:r>
      <w:r w:rsidR="003F0F8D">
        <w:rPr>
          <w:sz w:val="24"/>
          <w:szCs w:val="24"/>
        </w:rPr>
        <w:instrText xml:space="preserve">  </w:instrText>
      </w:r>
      <w:r w:rsidR="0054568C">
        <w:rPr>
          <w:sz w:val="24"/>
          <w:szCs w:val="24"/>
        </w:rPr>
        <w:fldChar w:fldCharType="end"/>
      </w:r>
      <w:r w:rsidR="00F804CC">
        <w:rPr>
          <w:b/>
          <w:sz w:val="24"/>
          <w:szCs w:val="24"/>
        </w:rPr>
        <w:t xml:space="preserve"> </w:t>
      </w:r>
      <w:r w:rsidR="009E05E5">
        <w:rPr>
          <w:sz w:val="24"/>
          <w:szCs w:val="24"/>
        </w:rPr>
        <w:t xml:space="preserve">for </w:t>
      </w:r>
      <w:bookmarkStart w:id="7" w:name="Dropdown12"/>
      <w:r w:rsidR="0054568C">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550AD9">
        <w:rPr>
          <w:sz w:val="24"/>
          <w:szCs w:val="24"/>
        </w:rPr>
      </w:r>
      <w:r w:rsidR="00550AD9">
        <w:rPr>
          <w:sz w:val="24"/>
          <w:szCs w:val="24"/>
        </w:rPr>
        <w:fldChar w:fldCharType="separate"/>
      </w:r>
      <w:r w:rsidR="0054568C">
        <w:rPr>
          <w:sz w:val="24"/>
          <w:szCs w:val="24"/>
        </w:rPr>
        <w:fldChar w:fldCharType="end"/>
      </w:r>
      <w:bookmarkEnd w:id="7"/>
      <w:r w:rsidR="004B22D0">
        <w:rPr>
          <w:sz w:val="24"/>
          <w:szCs w:val="24"/>
        </w:rPr>
        <w:tab/>
      </w:r>
      <w:r w:rsidR="004B22D0">
        <w:rPr>
          <w:sz w:val="24"/>
          <w:szCs w:val="24"/>
        </w:rPr>
        <w:tab/>
      </w:r>
      <w:r w:rsidR="004B22D0">
        <w:rPr>
          <w:sz w:val="24"/>
          <w:szCs w:val="24"/>
        </w:rPr>
        <w:tab/>
      </w:r>
      <w:r w:rsidR="0054568C">
        <w:rPr>
          <w:sz w:val="24"/>
          <w:szCs w:val="24"/>
        </w:rPr>
        <w:fldChar w:fldCharType="begin">
          <w:ffData>
            <w:name w:val="Text35"/>
            <w:enabled/>
            <w:calcOnExit w:val="0"/>
            <w:textInput/>
          </w:ffData>
        </w:fldChar>
      </w:r>
      <w:bookmarkStart w:id="8" w:name="Text35"/>
      <w:r w:rsidR="004B22D0">
        <w:rPr>
          <w:sz w:val="24"/>
          <w:szCs w:val="24"/>
        </w:rPr>
        <w:instrText xml:space="preserve"> FORMTEXT </w:instrText>
      </w:r>
      <w:r w:rsidR="0054568C">
        <w:rPr>
          <w:sz w:val="24"/>
          <w:szCs w:val="24"/>
        </w:rPr>
      </w:r>
      <w:r w:rsidR="0054568C">
        <w:rPr>
          <w:sz w:val="24"/>
          <w:szCs w:val="24"/>
        </w:rPr>
        <w:fldChar w:fldCharType="separate"/>
      </w:r>
      <w:r w:rsidR="004B22D0">
        <w:rPr>
          <w:noProof/>
          <w:sz w:val="24"/>
          <w:szCs w:val="24"/>
        </w:rPr>
        <w:t> </w:t>
      </w:r>
      <w:r w:rsidR="004B22D0">
        <w:rPr>
          <w:noProof/>
          <w:sz w:val="24"/>
          <w:szCs w:val="24"/>
        </w:rPr>
        <w:t> </w:t>
      </w:r>
      <w:r w:rsidR="004B22D0">
        <w:rPr>
          <w:noProof/>
          <w:sz w:val="24"/>
          <w:szCs w:val="24"/>
        </w:rPr>
        <w:t> </w:t>
      </w:r>
      <w:r w:rsidR="004B22D0">
        <w:rPr>
          <w:noProof/>
          <w:sz w:val="24"/>
          <w:szCs w:val="24"/>
        </w:rPr>
        <w:t> </w:t>
      </w:r>
      <w:r w:rsidR="004B22D0">
        <w:rPr>
          <w:noProof/>
          <w:sz w:val="24"/>
          <w:szCs w:val="24"/>
        </w:rPr>
        <w:t> </w:t>
      </w:r>
      <w:r w:rsidR="0054568C">
        <w:rPr>
          <w:sz w:val="24"/>
          <w:szCs w:val="24"/>
        </w:rPr>
        <w:fldChar w:fldCharType="end"/>
      </w:r>
      <w:bookmarkEnd w:id="8"/>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80441F">
        <w:rPr>
          <w:sz w:val="24"/>
          <w:szCs w:val="24"/>
        </w:rPr>
        <w:t>Respondent unrepresented and absent.</w:t>
      </w:r>
      <w:r>
        <w:rPr>
          <w:sz w:val="24"/>
          <w:szCs w:val="24"/>
        </w:rPr>
        <w:tab/>
      </w:r>
      <w:r w:rsidR="0054568C">
        <w:rPr>
          <w:sz w:val="24"/>
          <w:szCs w:val="24"/>
        </w:rPr>
        <w:fldChar w:fldCharType="begin">
          <w:ffData>
            <w:name w:val="Text29"/>
            <w:enabled/>
            <w:calcOnExit w:val="0"/>
            <w:textInput/>
          </w:ffData>
        </w:fldChar>
      </w:r>
      <w:bookmarkStart w:id="9" w:name="Text29"/>
      <w:r w:rsidR="004C3D80">
        <w:rPr>
          <w:sz w:val="24"/>
          <w:szCs w:val="24"/>
        </w:rPr>
        <w:instrText xml:space="preserve"> FORMTEXT </w:instrText>
      </w:r>
      <w:r w:rsidR="0054568C">
        <w:rPr>
          <w:sz w:val="24"/>
          <w:szCs w:val="24"/>
        </w:rPr>
      </w:r>
      <w:r w:rsidR="0054568C">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54568C">
        <w:rPr>
          <w:sz w:val="24"/>
          <w:szCs w:val="24"/>
        </w:rPr>
        <w:fldChar w:fldCharType="end"/>
      </w:r>
      <w:bookmarkEnd w:id="9"/>
      <w:r w:rsidR="0054568C">
        <w:rPr>
          <w:sz w:val="24"/>
          <w:szCs w:val="24"/>
        </w:rPr>
        <w:fldChar w:fldCharType="begin"/>
      </w:r>
      <w:r w:rsidR="00F804CC">
        <w:rPr>
          <w:sz w:val="24"/>
          <w:szCs w:val="24"/>
        </w:rPr>
        <w:instrText xml:space="preserve"> ASK  "Enter Respondent Lawyer Full Name"  \* MERGEFORMAT </w:instrText>
      </w:r>
      <w:r w:rsidR="0054568C">
        <w:rPr>
          <w:sz w:val="24"/>
          <w:szCs w:val="24"/>
        </w:rPr>
        <w:fldChar w:fldCharType="end"/>
      </w:r>
      <w:r w:rsidR="0054568C">
        <w:rPr>
          <w:sz w:val="24"/>
          <w:szCs w:val="24"/>
        </w:rPr>
        <w:fldChar w:fldCharType="begin"/>
      </w:r>
      <w:r w:rsidR="003F0F8D">
        <w:rPr>
          <w:sz w:val="24"/>
          <w:szCs w:val="24"/>
        </w:rPr>
        <w:instrText xml:space="preserve">  </w:instrText>
      </w:r>
      <w:r w:rsidR="0054568C">
        <w:rPr>
          <w:sz w:val="24"/>
          <w:szCs w:val="24"/>
        </w:rPr>
        <w:fldChar w:fldCharType="end"/>
      </w:r>
      <w:r w:rsidR="003F0F8D">
        <w:rPr>
          <w:sz w:val="24"/>
          <w:szCs w:val="24"/>
        </w:rPr>
        <w:t xml:space="preserve"> </w:t>
      </w:r>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4568C">
        <w:rPr>
          <w:sz w:val="24"/>
          <w:szCs w:val="24"/>
        </w:rPr>
        <w:fldChar w:fldCharType="begin">
          <w:ffData>
            <w:name w:val="Text36"/>
            <w:enabled/>
            <w:calcOnExit w:val="0"/>
            <w:textInput/>
          </w:ffData>
        </w:fldChar>
      </w:r>
      <w:bookmarkStart w:id="10" w:name="Text36"/>
      <w:r>
        <w:rPr>
          <w:sz w:val="24"/>
          <w:szCs w:val="24"/>
        </w:rPr>
        <w:instrText xml:space="preserve"> FORMTEXT </w:instrText>
      </w:r>
      <w:r w:rsidR="0054568C">
        <w:rPr>
          <w:sz w:val="24"/>
          <w:szCs w:val="24"/>
        </w:rPr>
      </w:r>
      <w:r w:rsidR="0054568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4568C">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80441F">
        <w:rPr>
          <w:sz w:val="24"/>
          <w:szCs w:val="24"/>
        </w:rPr>
        <w:t>2</w:t>
      </w:r>
      <w:r w:rsidR="00044F89">
        <w:rPr>
          <w:sz w:val="24"/>
          <w:szCs w:val="24"/>
        </w:rPr>
        <w:t>8</w:t>
      </w:r>
      <w:r w:rsidR="0080441F">
        <w:rPr>
          <w:sz w:val="24"/>
          <w:szCs w:val="24"/>
        </w:rPr>
        <w:t xml:space="preserve"> May 2018</w:t>
      </w:r>
      <w:r w:rsidR="00E0467F">
        <w:rPr>
          <w:sz w:val="24"/>
          <w:szCs w:val="24"/>
        </w:rPr>
        <w:tab/>
      </w:r>
      <w:bookmarkStart w:id="11" w:name="Text26"/>
      <w:r w:rsidR="0054568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54568C">
        <w:rPr>
          <w:sz w:val="24"/>
          <w:szCs w:val="24"/>
        </w:rPr>
      </w:r>
      <w:r w:rsidR="0054568C">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54568C">
        <w:rPr>
          <w:sz w:val="24"/>
          <w:szCs w:val="24"/>
        </w:rPr>
        <w:fldChar w:fldCharType="end"/>
      </w:r>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54568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sidR="00550AD9">
        <w:rPr>
          <w:b/>
          <w:sz w:val="24"/>
          <w:szCs w:val="24"/>
        </w:rPr>
      </w:r>
      <w:r w:rsidR="00550AD9">
        <w:rPr>
          <w:b/>
          <w:sz w:val="24"/>
          <w:szCs w:val="24"/>
        </w:rPr>
        <w:fldChar w:fldCharType="separate"/>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27554" w:rsidP="00C87FCA">
      <w:pPr>
        <w:pStyle w:val="ListParagraph"/>
        <w:widowControl/>
        <w:autoSpaceDE/>
        <w:autoSpaceDN/>
        <w:adjustRightInd/>
        <w:spacing w:after="240" w:line="360" w:lineRule="auto"/>
        <w:ind w:left="0"/>
        <w:contextualSpacing w:val="0"/>
        <w:jc w:val="both"/>
        <w:rPr>
          <w:b/>
          <w:sz w:val="24"/>
          <w:szCs w:val="24"/>
        </w:rPr>
      </w:pPr>
      <w:proofErr w:type="spellStart"/>
      <w:r>
        <w:rPr>
          <w:b/>
          <w:sz w:val="24"/>
          <w:szCs w:val="24"/>
        </w:rPr>
        <w:t>Twomey</w:t>
      </w:r>
      <w:proofErr w:type="spellEnd"/>
      <w:r>
        <w:rPr>
          <w:b/>
          <w:sz w:val="24"/>
          <w:szCs w:val="24"/>
        </w:rPr>
        <w:t>, CJ</w:t>
      </w:r>
    </w:p>
    <w:p w:rsidR="0080441F" w:rsidRDefault="0080441F" w:rsidP="00C87FCA">
      <w:pPr>
        <w:pStyle w:val="ListParagraph"/>
        <w:widowControl/>
        <w:autoSpaceDE/>
        <w:autoSpaceDN/>
        <w:adjustRightInd/>
        <w:spacing w:after="240" w:line="360" w:lineRule="auto"/>
        <w:ind w:left="0"/>
        <w:contextualSpacing w:val="0"/>
        <w:jc w:val="both"/>
        <w:rPr>
          <w:b/>
          <w:sz w:val="24"/>
          <w:szCs w:val="24"/>
        </w:rPr>
        <w:sectPr w:rsidR="0080441F" w:rsidSect="00EF2051">
          <w:type w:val="continuous"/>
          <w:pgSz w:w="12240" w:h="15840"/>
          <w:pgMar w:top="1440" w:right="1440" w:bottom="1440" w:left="1440" w:header="720" w:footer="720" w:gutter="0"/>
          <w:cols w:space="720"/>
          <w:docGrid w:linePitch="360"/>
        </w:sectPr>
      </w:pPr>
      <w:r>
        <w:rPr>
          <w:b/>
          <w:sz w:val="24"/>
          <w:szCs w:val="24"/>
        </w:rPr>
        <w:t>Background</w:t>
      </w:r>
    </w:p>
    <w:p w:rsidR="00F10664" w:rsidRDefault="00550AD9" w:rsidP="00550AD9">
      <w:pPr>
        <w:pStyle w:val="JudgmentText"/>
        <w:numPr>
          <w:ilvl w:val="0"/>
          <w:numId w:val="0"/>
        </w:numPr>
        <w:ind w:left="720" w:hanging="720"/>
      </w:pPr>
      <w:r>
        <w:lastRenderedPageBreak/>
        <w:t>[1]</w:t>
      </w:r>
      <w:r>
        <w:tab/>
      </w:r>
      <w:r w:rsidR="0080441F">
        <w:t xml:space="preserve">The Appellant sued the Respondent </w:t>
      </w:r>
      <w:r w:rsidR="00F10664">
        <w:t xml:space="preserve">in the Magistrates Court following a road traffic accident </w:t>
      </w:r>
      <w:r w:rsidR="0080441F">
        <w:t>for the sum of S</w:t>
      </w:r>
      <w:r w:rsidR="00F10664">
        <w:t>R</w:t>
      </w:r>
      <w:r w:rsidR="0080441F">
        <w:t xml:space="preserve"> 59, 037 </w:t>
      </w:r>
      <w:r w:rsidR="00F10664">
        <w:t>for associated</w:t>
      </w:r>
      <w:r w:rsidR="0080441F">
        <w:t xml:space="preserve"> costs aris</w:t>
      </w:r>
      <w:r w:rsidR="00F10664">
        <w:t>i</w:t>
      </w:r>
      <w:r w:rsidR="0080441F">
        <w:t>ng f</w:t>
      </w:r>
      <w:r w:rsidR="00F10664">
        <w:t>r</w:t>
      </w:r>
      <w:r w:rsidR="0080441F">
        <w:t xml:space="preserve">om the damage to her car together with </w:t>
      </w:r>
      <w:r w:rsidR="00F10664">
        <w:t>SR35, 000 for moral damage.</w:t>
      </w:r>
    </w:p>
    <w:p w:rsidR="00F10664" w:rsidRDefault="00550AD9" w:rsidP="00550AD9">
      <w:pPr>
        <w:pStyle w:val="JudgmentText"/>
        <w:numPr>
          <w:ilvl w:val="0"/>
          <w:numId w:val="0"/>
        </w:numPr>
        <w:ind w:left="720" w:hanging="720"/>
      </w:pPr>
      <w:r>
        <w:t>[2]</w:t>
      </w:r>
      <w:r>
        <w:tab/>
      </w:r>
      <w:r w:rsidR="00F10664">
        <w:t>The Respondent accepted liability for the collision</w:t>
      </w:r>
      <w:r w:rsidR="0051313F">
        <w:t>.</w:t>
      </w:r>
      <w:r w:rsidR="00F10664">
        <w:t xml:space="preserve"> </w:t>
      </w:r>
      <w:r w:rsidR="0051313F">
        <w:t>The</w:t>
      </w:r>
      <w:r w:rsidR="00F10664">
        <w:t xml:space="preserve"> </w:t>
      </w:r>
      <w:r w:rsidR="0051313F">
        <w:t xml:space="preserve">Respondent‘s insurers, H. </w:t>
      </w:r>
      <w:proofErr w:type="spellStart"/>
      <w:r w:rsidR="0051313F">
        <w:t>Savy</w:t>
      </w:r>
      <w:proofErr w:type="spellEnd"/>
      <w:r w:rsidR="0051313F">
        <w:t xml:space="preserve"> Insurance, </w:t>
      </w:r>
      <w:r w:rsidR="00F10664">
        <w:t xml:space="preserve">paid the Appellant </w:t>
      </w:r>
      <w:r w:rsidR="0051313F">
        <w:t xml:space="preserve">the sum SR440, 962 for the total loss to her vehicle. </w:t>
      </w:r>
      <w:r w:rsidR="00F10664">
        <w:t xml:space="preserve">No </w:t>
      </w:r>
      <w:r w:rsidR="00F10664">
        <w:lastRenderedPageBreak/>
        <w:t>money was paid for associated costs, namely insurance</w:t>
      </w:r>
      <w:r w:rsidR="0077705D">
        <w:t xml:space="preserve"> (SR26, 937)</w:t>
      </w:r>
      <w:r w:rsidR="00F10664">
        <w:t>, road tax</w:t>
      </w:r>
      <w:r w:rsidR="0077705D">
        <w:t xml:space="preserve"> (SR3750)</w:t>
      </w:r>
      <w:r w:rsidR="00F10664">
        <w:t>, underseal</w:t>
      </w:r>
      <w:r w:rsidR="0077705D">
        <w:t xml:space="preserve"> (SR 3,800)</w:t>
      </w:r>
      <w:r w:rsidR="00F10664">
        <w:t xml:space="preserve">, and rental of an alternative vehicle during the period the Appellant waited for the insurance company to pay the damages. </w:t>
      </w:r>
    </w:p>
    <w:p w:rsidR="0006489F" w:rsidRDefault="00550AD9" w:rsidP="00550AD9">
      <w:pPr>
        <w:pStyle w:val="JudgmentText"/>
        <w:numPr>
          <w:ilvl w:val="0"/>
          <w:numId w:val="0"/>
        </w:numPr>
        <w:ind w:left="720" w:hanging="720"/>
      </w:pPr>
      <w:r>
        <w:t>[3]</w:t>
      </w:r>
      <w:r>
        <w:tab/>
      </w:r>
      <w:r w:rsidR="00F10664">
        <w:t>The learned Magistrate in deci</w:t>
      </w:r>
      <w:r w:rsidR="003F5528">
        <w:t>di</w:t>
      </w:r>
      <w:r w:rsidR="00F10664">
        <w:t xml:space="preserve">ng the issue of </w:t>
      </w:r>
      <w:r w:rsidR="003F5528">
        <w:t>quantum</w:t>
      </w:r>
      <w:r w:rsidR="00F10664">
        <w:t xml:space="preserve"> </w:t>
      </w:r>
      <w:r w:rsidR="003F5528">
        <w:t>found</w:t>
      </w:r>
      <w:r w:rsidR="00F10664">
        <w:t xml:space="preserve"> i</w:t>
      </w:r>
      <w:r w:rsidR="003F5528">
        <w:t>n</w:t>
      </w:r>
      <w:r w:rsidR="00F10664">
        <w:t xml:space="preserve"> favour of the Ap</w:t>
      </w:r>
      <w:r w:rsidR="003F5528">
        <w:t>pell</w:t>
      </w:r>
      <w:r w:rsidR="00F10664">
        <w:t xml:space="preserve">ant </w:t>
      </w:r>
      <w:r w:rsidR="003F5528">
        <w:t xml:space="preserve">in </w:t>
      </w:r>
      <w:r w:rsidR="00F10664">
        <w:t>the sum of SR 34,950 for the car rental but deducted the sum of SR 12,00</w:t>
      </w:r>
      <w:r w:rsidR="003F5528">
        <w:t>0</w:t>
      </w:r>
      <w:r w:rsidR="00F10664">
        <w:t xml:space="preserve"> which amount </w:t>
      </w:r>
      <w:r w:rsidR="003F5528">
        <w:t xml:space="preserve">he found that </w:t>
      </w:r>
      <w:r w:rsidR="00F10664">
        <w:t xml:space="preserve">her insurer had </w:t>
      </w:r>
      <w:r w:rsidR="003F5528">
        <w:t xml:space="preserve">already awarded her. He did not award her damages for the cost of the car insurance, road tax and underseal which he found unproven. He also awarded her the sum of SR5, 000 for moral damages. </w:t>
      </w:r>
    </w:p>
    <w:p w:rsidR="003F5528" w:rsidRPr="003F5528" w:rsidRDefault="003F5528" w:rsidP="003F5528">
      <w:pPr>
        <w:pStyle w:val="JudgmentText"/>
        <w:numPr>
          <w:ilvl w:val="0"/>
          <w:numId w:val="0"/>
        </w:numPr>
        <w:rPr>
          <w:b/>
        </w:rPr>
      </w:pPr>
      <w:r w:rsidRPr="003F5528">
        <w:rPr>
          <w:b/>
        </w:rPr>
        <w:t>The Appellant</w:t>
      </w:r>
      <w:r>
        <w:rPr>
          <w:b/>
        </w:rPr>
        <w:t>’</w:t>
      </w:r>
      <w:r w:rsidRPr="003F5528">
        <w:rPr>
          <w:b/>
        </w:rPr>
        <w:t xml:space="preserve">s grounds of appeal </w:t>
      </w:r>
    </w:p>
    <w:p w:rsidR="003F5528" w:rsidRDefault="00550AD9" w:rsidP="00550AD9">
      <w:pPr>
        <w:pStyle w:val="JudgmentText"/>
        <w:numPr>
          <w:ilvl w:val="0"/>
          <w:numId w:val="0"/>
        </w:numPr>
        <w:ind w:left="720" w:hanging="720"/>
      </w:pPr>
      <w:r>
        <w:t>[4]</w:t>
      </w:r>
      <w:r>
        <w:tab/>
      </w:r>
      <w:r w:rsidR="005F6843">
        <w:t>Aggrieved by the learned Magistrate’s decision</w:t>
      </w:r>
      <w:r w:rsidR="0051313F">
        <w:t>,</w:t>
      </w:r>
      <w:r w:rsidR="005F6843">
        <w:t xml:space="preserve"> the Appellant filed four grounds of appeal, namely: </w:t>
      </w:r>
    </w:p>
    <w:p w:rsidR="005F6843" w:rsidRDefault="005F6843" w:rsidP="005F6843">
      <w:pPr>
        <w:pStyle w:val="JudgmentText"/>
        <w:numPr>
          <w:ilvl w:val="0"/>
          <w:numId w:val="0"/>
        </w:numPr>
        <w:ind w:left="1440"/>
      </w:pPr>
      <w:r>
        <w:t>1. The learned magistrate failed to consider all the evidence placed before him with regard to associated costs incurred by the Appellant as a result of the accident in which her new car was a total write off.</w:t>
      </w:r>
    </w:p>
    <w:p w:rsidR="005F6843" w:rsidRDefault="005F6843" w:rsidP="005F6843">
      <w:pPr>
        <w:pStyle w:val="JudgmentText"/>
        <w:numPr>
          <w:ilvl w:val="0"/>
          <w:numId w:val="0"/>
        </w:numPr>
        <w:ind w:left="1440"/>
      </w:pPr>
      <w:r>
        <w:t xml:space="preserve">2. The learned magistrate’s computation of the car hire costs based on the receipts produced was inaccurate.  </w:t>
      </w:r>
    </w:p>
    <w:p w:rsidR="005F6843" w:rsidRDefault="005F6843" w:rsidP="005F6843">
      <w:pPr>
        <w:pStyle w:val="JudgmentText"/>
        <w:numPr>
          <w:ilvl w:val="0"/>
          <w:numId w:val="0"/>
        </w:numPr>
        <w:ind w:left="1440"/>
      </w:pPr>
      <w:r>
        <w:t xml:space="preserve">3. The learned magistrate was wrong not to allow the cost of road tax and insurance which are required to be paid by law and formed part of the loss incurred by the Appellant. </w:t>
      </w:r>
    </w:p>
    <w:p w:rsidR="005F6843" w:rsidRDefault="005F6843" w:rsidP="005F6843">
      <w:pPr>
        <w:pStyle w:val="JudgmentText"/>
        <w:numPr>
          <w:ilvl w:val="0"/>
          <w:numId w:val="0"/>
        </w:numPr>
        <w:ind w:left="1440"/>
      </w:pPr>
      <w:r>
        <w:t>4. The learned magistrate should not have deducted SR12</w:t>
      </w:r>
      <w:r w:rsidR="0051313F">
        <w:t>, 000</w:t>
      </w:r>
      <w:r>
        <w:t xml:space="preserve"> from the car hire cost in view that there was no evidence that the insurance company paid the Appellant’s car hire bills. </w:t>
      </w:r>
    </w:p>
    <w:p w:rsidR="005F6843" w:rsidRDefault="00550AD9" w:rsidP="00550AD9">
      <w:pPr>
        <w:pStyle w:val="JudgmentText"/>
        <w:numPr>
          <w:ilvl w:val="0"/>
          <w:numId w:val="0"/>
        </w:numPr>
        <w:ind w:left="720" w:hanging="720"/>
      </w:pPr>
      <w:r>
        <w:t>[5]</w:t>
      </w:r>
      <w:r>
        <w:tab/>
      </w:r>
      <w:r w:rsidR="005F6843">
        <w:t xml:space="preserve">These grounds of appeal all relate to the fact that  a reduced award to what was claimed for car hire costs was granted by the </w:t>
      </w:r>
      <w:r w:rsidR="0051313F">
        <w:t xml:space="preserve">learned </w:t>
      </w:r>
      <w:r w:rsidR="005F6843">
        <w:t xml:space="preserve">magistrate and </w:t>
      </w:r>
      <w:r w:rsidR="00092219">
        <w:t>to</w:t>
      </w:r>
      <w:r w:rsidR="005F6843">
        <w:t xml:space="preserve"> the fact that no award was made for other associated costs relating to the car. </w:t>
      </w:r>
    </w:p>
    <w:p w:rsidR="0051313F" w:rsidRDefault="0051313F" w:rsidP="0051313F">
      <w:pPr>
        <w:pStyle w:val="JudgmentText"/>
        <w:numPr>
          <w:ilvl w:val="0"/>
          <w:numId w:val="0"/>
        </w:numPr>
        <w:ind w:left="720" w:hanging="720"/>
      </w:pPr>
    </w:p>
    <w:p w:rsidR="005F6843" w:rsidRPr="005F6843" w:rsidRDefault="005F6843" w:rsidP="005F6843">
      <w:pPr>
        <w:pStyle w:val="JudgmentText"/>
        <w:numPr>
          <w:ilvl w:val="0"/>
          <w:numId w:val="0"/>
        </w:numPr>
        <w:rPr>
          <w:b/>
        </w:rPr>
      </w:pPr>
      <w:r w:rsidRPr="005F6843">
        <w:rPr>
          <w:b/>
        </w:rPr>
        <w:lastRenderedPageBreak/>
        <w:t>The Court</w:t>
      </w:r>
      <w:r w:rsidR="004803D2">
        <w:rPr>
          <w:b/>
        </w:rPr>
        <w:t>’</w:t>
      </w:r>
      <w:r w:rsidRPr="005F6843">
        <w:rPr>
          <w:b/>
        </w:rPr>
        <w:t>s consideration of the appeal.</w:t>
      </w:r>
    </w:p>
    <w:p w:rsidR="00092219" w:rsidRDefault="00550AD9" w:rsidP="00550AD9">
      <w:pPr>
        <w:pStyle w:val="JudgmentText"/>
        <w:numPr>
          <w:ilvl w:val="0"/>
          <w:numId w:val="0"/>
        </w:numPr>
        <w:ind w:left="720" w:hanging="720"/>
      </w:pPr>
      <w:r>
        <w:t>[6]</w:t>
      </w:r>
      <w:r>
        <w:tab/>
      </w:r>
      <w:r w:rsidR="0051313F">
        <w:t xml:space="preserve">The Appellant has submitted that since the only issue before the learned magistrate was the quantum of damages to be awarded and since the insurer had indemnified the appellant for the total loss of the car, she ought to have recovered the ancillary costs associated with the car. </w:t>
      </w:r>
    </w:p>
    <w:p w:rsidR="0051313F" w:rsidRDefault="00550AD9" w:rsidP="00550AD9">
      <w:pPr>
        <w:pStyle w:val="JudgmentText"/>
        <w:numPr>
          <w:ilvl w:val="0"/>
          <w:numId w:val="0"/>
        </w:numPr>
        <w:ind w:left="720" w:hanging="720"/>
      </w:pPr>
      <w:r>
        <w:t>[7]</w:t>
      </w:r>
      <w:r>
        <w:tab/>
      </w:r>
      <w:r w:rsidR="0051313F">
        <w:t>In any case, she submits</w:t>
      </w:r>
      <w:r w:rsidR="00092219">
        <w:t>,</w:t>
      </w:r>
      <w:r w:rsidR="0051313F">
        <w:t xml:space="preserve"> the Respondent having accepted liability for these ancillary costs, the learned magistrate should have awarded them on the evidence adduced by the Appellant. </w:t>
      </w:r>
    </w:p>
    <w:p w:rsidR="005F6843" w:rsidRDefault="00550AD9" w:rsidP="00550AD9">
      <w:pPr>
        <w:pStyle w:val="JudgmentText"/>
        <w:numPr>
          <w:ilvl w:val="0"/>
          <w:numId w:val="0"/>
        </w:numPr>
        <w:ind w:left="720" w:hanging="720"/>
      </w:pPr>
      <w:r>
        <w:t>[8]</w:t>
      </w:r>
      <w:r>
        <w:tab/>
      </w:r>
      <w:r w:rsidR="0051313F">
        <w:t xml:space="preserve">As regards the </w:t>
      </w:r>
      <w:r w:rsidR="00092219">
        <w:t xml:space="preserve">costs of </w:t>
      </w:r>
      <w:r w:rsidR="0051313F">
        <w:t>underseal, insurance cover and the road tax</w:t>
      </w:r>
      <w:r w:rsidR="00092219">
        <w:t xml:space="preserve">, I am of the view that despite the absence of documentary evidence, given the fact that the learned magistrate did not make a </w:t>
      </w:r>
      <w:r w:rsidR="004803D2">
        <w:t xml:space="preserve">negative </w:t>
      </w:r>
      <w:r w:rsidR="00092219">
        <w:t xml:space="preserve">finding on the credibility of the Appellant these costs </w:t>
      </w:r>
      <w:r w:rsidR="004803D2">
        <w:t>should</w:t>
      </w:r>
      <w:r w:rsidR="00092219">
        <w:t xml:space="preserve"> have been </w:t>
      </w:r>
      <w:r w:rsidR="004803D2">
        <w:t>granted on the strength of her testimony</w:t>
      </w:r>
      <w:r w:rsidR="00092219">
        <w:t xml:space="preserve">. I am </w:t>
      </w:r>
      <w:r w:rsidR="004803D2">
        <w:t>strengthened</w:t>
      </w:r>
      <w:r w:rsidR="00092219">
        <w:t xml:space="preserve"> in</w:t>
      </w:r>
      <w:r w:rsidR="004803D2">
        <w:t xml:space="preserve"> </w:t>
      </w:r>
      <w:r w:rsidR="00092219">
        <w:t xml:space="preserve">this </w:t>
      </w:r>
      <w:r w:rsidR="004803D2">
        <w:t xml:space="preserve">finding given </w:t>
      </w:r>
      <w:r w:rsidR="00092219">
        <w:t xml:space="preserve">the fact that </w:t>
      </w:r>
      <w:r w:rsidR="004803D2">
        <w:t>these</w:t>
      </w:r>
      <w:r w:rsidR="00092219">
        <w:t xml:space="preserve"> expenses were not challenged by the </w:t>
      </w:r>
      <w:r w:rsidR="004803D2">
        <w:t>Respondent</w:t>
      </w:r>
      <w:r w:rsidR="00092219">
        <w:t xml:space="preserve">.   </w:t>
      </w:r>
      <w:r w:rsidR="0051313F">
        <w:t xml:space="preserve"> </w:t>
      </w:r>
    </w:p>
    <w:p w:rsidR="00CF195F" w:rsidRDefault="00550AD9" w:rsidP="00550AD9">
      <w:pPr>
        <w:pStyle w:val="JudgmentText"/>
        <w:numPr>
          <w:ilvl w:val="0"/>
          <w:numId w:val="0"/>
        </w:numPr>
        <w:ind w:left="720" w:hanging="720"/>
      </w:pPr>
      <w:r>
        <w:t>[9]</w:t>
      </w:r>
      <w:r>
        <w:tab/>
      </w:r>
      <w:r w:rsidR="004803D2">
        <w:t xml:space="preserve">As concerns the car hire costs, the matter is a little more complicated. </w:t>
      </w:r>
      <w:r w:rsidR="00CF195F">
        <w:t>The learned Magistrate found that that the car hire costs of SR 34,950 was proved by the Appellant. He went on to deduct the sum of SR 12,000 from that sum on the basis that the Appellant:</w:t>
      </w:r>
    </w:p>
    <w:p w:rsidR="00CF195F" w:rsidRPr="001C5BD0" w:rsidRDefault="00CF195F" w:rsidP="00CF195F">
      <w:pPr>
        <w:pStyle w:val="JudgmentText"/>
        <w:numPr>
          <w:ilvl w:val="0"/>
          <w:numId w:val="0"/>
        </w:numPr>
        <w:rPr>
          <w:i/>
        </w:rPr>
      </w:pPr>
      <w:r>
        <w:tab/>
      </w:r>
      <w:r>
        <w:tab/>
      </w:r>
      <w:r w:rsidRPr="001C5BD0">
        <w:rPr>
          <w:i/>
        </w:rPr>
        <w:t>“…received SR12, 000 from the insurer to cover part of this cost.”</w:t>
      </w:r>
    </w:p>
    <w:p w:rsidR="00CF195F" w:rsidRDefault="00550AD9" w:rsidP="00550AD9">
      <w:pPr>
        <w:pStyle w:val="JudgmentText"/>
        <w:numPr>
          <w:ilvl w:val="0"/>
          <w:numId w:val="0"/>
        </w:numPr>
        <w:ind w:left="720" w:hanging="720"/>
      </w:pPr>
      <w:r>
        <w:t>[10]</w:t>
      </w:r>
      <w:r>
        <w:tab/>
      </w:r>
      <w:r w:rsidR="00CF195F">
        <w:t>There is documentary evidence to his effect</w:t>
      </w:r>
      <w:r w:rsidR="001C5BD0">
        <w:t>, a cont</w:t>
      </w:r>
      <w:r w:rsidR="003E01F9">
        <w:t>r</w:t>
      </w:r>
      <w:r w:rsidR="001C5BD0">
        <w:t xml:space="preserve">act for car hire with Mein’s Car Hire for the sum of SR 12,000 with H. </w:t>
      </w:r>
      <w:proofErr w:type="spellStart"/>
      <w:r w:rsidR="001C5BD0">
        <w:t>Savy</w:t>
      </w:r>
      <w:proofErr w:type="spellEnd"/>
      <w:r w:rsidR="001C5BD0">
        <w:t xml:space="preserve"> entered on it</w:t>
      </w:r>
      <w:r w:rsidR="003E01F9">
        <w:t xml:space="preserve"> as the customer</w:t>
      </w:r>
      <w:r w:rsidR="001C5BD0">
        <w:t>. Further</w:t>
      </w:r>
      <w:r w:rsidR="003E01F9">
        <w:t>,</w:t>
      </w:r>
      <w:r w:rsidR="001C5BD0">
        <w:t xml:space="preserve"> in her own testimony the Plaintiff admitted that SR 12,000 was paid by the insurance company for the car hire. </w:t>
      </w:r>
      <w:r w:rsidR="0077705D">
        <w:t xml:space="preserve">She cannot be doubly indemnified. </w:t>
      </w:r>
      <w:r w:rsidR="001C5BD0">
        <w:t>On this basis the learned magistrate cannot be faulted for dedu</w:t>
      </w:r>
      <w:r w:rsidR="0077705D">
        <w:t>c</w:t>
      </w:r>
      <w:r w:rsidR="001C5BD0">
        <w:t xml:space="preserve">ting that amount. </w:t>
      </w:r>
    </w:p>
    <w:p w:rsidR="0077705D" w:rsidRDefault="0077705D" w:rsidP="0077705D">
      <w:pPr>
        <w:pStyle w:val="JudgmentText"/>
        <w:numPr>
          <w:ilvl w:val="0"/>
          <w:numId w:val="0"/>
        </w:numPr>
        <w:ind w:left="720" w:hanging="720"/>
      </w:pPr>
    </w:p>
    <w:p w:rsidR="0077705D" w:rsidRDefault="0077705D" w:rsidP="0077705D">
      <w:pPr>
        <w:pStyle w:val="JudgmentText"/>
        <w:numPr>
          <w:ilvl w:val="0"/>
          <w:numId w:val="0"/>
        </w:numPr>
        <w:ind w:left="720" w:hanging="720"/>
      </w:pPr>
    </w:p>
    <w:p w:rsidR="0077705D" w:rsidRDefault="0077705D" w:rsidP="0077705D">
      <w:pPr>
        <w:pStyle w:val="JudgmentText"/>
        <w:numPr>
          <w:ilvl w:val="0"/>
          <w:numId w:val="0"/>
        </w:numPr>
        <w:ind w:left="720" w:hanging="720"/>
      </w:pPr>
    </w:p>
    <w:p w:rsidR="0077705D" w:rsidRPr="0077705D" w:rsidRDefault="0077705D" w:rsidP="0077705D">
      <w:pPr>
        <w:pStyle w:val="JudgmentText"/>
        <w:numPr>
          <w:ilvl w:val="0"/>
          <w:numId w:val="0"/>
        </w:numPr>
        <w:rPr>
          <w:b/>
        </w:rPr>
      </w:pPr>
      <w:r w:rsidRPr="0077705D">
        <w:rPr>
          <w:b/>
        </w:rPr>
        <w:t>Decision and Order</w:t>
      </w:r>
    </w:p>
    <w:p w:rsidR="001C5BD0" w:rsidRDefault="00550AD9" w:rsidP="00550AD9">
      <w:pPr>
        <w:pStyle w:val="JudgmentText"/>
        <w:numPr>
          <w:ilvl w:val="0"/>
          <w:numId w:val="0"/>
        </w:numPr>
        <w:ind w:left="720" w:hanging="720"/>
      </w:pPr>
      <w:r>
        <w:t>[11]</w:t>
      </w:r>
      <w:r>
        <w:tab/>
      </w:r>
      <w:r w:rsidR="001C5BD0">
        <w:t xml:space="preserve">In the circumstances, </w:t>
      </w:r>
      <w:r w:rsidR="0077705D">
        <w:t xml:space="preserve">the appeal is partly allowed. </w:t>
      </w:r>
      <w:r w:rsidR="001C5BD0">
        <w:t xml:space="preserve"> </w:t>
      </w:r>
      <w:r w:rsidR="0077705D">
        <w:t>I order that the Respondent pay the sum of SR 34,487 to the Appellant. The whole with costs.</w:t>
      </w:r>
    </w:p>
    <w:p w:rsidR="00E6492F" w:rsidRDefault="00CF195F" w:rsidP="0077705D">
      <w:pPr>
        <w:pStyle w:val="JudgmentText"/>
        <w:numPr>
          <w:ilvl w:val="0"/>
          <w:numId w:val="0"/>
        </w:numPr>
      </w:pPr>
      <w:r>
        <w:tab/>
      </w:r>
      <w:r w:rsidR="0054568C">
        <w:rPr>
          <w:highlight w:val="lightGray"/>
        </w:rPr>
        <w:fldChar w:fldCharType="begin"/>
      </w:r>
      <w:r w:rsidR="007C2809">
        <w:rPr>
          <w:highlight w:val="lightGray"/>
        </w:rPr>
        <w:instrText xml:space="preserve">  </w:instrText>
      </w:r>
      <w:r w:rsidR="0054568C">
        <w:rPr>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4" w:name="Text19"/>
      <w:r w:rsidR="0054568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54568C">
        <w:rPr>
          <w:sz w:val="24"/>
          <w:szCs w:val="24"/>
        </w:rPr>
      </w:r>
      <w:r w:rsidR="0054568C">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54568C">
        <w:rPr>
          <w:sz w:val="24"/>
          <w:szCs w:val="24"/>
        </w:rPr>
        <w:fldChar w:fldCharType="end"/>
      </w:r>
      <w:bookmarkEnd w:id="14"/>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227554" w:rsidP="0006489F">
      <w:pPr>
        <w:pStyle w:val="ListParagraph"/>
        <w:widowControl/>
        <w:autoSpaceDE/>
        <w:autoSpaceDN/>
        <w:adjustRightInd/>
        <w:ind w:left="0"/>
        <w:contextualSpacing w:val="0"/>
        <w:jc w:val="both"/>
        <w:rPr>
          <w:sz w:val="24"/>
          <w:szCs w:val="24"/>
        </w:rPr>
      </w:pPr>
      <w:r>
        <w:rPr>
          <w:sz w:val="24"/>
          <w:szCs w:val="24"/>
        </w:rPr>
        <w:t xml:space="preserve">M </w:t>
      </w:r>
      <w:proofErr w:type="spellStart"/>
      <w:r>
        <w:rPr>
          <w:sz w:val="24"/>
          <w:szCs w:val="24"/>
        </w:rPr>
        <w:t>Twomey</w:t>
      </w:r>
      <w:proofErr w:type="spellEnd"/>
    </w:p>
    <w:bookmarkStart w:id="15" w:name="Dropdown7"/>
    <w:p w:rsidR="009E05E5" w:rsidRPr="00E33F35" w:rsidRDefault="0054568C"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550AD9">
        <w:rPr>
          <w:b/>
          <w:sz w:val="24"/>
          <w:szCs w:val="24"/>
        </w:rPr>
      </w:r>
      <w:r w:rsidR="00550AD9">
        <w:rPr>
          <w:b/>
          <w:sz w:val="24"/>
          <w:szCs w:val="24"/>
        </w:rPr>
        <w:fldChar w:fldCharType="separate"/>
      </w:r>
      <w:r>
        <w:rPr>
          <w:b/>
          <w:sz w:val="24"/>
          <w:szCs w:val="24"/>
        </w:rPr>
        <w:fldChar w:fldCharType="end"/>
      </w:r>
      <w:bookmarkEnd w:id="15"/>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9D0" w:rsidRDefault="00C229D0" w:rsidP="00DB6D34">
      <w:r>
        <w:separator/>
      </w:r>
    </w:p>
  </w:endnote>
  <w:endnote w:type="continuationSeparator" w:id="0">
    <w:p w:rsidR="00C229D0" w:rsidRDefault="00C229D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0C269D">
    <w:pPr>
      <w:pStyle w:val="Footer"/>
      <w:jc w:val="center"/>
    </w:pPr>
    <w:r>
      <w:fldChar w:fldCharType="begin"/>
    </w:r>
    <w:r>
      <w:instrText xml:space="preserve"> PAGE   \* MERGEFORMAT </w:instrText>
    </w:r>
    <w:r>
      <w:fldChar w:fldCharType="separate"/>
    </w:r>
    <w:r w:rsidR="00550AD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9D0" w:rsidRDefault="00C229D0" w:rsidP="00DB6D34">
      <w:r>
        <w:separator/>
      </w:r>
    </w:p>
  </w:footnote>
  <w:footnote w:type="continuationSeparator" w:id="0">
    <w:p w:rsidR="00C229D0" w:rsidRDefault="00C229D0"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74"/>
    <w:rsid w:val="00000407"/>
    <w:rsid w:val="00005BEF"/>
    <w:rsid w:val="00030C81"/>
    <w:rsid w:val="00044F89"/>
    <w:rsid w:val="00062255"/>
    <w:rsid w:val="0006489F"/>
    <w:rsid w:val="00075573"/>
    <w:rsid w:val="00091036"/>
    <w:rsid w:val="000911E9"/>
    <w:rsid w:val="00092219"/>
    <w:rsid w:val="000A10B8"/>
    <w:rsid w:val="000B7E37"/>
    <w:rsid w:val="000C269D"/>
    <w:rsid w:val="000D1DD3"/>
    <w:rsid w:val="000E39A5"/>
    <w:rsid w:val="000E7400"/>
    <w:rsid w:val="001008BC"/>
    <w:rsid w:val="00101D12"/>
    <w:rsid w:val="0010732D"/>
    <w:rsid w:val="00117CBF"/>
    <w:rsid w:val="00126A10"/>
    <w:rsid w:val="001376AB"/>
    <w:rsid w:val="00144612"/>
    <w:rsid w:val="0014598E"/>
    <w:rsid w:val="0016510C"/>
    <w:rsid w:val="00180158"/>
    <w:rsid w:val="001C5BD0"/>
    <w:rsid w:val="001E4ED8"/>
    <w:rsid w:val="001F255E"/>
    <w:rsid w:val="0020244B"/>
    <w:rsid w:val="00207889"/>
    <w:rsid w:val="00225016"/>
    <w:rsid w:val="00227554"/>
    <w:rsid w:val="00231C17"/>
    <w:rsid w:val="00236AAC"/>
    <w:rsid w:val="0024353F"/>
    <w:rsid w:val="0027453D"/>
    <w:rsid w:val="00290E14"/>
    <w:rsid w:val="002A7376"/>
    <w:rsid w:val="002B2255"/>
    <w:rsid w:val="002C7560"/>
    <w:rsid w:val="002D06AA"/>
    <w:rsid w:val="002D67FC"/>
    <w:rsid w:val="002E6963"/>
    <w:rsid w:val="002F40A1"/>
    <w:rsid w:val="00301D88"/>
    <w:rsid w:val="00304E76"/>
    <w:rsid w:val="00307099"/>
    <w:rsid w:val="003124CA"/>
    <w:rsid w:val="003647E7"/>
    <w:rsid w:val="003742E4"/>
    <w:rsid w:val="00377341"/>
    <w:rsid w:val="003838CC"/>
    <w:rsid w:val="003862CB"/>
    <w:rsid w:val="0038700C"/>
    <w:rsid w:val="003B461C"/>
    <w:rsid w:val="003B4C19"/>
    <w:rsid w:val="003C17AC"/>
    <w:rsid w:val="003D58AA"/>
    <w:rsid w:val="003D7B97"/>
    <w:rsid w:val="003E01F9"/>
    <w:rsid w:val="003E2ABC"/>
    <w:rsid w:val="003E404C"/>
    <w:rsid w:val="003F0F8D"/>
    <w:rsid w:val="003F5528"/>
    <w:rsid w:val="004156B9"/>
    <w:rsid w:val="0043660F"/>
    <w:rsid w:val="00445BFA"/>
    <w:rsid w:val="00452BB6"/>
    <w:rsid w:val="0046133B"/>
    <w:rsid w:val="00464531"/>
    <w:rsid w:val="004803D2"/>
    <w:rsid w:val="004B22D0"/>
    <w:rsid w:val="004C3D80"/>
    <w:rsid w:val="004F3823"/>
    <w:rsid w:val="0051313F"/>
    <w:rsid w:val="005137D9"/>
    <w:rsid w:val="00516993"/>
    <w:rsid w:val="005207C8"/>
    <w:rsid w:val="00530663"/>
    <w:rsid w:val="0054568C"/>
    <w:rsid w:val="0055036F"/>
    <w:rsid w:val="00550AD9"/>
    <w:rsid w:val="005514D6"/>
    <w:rsid w:val="00552704"/>
    <w:rsid w:val="00572AB3"/>
    <w:rsid w:val="005762CF"/>
    <w:rsid w:val="005836AC"/>
    <w:rsid w:val="00584583"/>
    <w:rsid w:val="00592F15"/>
    <w:rsid w:val="00594FAC"/>
    <w:rsid w:val="005D389B"/>
    <w:rsid w:val="005E6584"/>
    <w:rsid w:val="005F6843"/>
    <w:rsid w:val="00606587"/>
    <w:rsid w:val="00606EEA"/>
    <w:rsid w:val="0061371B"/>
    <w:rsid w:val="006174DB"/>
    <w:rsid w:val="00637194"/>
    <w:rsid w:val="0064023C"/>
    <w:rsid w:val="006578C2"/>
    <w:rsid w:val="00666D33"/>
    <w:rsid w:val="006A58E4"/>
    <w:rsid w:val="006D36C9"/>
    <w:rsid w:val="006D79FB"/>
    <w:rsid w:val="007175A6"/>
    <w:rsid w:val="00741231"/>
    <w:rsid w:val="00744508"/>
    <w:rsid w:val="0077082A"/>
    <w:rsid w:val="0077705D"/>
    <w:rsid w:val="007A47DC"/>
    <w:rsid w:val="007B6178"/>
    <w:rsid w:val="007C2809"/>
    <w:rsid w:val="007C75D9"/>
    <w:rsid w:val="007D416E"/>
    <w:rsid w:val="007E58AD"/>
    <w:rsid w:val="0080441F"/>
    <w:rsid w:val="00807411"/>
    <w:rsid w:val="00814147"/>
    <w:rsid w:val="00814CF5"/>
    <w:rsid w:val="00816425"/>
    <w:rsid w:val="00821758"/>
    <w:rsid w:val="00822D1A"/>
    <w:rsid w:val="00823079"/>
    <w:rsid w:val="0083298A"/>
    <w:rsid w:val="00841387"/>
    <w:rsid w:val="008472B3"/>
    <w:rsid w:val="008478D6"/>
    <w:rsid w:val="00883106"/>
    <w:rsid w:val="008965A6"/>
    <w:rsid w:val="008A2ABD"/>
    <w:rsid w:val="008A5208"/>
    <w:rsid w:val="008C0FD6"/>
    <w:rsid w:val="008C1315"/>
    <w:rsid w:val="008E103F"/>
    <w:rsid w:val="008E1DB1"/>
    <w:rsid w:val="008E512C"/>
    <w:rsid w:val="008E7613"/>
    <w:rsid w:val="008E7749"/>
    <w:rsid w:val="008E7F92"/>
    <w:rsid w:val="008F0C10"/>
    <w:rsid w:val="008F38F7"/>
    <w:rsid w:val="008F541C"/>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42CA6"/>
    <w:rsid w:val="00A53837"/>
    <w:rsid w:val="00A6275A"/>
    <w:rsid w:val="00A65340"/>
    <w:rsid w:val="00A80E4E"/>
    <w:rsid w:val="00AC3885"/>
    <w:rsid w:val="00AD75CD"/>
    <w:rsid w:val="00B05D6E"/>
    <w:rsid w:val="00B119B1"/>
    <w:rsid w:val="00B14612"/>
    <w:rsid w:val="00B23E73"/>
    <w:rsid w:val="00B4124C"/>
    <w:rsid w:val="00B45AFC"/>
    <w:rsid w:val="00B4625E"/>
    <w:rsid w:val="00B75AE2"/>
    <w:rsid w:val="00B839EE"/>
    <w:rsid w:val="00B9148E"/>
    <w:rsid w:val="00B94805"/>
    <w:rsid w:val="00BA6027"/>
    <w:rsid w:val="00BC1D95"/>
    <w:rsid w:val="00BC349F"/>
    <w:rsid w:val="00BC73D2"/>
    <w:rsid w:val="00BD4287"/>
    <w:rsid w:val="00BD60D5"/>
    <w:rsid w:val="00BE1D00"/>
    <w:rsid w:val="00BE3628"/>
    <w:rsid w:val="00BE424C"/>
    <w:rsid w:val="00BF5CC9"/>
    <w:rsid w:val="00C036A5"/>
    <w:rsid w:val="00C065A3"/>
    <w:rsid w:val="00C14327"/>
    <w:rsid w:val="00C210A6"/>
    <w:rsid w:val="00C22967"/>
    <w:rsid w:val="00C229D0"/>
    <w:rsid w:val="00C35333"/>
    <w:rsid w:val="00C55FDF"/>
    <w:rsid w:val="00C5739F"/>
    <w:rsid w:val="00C63269"/>
    <w:rsid w:val="00C87FCA"/>
    <w:rsid w:val="00CA1B0C"/>
    <w:rsid w:val="00CA7795"/>
    <w:rsid w:val="00CA7F40"/>
    <w:rsid w:val="00CB3C7E"/>
    <w:rsid w:val="00CF195F"/>
    <w:rsid w:val="00D03314"/>
    <w:rsid w:val="00D06A0F"/>
    <w:rsid w:val="00D07BC0"/>
    <w:rsid w:val="00D23EA4"/>
    <w:rsid w:val="00D24C89"/>
    <w:rsid w:val="00D375BB"/>
    <w:rsid w:val="00D82047"/>
    <w:rsid w:val="00DB6D34"/>
    <w:rsid w:val="00DD4E02"/>
    <w:rsid w:val="00DE08C1"/>
    <w:rsid w:val="00DF2970"/>
    <w:rsid w:val="00DF303A"/>
    <w:rsid w:val="00E0467F"/>
    <w:rsid w:val="00E0505F"/>
    <w:rsid w:val="00E30B60"/>
    <w:rsid w:val="00E33F35"/>
    <w:rsid w:val="00E35862"/>
    <w:rsid w:val="00E40E74"/>
    <w:rsid w:val="00E41E94"/>
    <w:rsid w:val="00E55C69"/>
    <w:rsid w:val="00E57D4D"/>
    <w:rsid w:val="00E6492F"/>
    <w:rsid w:val="00E65691"/>
    <w:rsid w:val="00E91FA1"/>
    <w:rsid w:val="00E944E2"/>
    <w:rsid w:val="00EA6F17"/>
    <w:rsid w:val="00EC12D0"/>
    <w:rsid w:val="00EC2355"/>
    <w:rsid w:val="00EC6290"/>
    <w:rsid w:val="00EF2051"/>
    <w:rsid w:val="00F00A19"/>
    <w:rsid w:val="00F0209D"/>
    <w:rsid w:val="00F10664"/>
    <w:rsid w:val="00F804CC"/>
    <w:rsid w:val="00F82A83"/>
    <w:rsid w:val="00FB0AFB"/>
    <w:rsid w:val="00FB2453"/>
    <w:rsid w:val="00FB39BA"/>
    <w:rsid w:val="00FC61E3"/>
    <w:rsid w:val="00FD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857C1-1E80-4A08-BC41-34BA6FCE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nes\AppData\Local\Microsoft\Windows\Temporary%20Internet%20Files\Content.MSO\636DBD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9DEA-CCCF-41ED-A106-731B2633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636DBD46</Template>
  <TotalTime>0</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Barnes</dc:creator>
  <cp:lastModifiedBy>Michelle</cp:lastModifiedBy>
  <cp:revision>5</cp:revision>
  <cp:lastPrinted>2013-08-26T11:27:00Z</cp:lastPrinted>
  <dcterms:created xsi:type="dcterms:W3CDTF">2018-07-05T05:35:00Z</dcterms:created>
  <dcterms:modified xsi:type="dcterms:W3CDTF">2018-12-10T06:48:00Z</dcterms:modified>
</cp:coreProperties>
</file>