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r w:rsidRPr="00606EEA">
        <w:rPr>
          <w:b/>
          <w:sz w:val="28"/>
          <w:szCs w:val="28"/>
        </w:rPr>
        <w:t>IN THE SUPREME COURT OF SEYCHELLES</w:t>
      </w:r>
    </w:p>
    <w:p w:rsidR="00A45DF4" w:rsidRDefault="00A45DF4" w:rsidP="0006489F">
      <w:pPr>
        <w:spacing w:before="240"/>
        <w:jc w:val="center"/>
        <w:rPr>
          <w:b/>
          <w:sz w:val="28"/>
          <w:szCs w:val="28"/>
        </w:rPr>
      </w:pPr>
      <w:r>
        <w:rPr>
          <w:b/>
          <w:sz w:val="28"/>
          <w:szCs w:val="28"/>
        </w:rPr>
        <w:t xml:space="preserve">CIVIL SIDE: </w:t>
      </w:r>
      <w:r w:rsidR="00281E75">
        <w:rPr>
          <w:b/>
          <w:sz w:val="28"/>
          <w:szCs w:val="28"/>
        </w:rPr>
        <w:t>CA 35</w:t>
      </w:r>
      <w:r w:rsidR="00D22EEC">
        <w:rPr>
          <w:b/>
          <w:sz w:val="28"/>
          <w:szCs w:val="28"/>
        </w:rPr>
        <w:t xml:space="preserve"> /</w:t>
      </w:r>
      <w:r w:rsidR="00281E75">
        <w:rPr>
          <w:b/>
          <w:sz w:val="28"/>
          <w:szCs w:val="28"/>
        </w:rPr>
        <w:t>2017</w:t>
      </w:r>
    </w:p>
    <w:p w:rsidR="00281E75" w:rsidRPr="00B75AE2" w:rsidRDefault="00281E75" w:rsidP="0006489F">
      <w:pPr>
        <w:spacing w:before="240"/>
        <w:jc w:val="center"/>
        <w:rPr>
          <w:b/>
          <w:sz w:val="28"/>
          <w:szCs w:val="28"/>
        </w:rPr>
      </w:pPr>
      <w:r>
        <w:rPr>
          <w:b/>
          <w:sz w:val="28"/>
          <w:szCs w:val="28"/>
        </w:rPr>
        <w:t>(Arising from FT Case No 307/2010)</w:t>
      </w:r>
    </w:p>
    <w:p w:rsidR="00DB6D34" w:rsidRPr="00606EEA" w:rsidRDefault="00DB6D34" w:rsidP="00000407">
      <w:pPr>
        <w:spacing w:before="240" w:after="160"/>
        <w:ind w:left="6480"/>
        <w:rPr>
          <w:b/>
          <w:sz w:val="24"/>
          <w:szCs w:val="24"/>
        </w:rPr>
      </w:pPr>
      <w:r w:rsidRPr="00606EEA">
        <w:rPr>
          <w:b/>
          <w:sz w:val="24"/>
          <w:szCs w:val="24"/>
        </w:rPr>
        <w:t>[201</w:t>
      </w:r>
      <w:r w:rsidR="00A45DF4">
        <w:rPr>
          <w:b/>
          <w:sz w:val="24"/>
          <w:szCs w:val="24"/>
        </w:rPr>
        <w:t>8</w:t>
      </w:r>
      <w:r w:rsidR="00615722">
        <w:rPr>
          <w:b/>
          <w:sz w:val="24"/>
          <w:szCs w:val="24"/>
        </w:rPr>
        <w:fldChar w:fldCharType="begin"/>
      </w:r>
      <w:r w:rsidR="00615722">
        <w:rPr>
          <w:b/>
          <w:sz w:val="24"/>
          <w:szCs w:val="24"/>
        </w:rPr>
        <w:fldChar w:fldCharType="end"/>
      </w:r>
      <w:r w:rsidRPr="00606EEA">
        <w:rPr>
          <w:b/>
          <w:sz w:val="24"/>
          <w:szCs w:val="24"/>
        </w:rPr>
        <w:t>] SCSC</w:t>
      </w:r>
      <w:r w:rsidR="00C61289">
        <w:rPr>
          <w:b/>
          <w:sz w:val="24"/>
          <w:szCs w:val="24"/>
        </w:rPr>
        <w:t xml:space="preserve"> 505</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0" w:name="Text20"/>
    <w:p w:rsidR="00FB2453" w:rsidRPr="00B119B1" w:rsidRDefault="0061572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0"/>
    </w:p>
    <w:p w:rsidR="00A45DF4" w:rsidRPr="00A45DF4" w:rsidRDefault="002B3026" w:rsidP="004B22D0">
      <w:pPr>
        <w:spacing w:after="240"/>
        <w:jc w:val="center"/>
        <w:rPr>
          <w:b/>
          <w:sz w:val="24"/>
          <w:szCs w:val="24"/>
        </w:rPr>
      </w:pPr>
      <w:bookmarkStart w:id="1" w:name="Dropdown10"/>
      <w:r>
        <w:rPr>
          <w:sz w:val="24"/>
          <w:szCs w:val="24"/>
        </w:rPr>
        <w:tab/>
      </w:r>
      <w:r w:rsidR="00CC139F">
        <w:rPr>
          <w:sz w:val="24"/>
          <w:szCs w:val="24"/>
        </w:rPr>
        <w:tab/>
      </w:r>
      <w:r w:rsidR="000052B0">
        <w:rPr>
          <w:b/>
          <w:sz w:val="24"/>
          <w:szCs w:val="24"/>
        </w:rPr>
        <w:t>F.M.</w:t>
      </w:r>
      <w:r w:rsidR="00281E75" w:rsidRPr="00A45DF4">
        <w:rPr>
          <w:b/>
          <w:sz w:val="28"/>
          <w:szCs w:val="24"/>
        </w:rPr>
        <w:tab/>
      </w:r>
      <w:r w:rsidR="00CC139F" w:rsidRPr="00A45DF4">
        <w:rPr>
          <w:b/>
          <w:sz w:val="24"/>
          <w:szCs w:val="24"/>
        </w:rPr>
        <w:tab/>
      </w:r>
    </w:p>
    <w:p w:rsidR="004B22D0" w:rsidRPr="00A45DF4" w:rsidRDefault="00615722" w:rsidP="004B22D0">
      <w:pPr>
        <w:spacing w:after="240"/>
        <w:jc w:val="center"/>
        <w:rPr>
          <w:sz w:val="24"/>
          <w:szCs w:val="24"/>
        </w:rPr>
        <w:sectPr w:rsidR="004B22D0" w:rsidRPr="00A45DF4" w:rsidSect="00EF2051">
          <w:footerReference w:type="default" r:id="rId8"/>
          <w:type w:val="continuous"/>
          <w:pgSz w:w="12240" w:h="15840"/>
          <w:pgMar w:top="1440" w:right="1440" w:bottom="1440" w:left="1440" w:header="720" w:footer="720" w:gutter="0"/>
          <w:cols w:space="720"/>
          <w:docGrid w:linePitch="360"/>
        </w:sectPr>
      </w:pPr>
      <w:r w:rsidRPr="00A45DF4">
        <w:rPr>
          <w:sz w:val="24"/>
          <w:szCs w:val="24"/>
        </w:rPr>
        <w:fldChar w:fldCharType="begin">
          <w:ffData>
            <w:name w:val="Dropdown10"/>
            <w:enabled/>
            <w:calcOnExit w:val="0"/>
            <w:ddList>
              <w:listEntry w:val="Appellant"/>
              <w:listEntry w:val="First Appellant"/>
            </w:ddList>
          </w:ffData>
        </w:fldChar>
      </w:r>
      <w:r w:rsidR="004B22D0" w:rsidRPr="00A45DF4">
        <w:rPr>
          <w:sz w:val="24"/>
          <w:szCs w:val="24"/>
        </w:rPr>
        <w:instrText xml:space="preserve"> FORMDROPDOWN </w:instrText>
      </w:r>
      <w:r w:rsidR="0095753C">
        <w:rPr>
          <w:sz w:val="24"/>
          <w:szCs w:val="24"/>
        </w:rPr>
      </w:r>
      <w:r w:rsidR="0095753C">
        <w:rPr>
          <w:sz w:val="24"/>
          <w:szCs w:val="24"/>
        </w:rPr>
        <w:fldChar w:fldCharType="separate"/>
      </w:r>
      <w:r w:rsidRPr="00A45DF4">
        <w:rPr>
          <w:sz w:val="24"/>
          <w:szCs w:val="24"/>
        </w:rPr>
        <w:fldChar w:fldCharType="end"/>
      </w:r>
      <w:bookmarkEnd w:id="1"/>
    </w:p>
    <w:p w:rsidR="004C3D80" w:rsidRPr="00A45DF4" w:rsidRDefault="004C3D80" w:rsidP="003862CB">
      <w:pPr>
        <w:jc w:val="center"/>
        <w:rPr>
          <w:b/>
          <w:sz w:val="24"/>
          <w:szCs w:val="24"/>
        </w:rPr>
      </w:pPr>
    </w:p>
    <w:p w:rsidR="004B22D0" w:rsidRPr="00A45DF4" w:rsidRDefault="004B22D0" w:rsidP="004B22D0">
      <w:pPr>
        <w:rPr>
          <w:b/>
          <w:sz w:val="24"/>
          <w:szCs w:val="24"/>
        </w:rPr>
        <w:sectPr w:rsidR="004B22D0" w:rsidRPr="00A45DF4" w:rsidSect="00EF2051">
          <w:type w:val="continuous"/>
          <w:pgSz w:w="12240" w:h="15840"/>
          <w:pgMar w:top="1440" w:right="1440" w:bottom="1440" w:left="1440" w:header="720" w:footer="720" w:gutter="0"/>
          <w:cols w:space="720"/>
          <w:formProt w:val="0"/>
          <w:docGrid w:linePitch="360"/>
        </w:sectPr>
      </w:pPr>
    </w:p>
    <w:p w:rsidR="00CC139F" w:rsidRPr="00A45DF4" w:rsidRDefault="00CC139F" w:rsidP="00CC139F">
      <w:pPr>
        <w:spacing w:before="120"/>
        <w:jc w:val="center"/>
        <w:rPr>
          <w:b/>
          <w:sz w:val="24"/>
          <w:szCs w:val="24"/>
        </w:rPr>
      </w:pPr>
      <w:r w:rsidRPr="00A45DF4">
        <w:rPr>
          <w:b/>
          <w:sz w:val="24"/>
          <w:szCs w:val="24"/>
        </w:rPr>
        <w:lastRenderedPageBreak/>
        <w:t>V</w:t>
      </w:r>
      <w:r w:rsidR="00FB2453" w:rsidRPr="00A45DF4">
        <w:rPr>
          <w:b/>
          <w:sz w:val="24"/>
          <w:szCs w:val="24"/>
        </w:rPr>
        <w:t>ersus</w:t>
      </w:r>
      <w:bookmarkStart w:id="2" w:name="Dropdown11"/>
    </w:p>
    <w:p w:rsidR="00A45DF4" w:rsidRPr="00A45DF4" w:rsidRDefault="00A45DF4" w:rsidP="00CC139F">
      <w:pPr>
        <w:spacing w:before="120"/>
        <w:jc w:val="center"/>
        <w:rPr>
          <w:b/>
          <w:sz w:val="24"/>
          <w:szCs w:val="24"/>
        </w:rPr>
      </w:pPr>
    </w:p>
    <w:p w:rsidR="00CC139F" w:rsidRPr="00993D0C" w:rsidRDefault="00CC139F" w:rsidP="00A45DF4">
      <w:pPr>
        <w:spacing w:before="120"/>
        <w:jc w:val="center"/>
        <w:rPr>
          <w:b/>
          <w:sz w:val="24"/>
          <w:szCs w:val="24"/>
        </w:rPr>
      </w:pPr>
      <w:r w:rsidRPr="00993D0C">
        <w:rPr>
          <w:b/>
          <w:sz w:val="24"/>
          <w:szCs w:val="24"/>
        </w:rPr>
        <w:t xml:space="preserve">1. </w:t>
      </w:r>
      <w:r w:rsidR="000052B0">
        <w:rPr>
          <w:b/>
          <w:sz w:val="24"/>
          <w:szCs w:val="24"/>
        </w:rPr>
        <w:t>P.L.</w:t>
      </w:r>
    </w:p>
    <w:p w:rsidR="00A45DF4" w:rsidRDefault="00993D0C" w:rsidP="00CC139F">
      <w:pPr>
        <w:spacing w:after="240"/>
        <w:jc w:val="center"/>
        <w:rPr>
          <w:sz w:val="24"/>
          <w:szCs w:val="24"/>
        </w:rPr>
      </w:pPr>
      <w:r w:rsidRPr="00993D0C">
        <w:rPr>
          <w:b/>
          <w:sz w:val="24"/>
          <w:szCs w:val="24"/>
        </w:rPr>
        <w:tab/>
      </w:r>
      <w:r w:rsidRPr="00993D0C">
        <w:rPr>
          <w:b/>
          <w:sz w:val="24"/>
          <w:szCs w:val="24"/>
        </w:rPr>
        <w:tab/>
        <w:t>2. DIRECTOR OF SOCIAL SERVICES</w:t>
      </w:r>
      <w:r w:rsidR="002B3026" w:rsidRPr="00993D0C">
        <w:rPr>
          <w:sz w:val="22"/>
          <w:szCs w:val="24"/>
        </w:rPr>
        <w:tab/>
      </w:r>
      <w:r w:rsidR="00CC139F" w:rsidRPr="00CC139F">
        <w:rPr>
          <w:sz w:val="24"/>
          <w:szCs w:val="24"/>
        </w:rPr>
        <w:tab/>
      </w:r>
    </w:p>
    <w:p w:rsidR="004B22D0" w:rsidRPr="00CC139F" w:rsidRDefault="00615722" w:rsidP="00CC139F">
      <w:pPr>
        <w:spacing w:after="240"/>
        <w:jc w:val="center"/>
        <w:rPr>
          <w:sz w:val="24"/>
          <w:szCs w:val="24"/>
        </w:rPr>
        <w:sectPr w:rsidR="004B22D0" w:rsidRPr="00CC139F" w:rsidSect="00EF2051">
          <w:type w:val="continuous"/>
          <w:pgSz w:w="12240" w:h="15840"/>
          <w:pgMar w:top="1440" w:right="1440" w:bottom="1440" w:left="1440" w:header="720" w:footer="720" w:gutter="0"/>
          <w:cols w:space="720"/>
          <w:docGrid w:linePitch="360"/>
        </w:sectPr>
      </w:pPr>
      <w:r w:rsidRPr="00CC139F">
        <w:rPr>
          <w:sz w:val="24"/>
          <w:szCs w:val="24"/>
        </w:rPr>
        <w:fldChar w:fldCharType="begin">
          <w:ffData>
            <w:name w:val="Dropdown11"/>
            <w:enabled/>
            <w:calcOnExit w:val="0"/>
            <w:ddList>
              <w:listEntry w:val="Respondent"/>
              <w:listEntry w:val="First Respondent"/>
            </w:ddList>
          </w:ffData>
        </w:fldChar>
      </w:r>
      <w:r w:rsidR="004B22D0" w:rsidRPr="00CC139F">
        <w:rPr>
          <w:sz w:val="24"/>
          <w:szCs w:val="24"/>
        </w:rPr>
        <w:instrText xml:space="preserve"> FORMDROPDOWN </w:instrText>
      </w:r>
      <w:r w:rsidR="0095753C">
        <w:rPr>
          <w:sz w:val="24"/>
          <w:szCs w:val="24"/>
        </w:rPr>
      </w:r>
      <w:r w:rsidR="0095753C">
        <w:rPr>
          <w:sz w:val="24"/>
          <w:szCs w:val="24"/>
        </w:rPr>
        <w:fldChar w:fldCharType="separate"/>
      </w:r>
      <w:r w:rsidRPr="00CC139F">
        <w:rPr>
          <w:sz w:val="24"/>
          <w:szCs w:val="24"/>
        </w:rPr>
        <w:fldChar w:fldCharType="end"/>
      </w:r>
      <w:bookmarkEnd w:id="2"/>
      <w:proofErr w:type="gramStart"/>
      <w:r w:rsidR="00CC139F" w:rsidRPr="00CC139F">
        <w:rPr>
          <w:sz w:val="24"/>
          <w:szCs w:val="24"/>
        </w:rPr>
        <w:t>s</w:t>
      </w:r>
      <w:proofErr w:type="gramEnd"/>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A45DF4" w:rsidRDefault="00E0467F" w:rsidP="00C22967">
      <w:pPr>
        <w:spacing w:before="240" w:after="120"/>
        <w:rPr>
          <w:i/>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bookmarkStart w:id="3" w:name="Text34"/>
      <w:r w:rsidR="00A45DF4">
        <w:rPr>
          <w:sz w:val="24"/>
          <w:szCs w:val="24"/>
        </w:rPr>
        <w:tab/>
      </w:r>
      <w:r w:rsidR="00615722" w:rsidRPr="005657EC">
        <w:rPr>
          <w:i/>
          <w:sz w:val="24"/>
          <w:szCs w:val="24"/>
        </w:rPr>
        <w:fldChar w:fldCharType="begin">
          <w:ffData>
            <w:name w:val="Text34"/>
            <w:enabled/>
            <w:calcOnExit w:val="0"/>
            <w:textInput/>
          </w:ffData>
        </w:fldChar>
      </w:r>
      <w:r w:rsidR="002A7376" w:rsidRPr="005657EC">
        <w:rPr>
          <w:i/>
          <w:sz w:val="24"/>
          <w:szCs w:val="24"/>
        </w:rPr>
        <w:instrText xml:space="preserve"> FORMTEXT </w:instrText>
      </w:r>
      <w:r w:rsidR="00615722" w:rsidRPr="005657EC">
        <w:rPr>
          <w:i/>
          <w:sz w:val="24"/>
          <w:szCs w:val="24"/>
        </w:rPr>
      </w:r>
      <w:r w:rsidR="00615722" w:rsidRPr="005657EC">
        <w:rPr>
          <w:i/>
          <w:sz w:val="24"/>
          <w:szCs w:val="24"/>
        </w:rPr>
        <w:fldChar w:fldCharType="separate"/>
      </w:r>
      <w:r w:rsidR="002A7376" w:rsidRPr="005657EC">
        <w:rPr>
          <w:i/>
          <w:noProof/>
          <w:sz w:val="24"/>
          <w:szCs w:val="24"/>
        </w:rPr>
        <w:t> </w:t>
      </w:r>
      <w:r w:rsidR="005657EC">
        <w:rPr>
          <w:noProof/>
          <w:sz w:val="24"/>
          <w:szCs w:val="24"/>
        </w:rPr>
        <w:t>4 April 2018</w:t>
      </w:r>
      <w:r w:rsidR="002A7376" w:rsidRPr="005657EC">
        <w:rPr>
          <w:i/>
          <w:noProof/>
          <w:sz w:val="24"/>
          <w:szCs w:val="24"/>
        </w:rPr>
        <w:t> </w:t>
      </w:r>
      <w:r w:rsidR="002A7376" w:rsidRPr="005657EC">
        <w:rPr>
          <w:i/>
          <w:noProof/>
          <w:sz w:val="24"/>
          <w:szCs w:val="24"/>
        </w:rPr>
        <w:t> </w:t>
      </w:r>
      <w:r w:rsidR="002A7376" w:rsidRPr="005657EC">
        <w:rPr>
          <w:i/>
          <w:noProof/>
          <w:sz w:val="24"/>
          <w:szCs w:val="24"/>
        </w:rPr>
        <w:t> </w:t>
      </w:r>
      <w:r w:rsidR="002A7376" w:rsidRPr="005657EC">
        <w:rPr>
          <w:i/>
          <w:noProof/>
          <w:sz w:val="24"/>
          <w:szCs w:val="24"/>
        </w:rPr>
        <w:t> </w:t>
      </w:r>
      <w:r w:rsidR="00615722" w:rsidRPr="005657EC">
        <w:rPr>
          <w:i/>
          <w:sz w:val="24"/>
          <w:szCs w:val="24"/>
        </w:rPr>
        <w:fldChar w:fldCharType="end"/>
      </w:r>
      <w:bookmarkEnd w:id="3"/>
    </w:p>
    <w:p w:rsidR="00E0467F" w:rsidRPr="00E0467F" w:rsidRDefault="00615722" w:rsidP="00C22967">
      <w:pPr>
        <w:spacing w:before="240" w:after="120"/>
        <w:rPr>
          <w:sz w:val="24"/>
          <w:szCs w:val="24"/>
        </w:rPr>
      </w:pPr>
      <w:r>
        <w:rPr>
          <w:sz w:val="24"/>
          <w:szCs w:val="24"/>
        </w:rPr>
        <w:fldChar w:fldCharType="begin"/>
      </w:r>
      <w:r>
        <w:rPr>
          <w:sz w:val="24"/>
          <w:szCs w:val="24"/>
        </w:rPr>
        <w:fldChar w:fldCharType="end"/>
      </w:r>
    </w:p>
    <w:p w:rsidR="004B22D0" w:rsidRDefault="00E0467F" w:rsidP="009E05E5">
      <w:pPr>
        <w:rPr>
          <w:sz w:val="24"/>
          <w:szCs w:val="24"/>
        </w:rPr>
      </w:pPr>
      <w:r>
        <w:rPr>
          <w:sz w:val="24"/>
          <w:szCs w:val="24"/>
        </w:rPr>
        <w:t>Counsel</w:t>
      </w:r>
      <w:r w:rsidRPr="00E0467F">
        <w:rPr>
          <w:sz w:val="24"/>
          <w:szCs w:val="24"/>
        </w:rPr>
        <w:t>:</w:t>
      </w:r>
      <w:r w:rsidR="00A45DF4">
        <w:rPr>
          <w:sz w:val="24"/>
          <w:szCs w:val="24"/>
        </w:rPr>
        <w:tab/>
      </w:r>
      <w:r w:rsidR="005657EC">
        <w:rPr>
          <w:sz w:val="24"/>
          <w:szCs w:val="24"/>
        </w:rPr>
        <w:t>Mr. Nichol Gabriel for the Appellant</w:t>
      </w:r>
    </w:p>
    <w:p w:rsidR="00A45DF4" w:rsidRDefault="005657EC" w:rsidP="00A53837">
      <w:pPr>
        <w:rPr>
          <w:sz w:val="24"/>
          <w:szCs w:val="24"/>
        </w:rPr>
      </w:pPr>
      <w:r>
        <w:rPr>
          <w:sz w:val="24"/>
          <w:szCs w:val="24"/>
        </w:rPr>
        <w:tab/>
      </w:r>
      <w:r w:rsidR="00A45DF4">
        <w:rPr>
          <w:sz w:val="24"/>
          <w:szCs w:val="24"/>
        </w:rPr>
        <w:tab/>
      </w:r>
      <w:r>
        <w:rPr>
          <w:sz w:val="24"/>
          <w:szCs w:val="24"/>
        </w:rPr>
        <w:t>Ms. Karen Domingue for the Respondent</w:t>
      </w:r>
      <w:r w:rsidR="00CC139F">
        <w:rPr>
          <w:sz w:val="24"/>
          <w:szCs w:val="24"/>
        </w:rPr>
        <w:t>s.</w:t>
      </w:r>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615722">
        <w:rPr>
          <w:sz w:val="24"/>
          <w:szCs w:val="24"/>
        </w:rPr>
        <w:fldChar w:fldCharType="begin">
          <w:ffData>
            <w:name w:val="Text36"/>
            <w:enabled/>
            <w:calcOnExit w:val="0"/>
            <w:textInput/>
          </w:ffData>
        </w:fldChar>
      </w:r>
      <w:bookmarkStart w:id="4" w:name="Text36"/>
      <w:r>
        <w:rPr>
          <w:sz w:val="24"/>
          <w:szCs w:val="24"/>
        </w:rPr>
        <w:instrText xml:space="preserve"> FORMTEXT </w:instrText>
      </w:r>
      <w:r w:rsidR="00615722">
        <w:rPr>
          <w:sz w:val="24"/>
          <w:szCs w:val="24"/>
        </w:rPr>
      </w:r>
      <w:r w:rsidR="0061572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15722">
        <w:rPr>
          <w:sz w:val="24"/>
          <w:szCs w:val="24"/>
        </w:rPr>
        <w:fldChar w:fldCharType="end"/>
      </w:r>
      <w:bookmarkEnd w:id="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bookmarkStart w:id="5" w:name="Text26"/>
      <w:r w:rsidR="00A45DF4">
        <w:rPr>
          <w:sz w:val="24"/>
          <w:szCs w:val="24"/>
        </w:rPr>
        <w:tab/>
      </w:r>
      <w:r w:rsidR="005657EC">
        <w:rPr>
          <w:sz w:val="24"/>
          <w:szCs w:val="24"/>
        </w:rPr>
        <w:t>29 May 2018</w:t>
      </w:r>
      <w:r w:rsidR="0061572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15722">
        <w:rPr>
          <w:sz w:val="24"/>
          <w:szCs w:val="24"/>
        </w:rPr>
      </w:r>
      <w:r w:rsidR="00615722">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15722">
        <w:rPr>
          <w:sz w:val="24"/>
          <w:szCs w:val="24"/>
        </w:rPr>
        <w:fldChar w:fldCharType="end"/>
      </w:r>
      <w:bookmarkEnd w:id="5"/>
    </w:p>
    <w:p w:rsidR="00D06A0F" w:rsidRPr="00C87FCA" w:rsidRDefault="00D06A0F" w:rsidP="00E57D4D">
      <w:pPr>
        <w:pBdr>
          <w:top w:val="dotted" w:sz="4" w:space="1" w:color="auto"/>
          <w:bottom w:val="dotted" w:sz="4" w:space="1" w:color="auto"/>
        </w:pBdr>
        <w:jc w:val="center"/>
        <w:rPr>
          <w:sz w:val="24"/>
          <w:szCs w:val="24"/>
          <w:highlight w:val="lightGray"/>
        </w:rPr>
      </w:pPr>
      <w:bookmarkStart w:id="6" w:name="Dropdown2"/>
    </w:p>
    <w:bookmarkEnd w:id="6"/>
    <w:p w:rsidR="00C87FCA" w:rsidRDefault="0077028B" w:rsidP="00C87FCA">
      <w:pPr>
        <w:pBdr>
          <w:top w:val="dotted" w:sz="4" w:space="1" w:color="auto"/>
          <w:bottom w:val="dotted" w:sz="4" w:space="1" w:color="auto"/>
        </w:pBdr>
        <w:jc w:val="center"/>
        <w:rPr>
          <w:b/>
          <w:sz w:val="24"/>
          <w:szCs w:val="24"/>
        </w:rPr>
      </w:pPr>
      <w:r>
        <w:rPr>
          <w:b/>
          <w:sz w:val="24"/>
          <w:szCs w:val="24"/>
        </w:rPr>
        <w:t>JUDGMENT</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54691"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bookmarkStart w:id="7" w:name="_GoBack"/>
      <w:bookmarkEnd w:id="7"/>
    </w:p>
    <w:p w:rsidR="00281E75" w:rsidRDefault="00281E75" w:rsidP="00281E75">
      <w:pPr>
        <w:pStyle w:val="ListParagraph"/>
        <w:widowControl/>
        <w:autoSpaceDE/>
        <w:autoSpaceDN/>
        <w:adjustRightInd/>
        <w:spacing w:after="240" w:line="360" w:lineRule="auto"/>
        <w:ind w:left="0"/>
        <w:contextualSpacing w:val="0"/>
        <w:rPr>
          <w:b/>
          <w:sz w:val="24"/>
          <w:szCs w:val="24"/>
        </w:rPr>
        <w:sectPr w:rsidR="00281E75" w:rsidSect="00EF2051">
          <w:type w:val="continuous"/>
          <w:pgSz w:w="12240" w:h="15840"/>
          <w:pgMar w:top="1440" w:right="1440" w:bottom="1440" w:left="1440" w:header="720" w:footer="720" w:gutter="0"/>
          <w:cols w:space="720"/>
          <w:docGrid w:linePitch="360"/>
        </w:sectPr>
      </w:pPr>
      <w:r>
        <w:rPr>
          <w:b/>
          <w:sz w:val="24"/>
          <w:szCs w:val="24"/>
        </w:rPr>
        <w:t>Background facts</w:t>
      </w:r>
      <w:r w:rsidR="005657EC">
        <w:rPr>
          <w:b/>
          <w:sz w:val="24"/>
          <w:szCs w:val="24"/>
        </w:rPr>
        <w:t xml:space="preserve"> and appeal</w:t>
      </w:r>
    </w:p>
    <w:p w:rsidR="00EF7DB6" w:rsidRDefault="0095753C" w:rsidP="0095753C">
      <w:pPr>
        <w:pStyle w:val="JudgmentText"/>
        <w:numPr>
          <w:ilvl w:val="0"/>
          <w:numId w:val="0"/>
        </w:numPr>
        <w:ind w:left="900" w:hanging="720"/>
      </w:pPr>
      <w:r>
        <w:lastRenderedPageBreak/>
        <w:t>[1]</w:t>
      </w:r>
      <w:r>
        <w:tab/>
      </w:r>
      <w:r w:rsidR="00F25A29">
        <w:t xml:space="preserve">The Appellant </w:t>
      </w:r>
      <w:r w:rsidR="00281E75">
        <w:t xml:space="preserve">was denied custody of his minor son in </w:t>
      </w:r>
      <w:r w:rsidR="005657EC">
        <w:t>a decision by the Family</w:t>
      </w:r>
      <w:r w:rsidR="00281E75">
        <w:t xml:space="preserve"> Tribunal on 15 November 2017. </w:t>
      </w:r>
      <w:r w:rsidR="005657EC">
        <w:t>Aggrieved by this decision</w:t>
      </w:r>
      <w:r w:rsidR="00CC139F">
        <w:t>,</w:t>
      </w:r>
      <w:r w:rsidR="005657EC">
        <w:t xml:space="preserve"> he filed a notice of appeal with the following grounds in the Supreme Court:</w:t>
      </w:r>
    </w:p>
    <w:p w:rsidR="005657EC" w:rsidRDefault="0095753C" w:rsidP="0095753C">
      <w:pPr>
        <w:pStyle w:val="JudgmentText"/>
        <w:numPr>
          <w:ilvl w:val="0"/>
          <w:numId w:val="0"/>
        </w:numPr>
        <w:ind w:left="2880" w:hanging="720"/>
      </w:pPr>
      <w:r>
        <w:t>1.</w:t>
      </w:r>
      <w:r>
        <w:tab/>
      </w:r>
      <w:r w:rsidR="005657EC">
        <w:t>The Family Tribunal erred in entering judgment against the Appellant without giv</w:t>
      </w:r>
      <w:r w:rsidR="00CC139F">
        <w:t>i</w:t>
      </w:r>
      <w:r w:rsidR="005657EC">
        <w:t xml:space="preserve">ng the </w:t>
      </w:r>
      <w:r w:rsidR="00CC139F">
        <w:t>Appellant</w:t>
      </w:r>
      <w:r w:rsidR="005657EC">
        <w:t xml:space="preserve"> the </w:t>
      </w:r>
      <w:r w:rsidR="00CC139F">
        <w:t>opportunityto</w:t>
      </w:r>
      <w:r w:rsidR="005657EC">
        <w:t xml:space="preserve"> be heard by the Tribunal during the hearing.  </w:t>
      </w:r>
    </w:p>
    <w:p w:rsidR="00CC139F" w:rsidRDefault="0095753C" w:rsidP="0095753C">
      <w:pPr>
        <w:pStyle w:val="JudgmentText"/>
        <w:numPr>
          <w:ilvl w:val="0"/>
          <w:numId w:val="0"/>
        </w:numPr>
        <w:ind w:left="2880" w:hanging="720"/>
      </w:pPr>
      <w:r>
        <w:t>2.</w:t>
      </w:r>
      <w:r>
        <w:tab/>
      </w:r>
      <w:r w:rsidR="00CC139F">
        <w:t>The Family Tribunal erred in entering judgments against the Appellant in the absence of a proper investigation by the Second Respondent.</w:t>
      </w:r>
    </w:p>
    <w:p w:rsidR="00CC139F" w:rsidRDefault="0095753C" w:rsidP="0095753C">
      <w:pPr>
        <w:pStyle w:val="JudgmentText"/>
        <w:numPr>
          <w:ilvl w:val="0"/>
          <w:numId w:val="0"/>
        </w:numPr>
        <w:ind w:left="2880" w:hanging="720"/>
      </w:pPr>
      <w:r>
        <w:t>3.</w:t>
      </w:r>
      <w:r>
        <w:tab/>
      </w:r>
      <w:r w:rsidR="00CC139F">
        <w:t>The Family Tribunal erred in denying custody of the minor child to the Appellant who is more willing a</w:t>
      </w:r>
      <w:r w:rsidR="0077028B">
        <w:t>nd</w:t>
      </w:r>
      <w:r w:rsidR="00CC139F">
        <w:t xml:space="preserve"> capable and under no physical or mental incapacity to be granted such custody.</w:t>
      </w:r>
    </w:p>
    <w:p w:rsidR="001932D5" w:rsidRDefault="0095753C" w:rsidP="0095753C">
      <w:pPr>
        <w:pStyle w:val="JudgmentText"/>
        <w:numPr>
          <w:ilvl w:val="0"/>
          <w:numId w:val="0"/>
        </w:numPr>
        <w:ind w:left="2880" w:hanging="720"/>
      </w:pPr>
      <w:r>
        <w:t>4.</w:t>
      </w:r>
      <w:r>
        <w:tab/>
      </w:r>
      <w:r w:rsidR="001932D5">
        <w:t xml:space="preserve">The Family Tribunal erred in </w:t>
      </w:r>
      <w:r w:rsidR="00415BF6">
        <w:t xml:space="preserve">enteringjudgment against the Appellant and keeping the child in the custody of the First Respondent without a proper investigation of the physical and mental capacity of the First Respondent to be granted custody.  </w:t>
      </w:r>
    </w:p>
    <w:p w:rsidR="00CC139F" w:rsidRDefault="0095753C" w:rsidP="0095753C">
      <w:pPr>
        <w:pStyle w:val="JudgmentText"/>
        <w:numPr>
          <w:ilvl w:val="0"/>
          <w:numId w:val="0"/>
        </w:numPr>
        <w:ind w:left="2880" w:hanging="720"/>
      </w:pPr>
      <w:r>
        <w:t>5.</w:t>
      </w:r>
      <w:r>
        <w:tab/>
      </w:r>
      <w:r w:rsidR="00CC139F">
        <w:t xml:space="preserve">In all the circumstances of the case the decision of the Family Tribunal was wrong in law. </w:t>
      </w:r>
    </w:p>
    <w:p w:rsidR="005657EC" w:rsidRPr="001703AD" w:rsidRDefault="00CC139F" w:rsidP="001703AD">
      <w:pPr>
        <w:pStyle w:val="JudgmentText"/>
        <w:numPr>
          <w:ilvl w:val="0"/>
          <w:numId w:val="0"/>
        </w:numPr>
        <w:ind w:left="180"/>
        <w:rPr>
          <w:b/>
        </w:rPr>
      </w:pPr>
      <w:r w:rsidRPr="001703AD">
        <w:rPr>
          <w:b/>
        </w:rPr>
        <w:t>The law</w:t>
      </w:r>
    </w:p>
    <w:p w:rsidR="00CC139F" w:rsidRDefault="0095753C" w:rsidP="0095753C">
      <w:pPr>
        <w:pStyle w:val="JudgmentText"/>
        <w:numPr>
          <w:ilvl w:val="0"/>
          <w:numId w:val="0"/>
        </w:numPr>
        <w:ind w:left="900" w:hanging="720"/>
      </w:pPr>
      <w:r>
        <w:t>[2]</w:t>
      </w:r>
      <w:r>
        <w:tab/>
      </w:r>
      <w:r w:rsidR="001703AD">
        <w:t xml:space="preserve">Matters regarding custody are essentially the province of the Family Tribunal. Section 78 of the Children Act provides in relevant </w:t>
      </w:r>
      <w:proofErr w:type="gramStart"/>
      <w:r w:rsidR="001703AD">
        <w:t>part  that</w:t>
      </w:r>
      <w:proofErr w:type="gramEnd"/>
      <w:r w:rsidR="001703AD">
        <w:t xml:space="preserve"> :</w:t>
      </w:r>
    </w:p>
    <w:p w:rsidR="001703AD" w:rsidRPr="001703AD" w:rsidRDefault="001703AD" w:rsidP="001703AD">
      <w:pPr>
        <w:pStyle w:val="JudgmentText"/>
        <w:numPr>
          <w:ilvl w:val="0"/>
          <w:numId w:val="0"/>
        </w:numPr>
        <w:ind w:left="180"/>
        <w:rPr>
          <w:i/>
        </w:rPr>
      </w:pPr>
      <w:r>
        <w:tab/>
      </w:r>
      <w:r>
        <w:tab/>
      </w:r>
      <w:r w:rsidRPr="001703AD">
        <w:rPr>
          <w:i/>
        </w:rPr>
        <w:t xml:space="preserve">“The Tribunal shall have the jurisdiction and functions conferred on it by this Act </w:t>
      </w:r>
      <w:r w:rsidRPr="001703AD">
        <w:rPr>
          <w:i/>
        </w:rPr>
        <w:tab/>
      </w:r>
      <w:r w:rsidRPr="001703AD">
        <w:rPr>
          <w:i/>
        </w:rPr>
        <w:tab/>
        <w:t xml:space="preserve">or any other written law and without prejudice to the generality of the foregoing </w:t>
      </w:r>
      <w:r>
        <w:rPr>
          <w:i/>
        </w:rPr>
        <w:tab/>
      </w:r>
      <w:r>
        <w:rPr>
          <w:i/>
        </w:rPr>
        <w:tab/>
      </w:r>
      <w:r>
        <w:rPr>
          <w:i/>
        </w:rPr>
        <w:tab/>
      </w:r>
      <w:r w:rsidRPr="001703AD">
        <w:rPr>
          <w:i/>
        </w:rPr>
        <w:t>the Tribunal shall -</w:t>
      </w:r>
    </w:p>
    <w:p w:rsidR="001703AD" w:rsidRPr="001703AD" w:rsidRDefault="001703AD" w:rsidP="001703AD">
      <w:pPr>
        <w:pStyle w:val="JudgmentText"/>
        <w:numPr>
          <w:ilvl w:val="0"/>
          <w:numId w:val="0"/>
        </w:numPr>
        <w:ind w:left="180"/>
        <w:rPr>
          <w:i/>
        </w:rPr>
      </w:pPr>
      <w:r w:rsidRPr="001703AD">
        <w:rPr>
          <w:i/>
        </w:rPr>
        <w:lastRenderedPageBreak/>
        <w:tab/>
      </w:r>
      <w:r w:rsidRPr="001703AD">
        <w:rPr>
          <w:i/>
        </w:rPr>
        <w:tab/>
        <w:t xml:space="preserve">(a) </w:t>
      </w:r>
      <w:proofErr w:type="gramStart"/>
      <w:r w:rsidRPr="001703AD">
        <w:rPr>
          <w:i/>
        </w:rPr>
        <w:t>hear</w:t>
      </w:r>
      <w:proofErr w:type="gramEnd"/>
      <w:r w:rsidRPr="001703AD">
        <w:rPr>
          <w:i/>
        </w:rPr>
        <w:t xml:space="preserve"> and determine matters relating to the care, custody, access or maintenance </w:t>
      </w:r>
      <w:r w:rsidRPr="001703AD">
        <w:rPr>
          <w:i/>
        </w:rPr>
        <w:tab/>
      </w:r>
      <w:r w:rsidRPr="001703AD">
        <w:rPr>
          <w:i/>
        </w:rPr>
        <w:tab/>
        <w:t>of a child under this Act and a written law specified in Schedule 3;…</w:t>
      </w:r>
    </w:p>
    <w:p w:rsidR="001703AD" w:rsidRPr="001703AD" w:rsidRDefault="001703AD" w:rsidP="001703AD">
      <w:pPr>
        <w:pStyle w:val="JudgmentText"/>
        <w:numPr>
          <w:ilvl w:val="0"/>
          <w:numId w:val="0"/>
        </w:numPr>
        <w:ind w:left="540"/>
        <w:rPr>
          <w:i/>
        </w:rPr>
      </w:pPr>
      <w:r w:rsidRPr="001703AD">
        <w:rPr>
          <w:i/>
        </w:rPr>
        <w:tab/>
      </w:r>
      <w:r w:rsidRPr="001703AD">
        <w:rPr>
          <w:i/>
        </w:rPr>
        <w:tab/>
        <w:t>(2) When exercising its jurisdiction and functions under this Act -</w:t>
      </w:r>
    </w:p>
    <w:p w:rsidR="001703AD" w:rsidRPr="001703AD" w:rsidRDefault="001703AD" w:rsidP="001703AD">
      <w:pPr>
        <w:pStyle w:val="JudgmentText"/>
        <w:numPr>
          <w:ilvl w:val="0"/>
          <w:numId w:val="0"/>
        </w:numPr>
        <w:ind w:left="540"/>
        <w:rPr>
          <w:i/>
        </w:rPr>
      </w:pPr>
      <w:r w:rsidRPr="001703AD">
        <w:rPr>
          <w:i/>
        </w:rPr>
        <w:tab/>
      </w:r>
      <w:r w:rsidRPr="001703AD">
        <w:rPr>
          <w:i/>
        </w:rPr>
        <w:tab/>
        <w:t xml:space="preserve">(a) </w:t>
      </w:r>
      <w:proofErr w:type="gramStart"/>
      <w:r w:rsidRPr="001703AD">
        <w:rPr>
          <w:i/>
        </w:rPr>
        <w:t>the</w:t>
      </w:r>
      <w:proofErr w:type="gramEnd"/>
      <w:r w:rsidRPr="001703AD">
        <w:rPr>
          <w:i/>
        </w:rPr>
        <w:t xml:space="preserve"> Tribunal shall have as its paramount consideration the interest of the child </w:t>
      </w:r>
      <w:r w:rsidRPr="001703AD">
        <w:rPr>
          <w:i/>
        </w:rPr>
        <w:tab/>
      </w:r>
      <w:r w:rsidRPr="001703AD">
        <w:rPr>
          <w:i/>
        </w:rPr>
        <w:tab/>
        <w:t>who is the subject of the matter before the Tribunal;</w:t>
      </w:r>
    </w:p>
    <w:p w:rsidR="001703AD" w:rsidRPr="001703AD" w:rsidRDefault="001703AD" w:rsidP="001703AD">
      <w:pPr>
        <w:pStyle w:val="JudgmentText"/>
        <w:numPr>
          <w:ilvl w:val="0"/>
          <w:numId w:val="0"/>
        </w:numPr>
        <w:ind w:left="180"/>
        <w:rPr>
          <w:i/>
        </w:rPr>
      </w:pPr>
      <w:r w:rsidRPr="001703AD">
        <w:rPr>
          <w:i/>
        </w:rPr>
        <w:tab/>
      </w:r>
      <w:r w:rsidRPr="001703AD">
        <w:rPr>
          <w:i/>
        </w:rPr>
        <w:tab/>
        <w:t xml:space="preserve">(b) the Tribunal shall, where it is able to do so, take into consideration the view of </w:t>
      </w:r>
      <w:r w:rsidRPr="001703AD">
        <w:rPr>
          <w:i/>
        </w:rPr>
        <w:tab/>
      </w:r>
      <w:r w:rsidRPr="001703AD">
        <w:rPr>
          <w:i/>
        </w:rPr>
        <w:tab/>
        <w:t>the child who will be affected by its decision; …</w:t>
      </w:r>
      <w:r>
        <w:rPr>
          <w:i/>
        </w:rPr>
        <w:t>”</w:t>
      </w:r>
    </w:p>
    <w:p w:rsidR="001703AD" w:rsidRDefault="0095753C" w:rsidP="0095753C">
      <w:pPr>
        <w:pStyle w:val="JudgmentText"/>
        <w:numPr>
          <w:ilvl w:val="0"/>
          <w:numId w:val="0"/>
        </w:numPr>
        <w:ind w:left="900" w:hanging="720"/>
      </w:pPr>
      <w:r>
        <w:t>[3]</w:t>
      </w:r>
      <w:r>
        <w:tab/>
      </w:r>
      <w:r w:rsidR="0046407F">
        <w:t>Schedule 3</w:t>
      </w:r>
      <w:r w:rsidR="001703AD">
        <w:t xml:space="preserve"> concerns other relevant legislation </w:t>
      </w:r>
      <w:r w:rsidR="0046407F">
        <w:t>but</w:t>
      </w:r>
      <w:r w:rsidR="001703AD">
        <w:t xml:space="preserve"> has </w:t>
      </w:r>
      <w:r w:rsidR="0046407F">
        <w:t>n</w:t>
      </w:r>
      <w:r w:rsidR="001703AD">
        <w:t>o bearing on th</w:t>
      </w:r>
      <w:r w:rsidR="0046407F">
        <w:t>ep</w:t>
      </w:r>
      <w:r w:rsidR="001703AD">
        <w:t>resent appeal</w:t>
      </w:r>
      <w:r w:rsidR="0046407F">
        <w:t>.</w:t>
      </w:r>
    </w:p>
    <w:p w:rsidR="0046407F" w:rsidRDefault="0095753C" w:rsidP="0095753C">
      <w:pPr>
        <w:pStyle w:val="JudgmentText"/>
        <w:numPr>
          <w:ilvl w:val="0"/>
          <w:numId w:val="0"/>
        </w:numPr>
        <w:ind w:left="900" w:hanging="720"/>
      </w:pPr>
      <w:r>
        <w:t>[4]</w:t>
      </w:r>
      <w:r>
        <w:tab/>
      </w:r>
      <w:r w:rsidR="0046407F">
        <w:t xml:space="preserve">The above legal provisions are relevant in terms of understanding the approach taken by the Family Tribunal and the complaints raised in the appeal. </w:t>
      </w:r>
    </w:p>
    <w:p w:rsidR="0046407F" w:rsidRPr="0046407F" w:rsidRDefault="0046407F" w:rsidP="0046407F">
      <w:pPr>
        <w:pStyle w:val="JudgmentText"/>
        <w:numPr>
          <w:ilvl w:val="0"/>
          <w:numId w:val="0"/>
        </w:numPr>
        <w:ind w:left="180"/>
        <w:rPr>
          <w:b/>
        </w:rPr>
      </w:pPr>
      <w:r w:rsidRPr="0046407F">
        <w:rPr>
          <w:b/>
        </w:rPr>
        <w:t xml:space="preserve">Discussion </w:t>
      </w:r>
    </w:p>
    <w:p w:rsidR="00484A77" w:rsidRDefault="0095753C" w:rsidP="0095753C">
      <w:pPr>
        <w:pStyle w:val="JudgmentText"/>
        <w:numPr>
          <w:ilvl w:val="0"/>
          <w:numId w:val="0"/>
        </w:numPr>
        <w:ind w:left="900" w:hanging="720"/>
      </w:pPr>
      <w:r>
        <w:t>[5]</w:t>
      </w:r>
      <w:r>
        <w:tab/>
      </w:r>
      <w:r w:rsidR="00484A77">
        <w:t xml:space="preserve">Before I turn to the substantive issues raised by the grounds of appeal I note that no grounds of appeal directly concern the Second Respondent. The appeal is against a Family Tribunal decision and not the Department of Social Services. It is not </w:t>
      </w:r>
      <w:r w:rsidR="008D6A25">
        <w:t xml:space="preserve">explained why they have been joined as </w:t>
      </w:r>
      <w:r w:rsidR="0077028B">
        <w:t>a r</w:t>
      </w:r>
      <w:r w:rsidR="008D6A25">
        <w:t xml:space="preserve">espondent in this appeal. </w:t>
      </w:r>
      <w:r w:rsidR="00484A77">
        <w:t xml:space="preserve">I therefore dismiss the appeal </w:t>
      </w:r>
      <w:r w:rsidR="008D6A25">
        <w:t xml:space="preserve">against the Second Respondent </w:t>
      </w:r>
      <w:r w:rsidR="00484A77">
        <w:t>in its entirety</w:t>
      </w:r>
      <w:r w:rsidR="008D6A25">
        <w:t>.</w:t>
      </w:r>
    </w:p>
    <w:p w:rsidR="0046407F" w:rsidRDefault="0095753C" w:rsidP="0095753C">
      <w:pPr>
        <w:pStyle w:val="JudgmentText"/>
        <w:numPr>
          <w:ilvl w:val="0"/>
          <w:numId w:val="0"/>
        </w:numPr>
        <w:ind w:left="900" w:hanging="720"/>
      </w:pPr>
      <w:r>
        <w:t>[6]</w:t>
      </w:r>
      <w:r>
        <w:tab/>
      </w:r>
      <w:r w:rsidR="0046407F">
        <w:t xml:space="preserve">I now turn to the grounds of appeal. The </w:t>
      </w:r>
      <w:r w:rsidR="00207300">
        <w:t>first</w:t>
      </w:r>
      <w:r w:rsidR="0046407F">
        <w:t xml:space="preserve"> two </w:t>
      </w:r>
      <w:r w:rsidR="00207300">
        <w:t>grounds</w:t>
      </w:r>
      <w:r w:rsidR="0046407F">
        <w:t xml:space="preserve"> of appeal concern the lack of </w:t>
      </w:r>
      <w:r w:rsidR="00207300">
        <w:t>opportunity for</w:t>
      </w:r>
      <w:r w:rsidR="0046407F">
        <w:t xml:space="preserve"> the </w:t>
      </w:r>
      <w:r w:rsidR="00207300">
        <w:t>Appellant</w:t>
      </w:r>
      <w:r w:rsidR="0046407F">
        <w:t xml:space="preserve"> to be heard and f</w:t>
      </w:r>
      <w:r w:rsidR="00207300">
        <w:t>o</w:t>
      </w:r>
      <w:r w:rsidR="0046407F">
        <w:t xml:space="preserve">r a proper </w:t>
      </w:r>
      <w:r w:rsidR="00207300">
        <w:t xml:space="preserve">investigation carried out in respect of the welfare of the child at his residence in the President’s village. </w:t>
      </w:r>
    </w:p>
    <w:p w:rsidR="00207300" w:rsidRDefault="0095753C" w:rsidP="0095753C">
      <w:pPr>
        <w:pStyle w:val="JudgmentText"/>
        <w:numPr>
          <w:ilvl w:val="0"/>
          <w:numId w:val="0"/>
        </w:numPr>
        <w:ind w:left="900" w:hanging="720"/>
      </w:pPr>
      <w:r>
        <w:t>[7]</w:t>
      </w:r>
      <w:r>
        <w:tab/>
      </w:r>
      <w:r w:rsidR="00207300">
        <w:t>I have studied the proceedings of the case in the Family Tribunal. I note the following:</w:t>
      </w:r>
    </w:p>
    <w:p w:rsidR="00207300" w:rsidRDefault="0095753C" w:rsidP="0095753C">
      <w:pPr>
        <w:pStyle w:val="JudgmentText"/>
        <w:numPr>
          <w:ilvl w:val="0"/>
          <w:numId w:val="0"/>
        </w:numPr>
        <w:ind w:left="2880" w:hanging="720"/>
      </w:pPr>
      <w:r>
        <w:t>1.</w:t>
      </w:r>
      <w:r>
        <w:tab/>
      </w:r>
      <w:r w:rsidR="00207300">
        <w:t xml:space="preserve">This is a very acrimonious dispute concerning the custody and care of a 15 year old. </w:t>
      </w:r>
    </w:p>
    <w:p w:rsidR="00207300" w:rsidRDefault="0095753C" w:rsidP="0095753C">
      <w:pPr>
        <w:pStyle w:val="JudgmentText"/>
        <w:numPr>
          <w:ilvl w:val="0"/>
          <w:numId w:val="0"/>
        </w:numPr>
        <w:ind w:left="2880" w:hanging="720"/>
      </w:pPr>
      <w:r>
        <w:t>2.</w:t>
      </w:r>
      <w:r>
        <w:tab/>
      </w:r>
      <w:r w:rsidR="00207300">
        <w:t xml:space="preserve">Applications by both the Appellant and the First Respondent have concerned the Tribunal since 2010 when the child was only 7, very young and vulnerable. </w:t>
      </w:r>
    </w:p>
    <w:p w:rsidR="00207300" w:rsidRDefault="0095753C" w:rsidP="0095753C">
      <w:pPr>
        <w:pStyle w:val="JudgmentText"/>
        <w:numPr>
          <w:ilvl w:val="0"/>
          <w:numId w:val="0"/>
        </w:numPr>
        <w:ind w:left="2880" w:hanging="720"/>
      </w:pPr>
      <w:r>
        <w:t>3.</w:t>
      </w:r>
      <w:r>
        <w:tab/>
      </w:r>
      <w:r w:rsidR="00562DC6">
        <w:t xml:space="preserve">The child has been in the custody of the </w:t>
      </w:r>
      <w:r w:rsidR="0077028B">
        <w:t>Appellant</w:t>
      </w:r>
      <w:r w:rsidR="00562DC6">
        <w:t xml:space="preserve"> solely, then </w:t>
      </w:r>
      <w:r w:rsidR="0077028B">
        <w:t xml:space="preserve">at the President’s Village and then </w:t>
      </w:r>
      <w:r w:rsidR="00562DC6">
        <w:t>in the interim custody of the First Respondent</w:t>
      </w:r>
      <w:r w:rsidR="0077028B">
        <w:t>.</w:t>
      </w:r>
    </w:p>
    <w:p w:rsidR="00562DC6" w:rsidRDefault="0095753C" w:rsidP="0095753C">
      <w:pPr>
        <w:pStyle w:val="JudgmentText"/>
        <w:numPr>
          <w:ilvl w:val="0"/>
          <w:numId w:val="0"/>
        </w:numPr>
        <w:ind w:left="2880" w:hanging="720"/>
      </w:pPr>
      <w:r>
        <w:t>4.</w:t>
      </w:r>
      <w:r>
        <w:tab/>
      </w:r>
      <w:r w:rsidR="00562DC6">
        <w:t>There have been numerous reviews of the custody arrangements of the child.</w:t>
      </w:r>
    </w:p>
    <w:p w:rsidR="00562DC6" w:rsidRDefault="0095753C" w:rsidP="0095753C">
      <w:pPr>
        <w:pStyle w:val="JudgmentText"/>
        <w:numPr>
          <w:ilvl w:val="0"/>
          <w:numId w:val="0"/>
        </w:numPr>
        <w:ind w:left="2880" w:hanging="720"/>
      </w:pPr>
      <w:r>
        <w:t>5.</w:t>
      </w:r>
      <w:r>
        <w:tab/>
      </w:r>
      <w:r w:rsidR="00562DC6">
        <w:t xml:space="preserve">Social Services have been involved from the first application.   </w:t>
      </w:r>
    </w:p>
    <w:p w:rsidR="00562DC6" w:rsidRDefault="0095753C" w:rsidP="0095753C">
      <w:pPr>
        <w:pStyle w:val="JudgmentText"/>
        <w:numPr>
          <w:ilvl w:val="0"/>
          <w:numId w:val="0"/>
        </w:numPr>
        <w:ind w:left="2880" w:hanging="720"/>
      </w:pPr>
      <w:r>
        <w:t>6.</w:t>
      </w:r>
      <w:r>
        <w:tab/>
      </w:r>
      <w:r w:rsidR="00562DC6">
        <w:t xml:space="preserve">There are reports of behavioural difficulties in respect of the child. </w:t>
      </w:r>
    </w:p>
    <w:p w:rsidR="001932D5" w:rsidRPr="001932D5" w:rsidRDefault="001932D5" w:rsidP="001932D5">
      <w:pPr>
        <w:pStyle w:val="JudgmentText"/>
        <w:numPr>
          <w:ilvl w:val="0"/>
          <w:numId w:val="0"/>
        </w:numPr>
        <w:ind w:left="180"/>
        <w:rPr>
          <w:b/>
        </w:rPr>
      </w:pPr>
      <w:r>
        <w:rPr>
          <w:b/>
        </w:rPr>
        <w:t xml:space="preserve">Ground 1 - </w:t>
      </w:r>
      <w:r w:rsidRPr="001932D5">
        <w:rPr>
          <w:b/>
        </w:rPr>
        <w:t xml:space="preserve">Hearing in </w:t>
      </w:r>
      <w:r>
        <w:rPr>
          <w:b/>
        </w:rPr>
        <w:t>t</w:t>
      </w:r>
      <w:r w:rsidRPr="001932D5">
        <w:rPr>
          <w:b/>
        </w:rPr>
        <w:t xml:space="preserve">he absence of the </w:t>
      </w:r>
      <w:r>
        <w:rPr>
          <w:b/>
        </w:rPr>
        <w:t>A</w:t>
      </w:r>
      <w:r w:rsidRPr="001932D5">
        <w:rPr>
          <w:b/>
        </w:rPr>
        <w:t>ppellant.</w:t>
      </w:r>
    </w:p>
    <w:p w:rsidR="00BD04AA" w:rsidRDefault="0095753C" w:rsidP="0095753C">
      <w:pPr>
        <w:pStyle w:val="JudgmentText"/>
        <w:numPr>
          <w:ilvl w:val="0"/>
          <w:numId w:val="0"/>
        </w:numPr>
        <w:ind w:left="900" w:hanging="720"/>
      </w:pPr>
      <w:r>
        <w:t>[8]</w:t>
      </w:r>
      <w:r>
        <w:tab/>
      </w:r>
      <w:r w:rsidR="00562DC6">
        <w:t xml:space="preserve">With respect to ground 1 of </w:t>
      </w:r>
      <w:r w:rsidR="00711F88">
        <w:t>t</w:t>
      </w:r>
      <w:r w:rsidR="00562DC6">
        <w:t>he appeal</w:t>
      </w:r>
      <w:r w:rsidR="00711F88">
        <w:t xml:space="preserve">, the case was fixed for hearing on 6 September 2017. On that date Mr. Gabriel for the Appellant failed to put up appearance. Since the matter had been adjourned several times previously and since notification had been issued to Mr. Gabriel regarding the hearing date, the Tribunal proceeded in his absence to hear the matter. The Appellant was present and the child’s evidence was being adduced by video link. The Appellant chose to walk </w:t>
      </w:r>
      <w:r w:rsidR="0077028B">
        <w:t xml:space="preserve">out </w:t>
      </w:r>
      <w:r w:rsidR="00711F88">
        <w:t>of the Tribunal hearing.</w:t>
      </w:r>
    </w:p>
    <w:p w:rsidR="00515961" w:rsidRDefault="0095753C" w:rsidP="0095753C">
      <w:pPr>
        <w:pStyle w:val="JudgmentText"/>
        <w:numPr>
          <w:ilvl w:val="0"/>
          <w:numId w:val="0"/>
        </w:numPr>
        <w:ind w:left="900" w:hanging="720"/>
      </w:pPr>
      <w:r>
        <w:t>[9]</w:t>
      </w:r>
      <w:r>
        <w:tab/>
      </w:r>
      <w:r w:rsidR="0077028B">
        <w:t>The</w:t>
      </w:r>
      <w:r w:rsidR="00BD04AA">
        <w:t xml:space="preserve"> r</w:t>
      </w:r>
      <w:r w:rsidR="00BD04AA" w:rsidRPr="00BD04AA">
        <w:t xml:space="preserve">ight to a fair hearingis a fundamental human right guaranteed by </w:t>
      </w:r>
      <w:r w:rsidR="00515961">
        <w:t>A</w:t>
      </w:r>
      <w:r w:rsidR="00BD04AA" w:rsidRPr="00BD04AA">
        <w:t xml:space="preserve">rticle 19 (1) of the Constitution of Seychelles. </w:t>
      </w:r>
      <w:r w:rsidR="0077028B">
        <w:t>It</w:t>
      </w:r>
      <w:r w:rsidR="00BD04AA" w:rsidRPr="00BD04AA">
        <w:t xml:space="preserve"> includes the right to be tried </w:t>
      </w:r>
      <w:r w:rsidR="0077028B">
        <w:t xml:space="preserve">with the </w:t>
      </w:r>
      <w:r w:rsidR="00BD04AA">
        <w:t>accused</w:t>
      </w:r>
      <w:r w:rsidR="0077028B">
        <w:t xml:space="preserve"> being present.</w:t>
      </w:r>
      <w:r w:rsidR="00BD04AA">
        <w:t xml:space="preserve"> This </w:t>
      </w:r>
      <w:proofErr w:type="spellStart"/>
      <w:r w:rsidR="00BD04AA">
        <w:t>right</w:t>
      </w:r>
      <w:proofErr w:type="gramStart"/>
      <w:r w:rsidR="0077028B">
        <w:t>,although</w:t>
      </w:r>
      <w:proofErr w:type="spellEnd"/>
      <w:proofErr w:type="gramEnd"/>
      <w:r w:rsidR="0077028B">
        <w:t xml:space="preserve"> </w:t>
      </w:r>
      <w:proofErr w:type="spellStart"/>
      <w:r w:rsidR="0077028B">
        <w:t>unenumerated</w:t>
      </w:r>
      <w:proofErr w:type="spellEnd"/>
      <w:r w:rsidR="0077028B">
        <w:t xml:space="preserve">, </w:t>
      </w:r>
      <w:r w:rsidR="00BD04AA">
        <w:t xml:space="preserve">can rightly be extended to civil hearings, in the Constitution, as </w:t>
      </w:r>
      <w:r w:rsidR="00515961">
        <w:t xml:space="preserve">it </w:t>
      </w:r>
      <w:r w:rsidR="00515961" w:rsidRPr="00BD04AA">
        <w:t>emanates</w:t>
      </w:r>
      <w:r w:rsidR="00BD04AA" w:rsidRPr="00BD04AA">
        <w:t>from the principle</w:t>
      </w:r>
      <w:r w:rsidR="00BD04AA">
        <w:t xml:space="preserve"> that a party </w:t>
      </w:r>
      <w:r w:rsidR="00515961">
        <w:t>toproceedings</w:t>
      </w:r>
      <w:r w:rsidR="00BD04AA">
        <w:t xml:space="preserve"> must be present </w:t>
      </w:r>
      <w:r w:rsidR="00515961">
        <w:t xml:space="preserve">to conduct his defence. </w:t>
      </w:r>
    </w:p>
    <w:p w:rsidR="00515961" w:rsidRDefault="0095753C" w:rsidP="0095753C">
      <w:pPr>
        <w:pStyle w:val="JudgmentText"/>
        <w:numPr>
          <w:ilvl w:val="0"/>
          <w:numId w:val="0"/>
        </w:numPr>
        <w:ind w:left="900" w:hanging="720"/>
      </w:pPr>
      <w:r>
        <w:t>[10]</w:t>
      </w:r>
      <w:r>
        <w:tab/>
      </w:r>
      <w:proofErr w:type="gramStart"/>
      <w:r w:rsidR="00515961">
        <w:t>However  Article</w:t>
      </w:r>
      <w:proofErr w:type="gramEnd"/>
      <w:r w:rsidR="00515961">
        <w:t xml:space="preserve"> 19 (2) also provides  that: </w:t>
      </w:r>
    </w:p>
    <w:p w:rsidR="00515961" w:rsidRPr="00515961" w:rsidRDefault="00515961" w:rsidP="00515961">
      <w:pPr>
        <w:pStyle w:val="JudgmentText"/>
        <w:numPr>
          <w:ilvl w:val="0"/>
          <w:numId w:val="0"/>
        </w:numPr>
        <w:ind w:left="180"/>
        <w:rPr>
          <w:i/>
        </w:rPr>
      </w:pPr>
      <w:r>
        <w:tab/>
      </w:r>
      <w:r>
        <w:tab/>
      </w:r>
      <w:r w:rsidRPr="00515961">
        <w:rPr>
          <w:i/>
        </w:rPr>
        <w:t xml:space="preserve">“…a person who has, in accordance with law, been served with a summons or other </w:t>
      </w:r>
      <w:r w:rsidRPr="00515961">
        <w:rPr>
          <w:i/>
        </w:rPr>
        <w:tab/>
      </w:r>
      <w:r w:rsidRPr="00515961">
        <w:rPr>
          <w:i/>
        </w:rPr>
        <w:tab/>
        <w:t xml:space="preserve">process requiring the person to appear at the time and place appointed for the trial </w:t>
      </w:r>
      <w:r w:rsidRPr="00515961">
        <w:rPr>
          <w:i/>
        </w:rPr>
        <w:tab/>
      </w:r>
      <w:r w:rsidRPr="00515961">
        <w:rPr>
          <w:i/>
        </w:rPr>
        <w:tab/>
        <w:t xml:space="preserve">and who does not so appear shall be deemed to have consented to the trial taking </w:t>
      </w:r>
      <w:r w:rsidRPr="00515961">
        <w:rPr>
          <w:i/>
        </w:rPr>
        <w:tab/>
      </w:r>
      <w:r w:rsidRPr="00515961">
        <w:rPr>
          <w:i/>
        </w:rPr>
        <w:tab/>
      </w:r>
      <w:r w:rsidRPr="00515961">
        <w:rPr>
          <w:i/>
        </w:rPr>
        <w:tab/>
        <w:t>place in the person’s absence.</w:t>
      </w:r>
      <w:r>
        <w:rPr>
          <w:i/>
        </w:rPr>
        <w:t>”</w:t>
      </w:r>
    </w:p>
    <w:p w:rsidR="00207300" w:rsidRDefault="0095753C" w:rsidP="0095753C">
      <w:pPr>
        <w:pStyle w:val="JudgmentText"/>
        <w:numPr>
          <w:ilvl w:val="0"/>
          <w:numId w:val="0"/>
        </w:numPr>
        <w:ind w:left="900" w:hanging="720"/>
      </w:pPr>
      <w:r>
        <w:t>[11]</w:t>
      </w:r>
      <w:r>
        <w:tab/>
      </w:r>
      <w:r w:rsidR="00515961">
        <w:t xml:space="preserve">Hence, a person who voluntarily absents himself from court proceedings </w:t>
      </w:r>
      <w:r w:rsidR="00711F88">
        <w:t>cannot in the cir</w:t>
      </w:r>
      <w:r w:rsidR="00BD04AA">
        <w:t>c</w:t>
      </w:r>
      <w:r w:rsidR="00711F88">
        <w:t>u</w:t>
      </w:r>
      <w:r w:rsidR="00BD04AA">
        <w:t>mstances s</w:t>
      </w:r>
      <w:r w:rsidR="00515961">
        <w:t>t</w:t>
      </w:r>
      <w:r w:rsidR="00BD04AA">
        <w:t>ate that he w</w:t>
      </w:r>
      <w:r w:rsidR="00515961">
        <w:t>a</w:t>
      </w:r>
      <w:r w:rsidR="00BD04AA">
        <w:t xml:space="preserve">s denied the opportunity to be heard. </w:t>
      </w:r>
      <w:r w:rsidR="00515961">
        <w:t>Equally, after Counsel has been warned that proceedings will go ahead despite his non-appearance, he cannot then through his client be heard to state that no oppor</w:t>
      </w:r>
      <w:r w:rsidR="001932D5">
        <w:t>tunity</w:t>
      </w:r>
      <w:r w:rsidR="00515961">
        <w:t xml:space="preserve"> was given for his </w:t>
      </w:r>
      <w:r w:rsidR="001932D5">
        <w:t>clientto</w:t>
      </w:r>
      <w:r w:rsidR="00515961">
        <w:t xml:space="preserve"> be heard. The first ground of appeal has no merit and is accord</w:t>
      </w:r>
      <w:r w:rsidR="0077028B">
        <w:t>ingly</w:t>
      </w:r>
      <w:r w:rsidR="00515961">
        <w:t xml:space="preserve"> dismissed. </w:t>
      </w:r>
    </w:p>
    <w:p w:rsidR="001932D5" w:rsidRPr="001932D5" w:rsidRDefault="001932D5" w:rsidP="001932D5">
      <w:pPr>
        <w:pStyle w:val="JudgmentText"/>
        <w:numPr>
          <w:ilvl w:val="0"/>
          <w:numId w:val="0"/>
        </w:numPr>
        <w:ind w:left="180"/>
        <w:rPr>
          <w:b/>
        </w:rPr>
      </w:pPr>
      <w:r w:rsidRPr="001932D5">
        <w:rPr>
          <w:b/>
        </w:rPr>
        <w:t>Ground 2 – hearing in the absence of a proper investigation by Social Ser</w:t>
      </w:r>
      <w:r>
        <w:rPr>
          <w:b/>
        </w:rPr>
        <w:t>vices</w:t>
      </w:r>
    </w:p>
    <w:p w:rsidR="001932D5" w:rsidRDefault="0095753C" w:rsidP="0095753C">
      <w:pPr>
        <w:pStyle w:val="JudgmentText"/>
        <w:numPr>
          <w:ilvl w:val="0"/>
          <w:numId w:val="0"/>
        </w:numPr>
        <w:ind w:left="900" w:hanging="720"/>
      </w:pPr>
      <w:r>
        <w:t>[12]</w:t>
      </w:r>
      <w:r>
        <w:tab/>
      </w:r>
      <w:r w:rsidR="001932D5">
        <w:t xml:space="preserve">I have stated already that I have examined the records of proceedings. I am unable from these transcripts and the documentation on file to agree with Counsel for the Appellant that there was no proper investigation regarding the child’s welfare at the President’s Village. As Ms. Domingue has submitted three social reports had been made by the Second Respondent before the Tribunal came to a decision. More to the point, the social workers involved in this matter testified at the hearing. </w:t>
      </w:r>
    </w:p>
    <w:p w:rsidR="001932D5" w:rsidRDefault="0095753C" w:rsidP="0095753C">
      <w:pPr>
        <w:pStyle w:val="JudgmentText"/>
        <w:numPr>
          <w:ilvl w:val="0"/>
          <w:numId w:val="0"/>
        </w:numPr>
        <w:ind w:left="900" w:hanging="720"/>
      </w:pPr>
      <w:r>
        <w:t>[13]</w:t>
      </w:r>
      <w:r>
        <w:tab/>
      </w:r>
      <w:r w:rsidR="001932D5">
        <w:t xml:space="preserve">I am therefore unable to find any merit at all in this ground of appeal which is </w:t>
      </w:r>
      <w:r w:rsidR="0077028B">
        <w:t xml:space="preserve">also </w:t>
      </w:r>
      <w:r w:rsidR="001932D5">
        <w:t xml:space="preserve">dismissed. </w:t>
      </w:r>
    </w:p>
    <w:p w:rsidR="00415BF6" w:rsidRPr="00415BF6" w:rsidRDefault="001932D5" w:rsidP="00415BF6">
      <w:pPr>
        <w:pStyle w:val="JudgmentText"/>
        <w:numPr>
          <w:ilvl w:val="0"/>
          <w:numId w:val="0"/>
        </w:numPr>
        <w:ind w:left="180"/>
        <w:rPr>
          <w:b/>
        </w:rPr>
      </w:pPr>
      <w:r w:rsidRPr="00415BF6">
        <w:rPr>
          <w:b/>
        </w:rPr>
        <w:t>Ground</w:t>
      </w:r>
      <w:r w:rsidR="00415BF6" w:rsidRPr="00415BF6">
        <w:rPr>
          <w:b/>
        </w:rPr>
        <w:t>s</w:t>
      </w:r>
      <w:r w:rsidRPr="00415BF6">
        <w:rPr>
          <w:b/>
        </w:rPr>
        <w:t xml:space="preserve"> 3</w:t>
      </w:r>
      <w:r w:rsidR="00415BF6" w:rsidRPr="00415BF6">
        <w:rPr>
          <w:b/>
        </w:rPr>
        <w:t>, 4 and 5</w:t>
      </w:r>
      <w:r w:rsidR="00415BF6">
        <w:rPr>
          <w:b/>
        </w:rPr>
        <w:t xml:space="preserve"> -</w:t>
      </w:r>
      <w:r w:rsidR="00415BF6" w:rsidRPr="00415BF6">
        <w:rPr>
          <w:b/>
        </w:rPr>
        <w:t xml:space="preserve"> the Tribunal’s decis</w:t>
      </w:r>
      <w:r w:rsidR="00415BF6">
        <w:rPr>
          <w:b/>
        </w:rPr>
        <w:t>io</w:t>
      </w:r>
      <w:r w:rsidR="00415BF6" w:rsidRPr="00415BF6">
        <w:rPr>
          <w:b/>
        </w:rPr>
        <w:t>n to grant custody to the F</w:t>
      </w:r>
      <w:r w:rsidR="00415BF6">
        <w:rPr>
          <w:b/>
        </w:rPr>
        <w:t>irstR</w:t>
      </w:r>
      <w:r w:rsidR="00415BF6" w:rsidRPr="00415BF6">
        <w:rPr>
          <w:b/>
        </w:rPr>
        <w:t>espo</w:t>
      </w:r>
      <w:r w:rsidR="00415BF6">
        <w:rPr>
          <w:b/>
        </w:rPr>
        <w:t>ndent</w:t>
      </w:r>
      <w:r w:rsidR="00415BF6" w:rsidRPr="00415BF6">
        <w:rPr>
          <w:b/>
        </w:rPr>
        <w:t xml:space="preserve"> was wrong </w:t>
      </w:r>
    </w:p>
    <w:p w:rsidR="00963115" w:rsidRDefault="0095753C" w:rsidP="0095753C">
      <w:pPr>
        <w:pStyle w:val="JudgmentText"/>
        <w:numPr>
          <w:ilvl w:val="0"/>
          <w:numId w:val="0"/>
        </w:numPr>
        <w:ind w:left="900" w:hanging="720"/>
      </w:pPr>
      <w:r>
        <w:t>[14]</w:t>
      </w:r>
      <w:r>
        <w:tab/>
      </w:r>
      <w:r w:rsidR="00415BF6">
        <w:t xml:space="preserve">With respect to these </w:t>
      </w:r>
      <w:r w:rsidR="00963115">
        <w:t>grounds</w:t>
      </w:r>
      <w:r w:rsidR="00415BF6">
        <w:t xml:space="preserve"> Inote </w:t>
      </w:r>
      <w:r w:rsidR="00963115">
        <w:t xml:space="preserve">the </w:t>
      </w:r>
      <w:r w:rsidR="00415BF6">
        <w:t xml:space="preserve">reasoning of the Tribunal when </w:t>
      </w:r>
      <w:r w:rsidR="00963115">
        <w:t>grantingcustodyto</w:t>
      </w:r>
      <w:r w:rsidR="00415BF6">
        <w:t xml:space="preserve"> the </w:t>
      </w:r>
      <w:r w:rsidR="00963115">
        <w:t>mother</w:t>
      </w:r>
      <w:r w:rsidR="00415BF6">
        <w:t xml:space="preserve"> after stating the law a</w:t>
      </w:r>
      <w:r w:rsidR="00963115">
        <w:t>slaid</w:t>
      </w:r>
      <w:r w:rsidR="00415BF6">
        <w:t xml:space="preserve"> out supra. It b</w:t>
      </w:r>
      <w:r w:rsidR="00963115">
        <w:t>o</w:t>
      </w:r>
      <w:r w:rsidR="00415BF6">
        <w:t>re in mind the “</w:t>
      </w:r>
      <w:r w:rsidR="00963115">
        <w:t>interestof</w:t>
      </w:r>
      <w:r w:rsidR="00415BF6">
        <w:t xml:space="preserve"> the child” </w:t>
      </w:r>
      <w:r w:rsidR="00963115">
        <w:t>and stated:</w:t>
      </w:r>
    </w:p>
    <w:p w:rsidR="00963115" w:rsidRPr="00963115" w:rsidRDefault="00963115" w:rsidP="00963115">
      <w:pPr>
        <w:pStyle w:val="JudgmentText"/>
        <w:numPr>
          <w:ilvl w:val="0"/>
          <w:numId w:val="0"/>
        </w:numPr>
        <w:ind w:left="180"/>
        <w:rPr>
          <w:i/>
        </w:rPr>
      </w:pPr>
      <w:r>
        <w:tab/>
      </w:r>
      <w:r w:rsidRPr="00963115">
        <w:rPr>
          <w:i/>
        </w:rPr>
        <w:tab/>
        <w:t xml:space="preserve">“All custody decisions are made with the ultimate goal of fostering and </w:t>
      </w:r>
      <w:r>
        <w:rPr>
          <w:i/>
        </w:rPr>
        <w:tab/>
      </w:r>
      <w:r>
        <w:rPr>
          <w:i/>
        </w:rPr>
        <w:tab/>
      </w:r>
      <w:r>
        <w:rPr>
          <w:i/>
        </w:rPr>
        <w:tab/>
      </w:r>
      <w:r>
        <w:rPr>
          <w:i/>
        </w:rPr>
        <w:tab/>
      </w:r>
      <w:r w:rsidRPr="00963115">
        <w:rPr>
          <w:i/>
        </w:rPr>
        <w:t xml:space="preserve">encouraging the child’s happiness, security, mental health and emotional </w:t>
      </w:r>
      <w:r>
        <w:rPr>
          <w:i/>
        </w:rPr>
        <w:tab/>
      </w:r>
      <w:r>
        <w:rPr>
          <w:i/>
        </w:rPr>
        <w:tab/>
      </w:r>
      <w:r>
        <w:rPr>
          <w:i/>
        </w:rPr>
        <w:tab/>
      </w:r>
      <w:r w:rsidR="0077028B">
        <w:rPr>
          <w:i/>
        </w:rPr>
        <w:tab/>
      </w:r>
      <w:r w:rsidRPr="00963115">
        <w:rPr>
          <w:i/>
        </w:rPr>
        <w:t xml:space="preserve">development into young adulthood. It is also in the interest of the child to </w:t>
      </w:r>
      <w:r>
        <w:rPr>
          <w:i/>
        </w:rPr>
        <w:tab/>
      </w:r>
      <w:r>
        <w:rPr>
          <w:i/>
        </w:rPr>
        <w:tab/>
      </w:r>
      <w:r>
        <w:rPr>
          <w:i/>
        </w:rPr>
        <w:tab/>
      </w:r>
      <w:r>
        <w:rPr>
          <w:i/>
        </w:rPr>
        <w:tab/>
      </w:r>
      <w:r w:rsidRPr="00963115">
        <w:rPr>
          <w:i/>
        </w:rPr>
        <w:t xml:space="preserve">maintain a close and loving relationship with both parents, but the practicalities of </w:t>
      </w:r>
      <w:r>
        <w:rPr>
          <w:i/>
        </w:rPr>
        <w:tab/>
      </w:r>
      <w:r>
        <w:rPr>
          <w:i/>
        </w:rPr>
        <w:tab/>
      </w:r>
      <w:r w:rsidRPr="00963115">
        <w:rPr>
          <w:i/>
        </w:rPr>
        <w:t xml:space="preserve">promoting and maintaining such relationships can be the main challenge in </w:t>
      </w:r>
      <w:r>
        <w:rPr>
          <w:i/>
        </w:rPr>
        <w:tab/>
      </w:r>
      <w:r>
        <w:rPr>
          <w:i/>
        </w:rPr>
        <w:tab/>
      </w:r>
      <w:r>
        <w:rPr>
          <w:i/>
        </w:rPr>
        <w:tab/>
      </w:r>
      <w:r w:rsidRPr="00963115">
        <w:rPr>
          <w:i/>
        </w:rPr>
        <w:t>resolving a child custody dispute.”</w:t>
      </w:r>
    </w:p>
    <w:p w:rsidR="00484A77" w:rsidRDefault="0095753C" w:rsidP="0095753C">
      <w:pPr>
        <w:pStyle w:val="JudgmentText"/>
        <w:numPr>
          <w:ilvl w:val="0"/>
          <w:numId w:val="0"/>
        </w:numPr>
        <w:ind w:left="900" w:hanging="720"/>
      </w:pPr>
      <w:r>
        <w:t>[15]</w:t>
      </w:r>
      <w:r>
        <w:tab/>
      </w:r>
      <w:r w:rsidR="00963115">
        <w:t xml:space="preserve"> It then went to consider the child’s views in the matter</w:t>
      </w:r>
      <w:r w:rsidR="00484A77">
        <w:t xml:space="preserve">. The child had expressed a wish to be with his mother. </w:t>
      </w:r>
    </w:p>
    <w:p w:rsidR="00963115" w:rsidRDefault="0095753C" w:rsidP="0095753C">
      <w:pPr>
        <w:pStyle w:val="JudgmentText"/>
        <w:numPr>
          <w:ilvl w:val="0"/>
          <w:numId w:val="0"/>
        </w:numPr>
        <w:ind w:left="900" w:hanging="720"/>
      </w:pPr>
      <w:r>
        <w:t>[16]</w:t>
      </w:r>
      <w:r>
        <w:tab/>
      </w:r>
      <w:r w:rsidR="00484A77">
        <w:t xml:space="preserve">The Tribunal considered </w:t>
      </w:r>
      <w:r w:rsidR="00963115">
        <w:t xml:space="preserve">past events including the aggressive conduct and behaviour nature of the Appellant. The aggression of the Appellant in the Tribunal towards the tribunal members and the social workers were in their view indicative of his character which was not conducive to him being a role model for the child. </w:t>
      </w:r>
      <w:r w:rsidR="00484A77">
        <w:t xml:space="preserve">They could not find any indication of any positive role played by the Appellant in the child’s life. </w:t>
      </w:r>
    </w:p>
    <w:p w:rsidR="00484A77" w:rsidRDefault="0095753C" w:rsidP="0095753C">
      <w:pPr>
        <w:pStyle w:val="JudgmentText"/>
        <w:numPr>
          <w:ilvl w:val="0"/>
          <w:numId w:val="0"/>
        </w:numPr>
        <w:ind w:left="900" w:hanging="720"/>
      </w:pPr>
      <w:r>
        <w:t>[17]</w:t>
      </w:r>
      <w:r>
        <w:tab/>
      </w:r>
      <w:r w:rsidR="00484A77">
        <w:t xml:space="preserve">The Appellant has submitted no </w:t>
      </w:r>
      <w:r w:rsidR="008D6A25">
        <w:t>evidence</w:t>
      </w:r>
      <w:r w:rsidR="00484A77">
        <w:t xml:space="preserve"> of the </w:t>
      </w:r>
      <w:r w:rsidR="008D6A25">
        <w:t>physical</w:t>
      </w:r>
      <w:r w:rsidR="00484A77">
        <w:t xml:space="preserve"> or mental incapacity of the First </w:t>
      </w:r>
      <w:r w:rsidR="008D6A25">
        <w:t xml:space="preserve">Respondent. There was therefore no reason for the Tribunal to explore these facts absent any evidence. </w:t>
      </w:r>
    </w:p>
    <w:p w:rsidR="00963115" w:rsidRDefault="0095753C" w:rsidP="0095753C">
      <w:pPr>
        <w:pStyle w:val="JudgmentText"/>
        <w:numPr>
          <w:ilvl w:val="0"/>
          <w:numId w:val="0"/>
        </w:numPr>
        <w:ind w:left="990" w:hanging="810"/>
      </w:pPr>
      <w:r>
        <w:t>[18]</w:t>
      </w:r>
      <w:r>
        <w:tab/>
      </w:r>
      <w:r w:rsidR="00963115" w:rsidRPr="00963115">
        <w:t xml:space="preserve">Having reviewed the Tribunal decision against the record of evidence and the report of the Social Services Committee, I </w:t>
      </w:r>
      <w:r w:rsidR="00484A77">
        <w:t xml:space="preserve">am of the view that </w:t>
      </w:r>
      <w:r w:rsidR="00963115" w:rsidRPr="00963115">
        <w:t xml:space="preserve">the decision </w:t>
      </w:r>
      <w:r w:rsidR="00484A77">
        <w:t xml:space="preserve">of the Tribunal </w:t>
      </w:r>
      <w:r w:rsidR="00963115" w:rsidRPr="00963115">
        <w:t xml:space="preserve">is satisfactory in </w:t>
      </w:r>
      <w:r w:rsidR="00484A77">
        <w:t>all</w:t>
      </w:r>
      <w:r w:rsidR="00963115" w:rsidRPr="00963115">
        <w:t xml:space="preserve"> respects</w:t>
      </w:r>
      <w:r w:rsidR="008D6A25">
        <w:t xml:space="preserve"> and cannot be faulted</w:t>
      </w:r>
      <w:r w:rsidR="00963115" w:rsidRPr="00963115">
        <w:t>.</w:t>
      </w:r>
    </w:p>
    <w:p w:rsidR="008D6A25" w:rsidRDefault="0095753C" w:rsidP="0095753C">
      <w:pPr>
        <w:pStyle w:val="JudgmentText"/>
        <w:numPr>
          <w:ilvl w:val="0"/>
          <w:numId w:val="0"/>
        </w:numPr>
        <w:ind w:left="990" w:hanging="810"/>
      </w:pPr>
      <w:r>
        <w:t>[19]</w:t>
      </w:r>
      <w:r>
        <w:tab/>
      </w:r>
      <w:r w:rsidR="008D6A25">
        <w:t xml:space="preserve">In the circumstances I dismiss this appeal in its entirety. </w:t>
      </w:r>
    </w:p>
    <w:p w:rsidR="00E6492F" w:rsidRDefault="000B6464" w:rsidP="008D6A25">
      <w:pPr>
        <w:pStyle w:val="JudgmentText"/>
        <w:numPr>
          <w:ilvl w:val="0"/>
          <w:numId w:val="0"/>
        </w:numPr>
      </w:pPr>
      <w:r w:rsidRPr="00615AFD">
        <w:rPr>
          <w:i/>
        </w:rPr>
        <w:tab/>
      </w:r>
      <w:r w:rsidR="009C0391">
        <w:tab/>
      </w:r>
      <w:r>
        <w:tab/>
      </w:r>
      <w:r w:rsidR="00615722">
        <w:rPr>
          <w:highlight w:val="lightGray"/>
        </w:rPr>
        <w:fldChar w:fldCharType="begin"/>
      </w:r>
      <w:r w:rsidR="00615722">
        <w:rPr>
          <w:highlight w:val="lightGray"/>
        </w:rPr>
        <w:fldChar w:fldCharType="end"/>
      </w: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2108B5">
        <w:rPr>
          <w:sz w:val="24"/>
          <w:szCs w:val="24"/>
        </w:rPr>
        <w:t>29</w:t>
      </w:r>
      <w:r w:rsidR="002108B5" w:rsidRPr="002108B5">
        <w:rPr>
          <w:sz w:val="24"/>
          <w:szCs w:val="24"/>
          <w:vertAlign w:val="superscript"/>
        </w:rPr>
        <w:t>th</w:t>
      </w:r>
      <w:r w:rsidR="002108B5">
        <w:rPr>
          <w:sz w:val="24"/>
          <w:szCs w:val="24"/>
        </w:rPr>
        <w:t xml:space="preserve"> May 2018</w:t>
      </w:r>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54691" w:rsidRDefault="00054691" w:rsidP="0006489F">
      <w:pPr>
        <w:pStyle w:val="ListParagraph"/>
        <w:widowControl/>
        <w:autoSpaceDE/>
        <w:autoSpaceDN/>
        <w:adjustRightInd/>
        <w:ind w:left="0"/>
        <w:contextualSpacing w:val="0"/>
        <w:jc w:val="both"/>
        <w:rPr>
          <w:b/>
          <w:sz w:val="24"/>
          <w:szCs w:val="24"/>
        </w:rPr>
      </w:pPr>
      <w:r>
        <w:rPr>
          <w:b/>
          <w:sz w:val="24"/>
          <w:szCs w:val="24"/>
        </w:rPr>
        <w:t>M. TWOMEY</w:t>
      </w:r>
    </w:p>
    <w:bookmarkStart w:id="8" w:name="Dropdown7"/>
    <w:p w:rsidR="009E05E5" w:rsidRPr="00E33F35" w:rsidRDefault="0061572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95753C">
        <w:rPr>
          <w:b/>
          <w:sz w:val="24"/>
          <w:szCs w:val="24"/>
        </w:rPr>
      </w:r>
      <w:r w:rsidR="0095753C">
        <w:rPr>
          <w:b/>
          <w:sz w:val="24"/>
          <w:szCs w:val="24"/>
        </w:rPr>
        <w:fldChar w:fldCharType="separate"/>
      </w:r>
      <w:r>
        <w:rPr>
          <w:b/>
          <w:sz w:val="24"/>
          <w:szCs w:val="24"/>
        </w:rPr>
        <w:fldChar w:fldCharType="end"/>
      </w:r>
      <w:bookmarkEnd w:id="8"/>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2F" w:rsidRDefault="000B232F" w:rsidP="00DB6D34">
      <w:r>
        <w:separator/>
      </w:r>
    </w:p>
  </w:endnote>
  <w:endnote w:type="continuationSeparator" w:id="0">
    <w:p w:rsidR="000B232F" w:rsidRDefault="000B232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D5" w:rsidRDefault="00615722">
    <w:pPr>
      <w:pStyle w:val="Footer"/>
      <w:jc w:val="center"/>
    </w:pPr>
    <w:r>
      <w:fldChar w:fldCharType="begin"/>
    </w:r>
    <w:r w:rsidR="001932D5">
      <w:instrText xml:space="preserve"> PAGE   \* MERGEFORMAT </w:instrText>
    </w:r>
    <w:r>
      <w:fldChar w:fldCharType="separate"/>
    </w:r>
    <w:r w:rsidR="0095753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2F" w:rsidRDefault="000B232F" w:rsidP="00DB6D34">
      <w:r>
        <w:separator/>
      </w:r>
    </w:p>
  </w:footnote>
  <w:footnote w:type="continuationSeparator" w:id="0">
    <w:p w:rsidR="000B232F" w:rsidRDefault="000B232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0CC165D"/>
    <w:multiLevelType w:val="hybridMultilevel"/>
    <w:tmpl w:val="4CEA12EC"/>
    <w:lvl w:ilvl="0" w:tplc="7F2A11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C0816"/>
    <w:multiLevelType w:val="hybridMultilevel"/>
    <w:tmpl w:val="D0E8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99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8817CA2"/>
    <w:multiLevelType w:val="hybridMultilevel"/>
    <w:tmpl w:val="4B6A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A1AEF"/>
    <w:multiLevelType w:val="hybridMultilevel"/>
    <w:tmpl w:val="0D0A873A"/>
    <w:lvl w:ilvl="0" w:tplc="7F2A11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74820"/>
    <w:multiLevelType w:val="multilevel"/>
    <w:tmpl w:val="1CC89892"/>
    <w:numStyleLink w:val="Judgments"/>
  </w:abstractNum>
  <w:abstractNum w:abstractNumId="9">
    <w:nsid w:val="5F6A2035"/>
    <w:multiLevelType w:val="hybridMultilevel"/>
    <w:tmpl w:val="0BE83FFA"/>
    <w:lvl w:ilvl="0" w:tplc="7F2A1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4"/>
  </w:num>
  <w:num w:numId="5">
    <w:abstractNumId w:val="8"/>
  </w:num>
  <w:num w:numId="6">
    <w:abstractNumId w:val="3"/>
    <w:lvlOverride w:ilvl="0">
      <w:lvl w:ilvl="0">
        <w:start w:val="1"/>
        <w:numFmt w:val="decimal"/>
        <w:pStyle w:val="JudgmentText"/>
        <w:lvlText w:val="[%1]"/>
        <w:lvlJc w:val="left"/>
        <w:pPr>
          <w:ind w:left="990" w:hanging="720"/>
        </w:pPr>
        <w:rPr>
          <w:rFonts w:ascii="Times New Roman" w:hAnsi="Times New Roman" w:hint="default"/>
          <w:b w:val="0"/>
          <w:sz w:val="24"/>
        </w:rPr>
      </w:lvl>
    </w:lvlOverride>
  </w:num>
  <w:num w:numId="7">
    <w:abstractNumId w:val="9"/>
  </w:num>
  <w:num w:numId="8">
    <w:abstractNumId w:val="6"/>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1F0144"/>
    <w:rsid w:val="00000407"/>
    <w:rsid w:val="000052B0"/>
    <w:rsid w:val="00005BEF"/>
    <w:rsid w:val="00030C81"/>
    <w:rsid w:val="00054691"/>
    <w:rsid w:val="00062255"/>
    <w:rsid w:val="0006489F"/>
    <w:rsid w:val="00075573"/>
    <w:rsid w:val="00091036"/>
    <w:rsid w:val="000911E9"/>
    <w:rsid w:val="000A10B8"/>
    <w:rsid w:val="000B232F"/>
    <w:rsid w:val="000B6464"/>
    <w:rsid w:val="000B7E37"/>
    <w:rsid w:val="000C6A59"/>
    <w:rsid w:val="000D1DD3"/>
    <w:rsid w:val="000E39A5"/>
    <w:rsid w:val="000E7400"/>
    <w:rsid w:val="001008BC"/>
    <w:rsid w:val="00101D12"/>
    <w:rsid w:val="0010732D"/>
    <w:rsid w:val="00117CBF"/>
    <w:rsid w:val="00126A10"/>
    <w:rsid w:val="001376AB"/>
    <w:rsid w:val="001441CC"/>
    <w:rsid w:val="00144612"/>
    <w:rsid w:val="0014598E"/>
    <w:rsid w:val="0016510C"/>
    <w:rsid w:val="001703AD"/>
    <w:rsid w:val="00180158"/>
    <w:rsid w:val="001932D5"/>
    <w:rsid w:val="001E4ED8"/>
    <w:rsid w:val="001F0144"/>
    <w:rsid w:val="001F255E"/>
    <w:rsid w:val="001F27B8"/>
    <w:rsid w:val="0020244B"/>
    <w:rsid w:val="00207300"/>
    <w:rsid w:val="002108B5"/>
    <w:rsid w:val="00225016"/>
    <w:rsid w:val="00231C17"/>
    <w:rsid w:val="00236AAC"/>
    <w:rsid w:val="0024353F"/>
    <w:rsid w:val="00281E75"/>
    <w:rsid w:val="00290E14"/>
    <w:rsid w:val="002A7376"/>
    <w:rsid w:val="002B2255"/>
    <w:rsid w:val="002B3026"/>
    <w:rsid w:val="002C7560"/>
    <w:rsid w:val="002D06AA"/>
    <w:rsid w:val="002D67FC"/>
    <w:rsid w:val="002E6963"/>
    <w:rsid w:val="002F40A1"/>
    <w:rsid w:val="00301D88"/>
    <w:rsid w:val="00304E76"/>
    <w:rsid w:val="00307099"/>
    <w:rsid w:val="003124CA"/>
    <w:rsid w:val="00340D64"/>
    <w:rsid w:val="003647E7"/>
    <w:rsid w:val="00377341"/>
    <w:rsid w:val="003838CC"/>
    <w:rsid w:val="003862CB"/>
    <w:rsid w:val="0038700C"/>
    <w:rsid w:val="003B461C"/>
    <w:rsid w:val="003B4C19"/>
    <w:rsid w:val="003C17AC"/>
    <w:rsid w:val="003D58AA"/>
    <w:rsid w:val="003D7B97"/>
    <w:rsid w:val="003E2ABC"/>
    <w:rsid w:val="003E404C"/>
    <w:rsid w:val="003F0F8D"/>
    <w:rsid w:val="004156B9"/>
    <w:rsid w:val="00415BF6"/>
    <w:rsid w:val="00435EB8"/>
    <w:rsid w:val="0043660F"/>
    <w:rsid w:val="00445BFA"/>
    <w:rsid w:val="00452BB6"/>
    <w:rsid w:val="0046133B"/>
    <w:rsid w:val="0046407F"/>
    <w:rsid w:val="00464531"/>
    <w:rsid w:val="00484A77"/>
    <w:rsid w:val="004B22D0"/>
    <w:rsid w:val="004C3D80"/>
    <w:rsid w:val="004F3823"/>
    <w:rsid w:val="00515961"/>
    <w:rsid w:val="005207C8"/>
    <w:rsid w:val="00530663"/>
    <w:rsid w:val="0055036F"/>
    <w:rsid w:val="005514D6"/>
    <w:rsid w:val="00552704"/>
    <w:rsid w:val="00562DC6"/>
    <w:rsid w:val="005657EC"/>
    <w:rsid w:val="00572AB3"/>
    <w:rsid w:val="005836AC"/>
    <w:rsid w:val="00584583"/>
    <w:rsid w:val="00594FAC"/>
    <w:rsid w:val="005D6B2F"/>
    <w:rsid w:val="005E6584"/>
    <w:rsid w:val="005F6CF4"/>
    <w:rsid w:val="00606587"/>
    <w:rsid w:val="00606EEA"/>
    <w:rsid w:val="0060784D"/>
    <w:rsid w:val="0061371B"/>
    <w:rsid w:val="00615722"/>
    <w:rsid w:val="00615AFD"/>
    <w:rsid w:val="006174DB"/>
    <w:rsid w:val="006237AA"/>
    <w:rsid w:val="006363CE"/>
    <w:rsid w:val="00637194"/>
    <w:rsid w:val="0064023C"/>
    <w:rsid w:val="006578C2"/>
    <w:rsid w:val="00666D33"/>
    <w:rsid w:val="006A58E4"/>
    <w:rsid w:val="006D36C9"/>
    <w:rsid w:val="00711F88"/>
    <w:rsid w:val="007175A6"/>
    <w:rsid w:val="00741231"/>
    <w:rsid w:val="00744508"/>
    <w:rsid w:val="0077028B"/>
    <w:rsid w:val="0077082A"/>
    <w:rsid w:val="007A47DC"/>
    <w:rsid w:val="007B6178"/>
    <w:rsid w:val="007C2809"/>
    <w:rsid w:val="007C75D9"/>
    <w:rsid w:val="007D416E"/>
    <w:rsid w:val="00807411"/>
    <w:rsid w:val="00807678"/>
    <w:rsid w:val="00814147"/>
    <w:rsid w:val="00814CF5"/>
    <w:rsid w:val="00816425"/>
    <w:rsid w:val="00821758"/>
    <w:rsid w:val="00822D1A"/>
    <w:rsid w:val="00823079"/>
    <w:rsid w:val="0083298A"/>
    <w:rsid w:val="00841387"/>
    <w:rsid w:val="00846EF1"/>
    <w:rsid w:val="008472B3"/>
    <w:rsid w:val="008478D6"/>
    <w:rsid w:val="00883106"/>
    <w:rsid w:val="008965A6"/>
    <w:rsid w:val="008A2ABD"/>
    <w:rsid w:val="008A5208"/>
    <w:rsid w:val="008C0FD6"/>
    <w:rsid w:val="008C1315"/>
    <w:rsid w:val="008D6A25"/>
    <w:rsid w:val="008E103F"/>
    <w:rsid w:val="008E1DB1"/>
    <w:rsid w:val="008E512C"/>
    <w:rsid w:val="008E7613"/>
    <w:rsid w:val="008E7749"/>
    <w:rsid w:val="008E7F92"/>
    <w:rsid w:val="008F0C10"/>
    <w:rsid w:val="008F38F7"/>
    <w:rsid w:val="00902651"/>
    <w:rsid w:val="00902D3C"/>
    <w:rsid w:val="00926D09"/>
    <w:rsid w:val="009336BA"/>
    <w:rsid w:val="00937FB4"/>
    <w:rsid w:val="0094087C"/>
    <w:rsid w:val="00951EC0"/>
    <w:rsid w:val="0095753C"/>
    <w:rsid w:val="0096041D"/>
    <w:rsid w:val="00963115"/>
    <w:rsid w:val="00981287"/>
    <w:rsid w:val="00983045"/>
    <w:rsid w:val="00993D0C"/>
    <w:rsid w:val="009C0391"/>
    <w:rsid w:val="009E05E5"/>
    <w:rsid w:val="009F1B68"/>
    <w:rsid w:val="009F4DC4"/>
    <w:rsid w:val="00A025EE"/>
    <w:rsid w:val="00A11166"/>
    <w:rsid w:val="00A14038"/>
    <w:rsid w:val="00A42850"/>
    <w:rsid w:val="00A433F5"/>
    <w:rsid w:val="00A45DF4"/>
    <w:rsid w:val="00A53837"/>
    <w:rsid w:val="00A609AC"/>
    <w:rsid w:val="00A6275A"/>
    <w:rsid w:val="00A65340"/>
    <w:rsid w:val="00A72756"/>
    <w:rsid w:val="00A80E4E"/>
    <w:rsid w:val="00A925CB"/>
    <w:rsid w:val="00AB070D"/>
    <w:rsid w:val="00AC3885"/>
    <w:rsid w:val="00AD75CD"/>
    <w:rsid w:val="00B05D6E"/>
    <w:rsid w:val="00B119B1"/>
    <w:rsid w:val="00B14612"/>
    <w:rsid w:val="00B23E73"/>
    <w:rsid w:val="00B4124C"/>
    <w:rsid w:val="00B45AFC"/>
    <w:rsid w:val="00B4625E"/>
    <w:rsid w:val="00B75AE2"/>
    <w:rsid w:val="00B839EE"/>
    <w:rsid w:val="00B9148E"/>
    <w:rsid w:val="00B94805"/>
    <w:rsid w:val="00BA6027"/>
    <w:rsid w:val="00BC1D95"/>
    <w:rsid w:val="00BC349F"/>
    <w:rsid w:val="00BC73D2"/>
    <w:rsid w:val="00BD04AA"/>
    <w:rsid w:val="00BD4287"/>
    <w:rsid w:val="00BD60D5"/>
    <w:rsid w:val="00BE1D00"/>
    <w:rsid w:val="00BE3628"/>
    <w:rsid w:val="00BE424C"/>
    <w:rsid w:val="00BF5CC9"/>
    <w:rsid w:val="00C036A5"/>
    <w:rsid w:val="00C065A3"/>
    <w:rsid w:val="00C14327"/>
    <w:rsid w:val="00C210A6"/>
    <w:rsid w:val="00C22967"/>
    <w:rsid w:val="00C3485C"/>
    <w:rsid w:val="00C35333"/>
    <w:rsid w:val="00C55FDF"/>
    <w:rsid w:val="00C5739F"/>
    <w:rsid w:val="00C61289"/>
    <w:rsid w:val="00C87FCA"/>
    <w:rsid w:val="00CA1B0C"/>
    <w:rsid w:val="00CA7795"/>
    <w:rsid w:val="00CA7F40"/>
    <w:rsid w:val="00CB3C7E"/>
    <w:rsid w:val="00CC139F"/>
    <w:rsid w:val="00D03314"/>
    <w:rsid w:val="00D06A0F"/>
    <w:rsid w:val="00D07BC0"/>
    <w:rsid w:val="00D22EEC"/>
    <w:rsid w:val="00D24C89"/>
    <w:rsid w:val="00D375BB"/>
    <w:rsid w:val="00D82047"/>
    <w:rsid w:val="00D82C22"/>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65EF0"/>
    <w:rsid w:val="00E91FA1"/>
    <w:rsid w:val="00E944E2"/>
    <w:rsid w:val="00EA6F17"/>
    <w:rsid w:val="00EC12D0"/>
    <w:rsid w:val="00EC2355"/>
    <w:rsid w:val="00EC6290"/>
    <w:rsid w:val="00EF2051"/>
    <w:rsid w:val="00EF7DB6"/>
    <w:rsid w:val="00F00A19"/>
    <w:rsid w:val="00F0209D"/>
    <w:rsid w:val="00F24CCD"/>
    <w:rsid w:val="00F25A29"/>
    <w:rsid w:val="00F500BE"/>
    <w:rsid w:val="00F804CC"/>
    <w:rsid w:val="00F82A83"/>
    <w:rsid w:val="00FB0AFB"/>
    <w:rsid w:val="00FB2453"/>
    <w:rsid w:val="00FB2A5E"/>
    <w:rsid w:val="00FB39BA"/>
    <w:rsid w:val="00FC61E3"/>
    <w:rsid w:val="00FD5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037D7-C152-4DCD-9526-B904487F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ind w:left="900"/>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5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B931-4B05-45BC-904C-DC5BAD9C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Michelle</cp:lastModifiedBy>
  <cp:revision>8</cp:revision>
  <cp:lastPrinted>2018-05-30T04:20:00Z</cp:lastPrinted>
  <dcterms:created xsi:type="dcterms:W3CDTF">2018-05-30T03:59:00Z</dcterms:created>
  <dcterms:modified xsi:type="dcterms:W3CDTF">2018-12-12T07:26:00Z</dcterms:modified>
</cp:coreProperties>
</file>