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bookmarkStart w:id="1" w:name="_GoBack"/>
    <w:p w:rsidR="00102CA8" w:rsidRDefault="000911E9" w:rsidP="008965A6">
      <w:pPr>
        <w:jc w:val="center"/>
        <w:rPr>
          <w:b/>
          <w:noProof/>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p>
    <w:p w:rsidR="008965A6" w:rsidRDefault="000911E9" w:rsidP="008965A6">
      <w:pPr>
        <w:jc w:val="center"/>
        <w:rPr>
          <w:b/>
          <w:sz w:val="24"/>
          <w:szCs w:val="24"/>
        </w:rPr>
      </w:pPr>
      <w:r w:rsidRPr="0096251D">
        <w:rPr>
          <w:b/>
          <w:sz w:val="24"/>
          <w:szCs w:val="24"/>
        </w:rPr>
        <w:fldChar w:fldCharType="end"/>
      </w:r>
      <w:bookmarkEnd w:id="0"/>
    </w:p>
    <w:bookmarkStart w:id="2" w:name="Text42"/>
    <w:p w:rsidR="008965A6" w:rsidRPr="00B938BB" w:rsidRDefault="000911E9"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102CA8">
        <w:rPr>
          <w:i/>
          <w:sz w:val="24"/>
          <w:szCs w:val="24"/>
        </w:rPr>
        <w:t> </w:t>
      </w:r>
      <w:r w:rsidR="00102CA8">
        <w:rPr>
          <w:i/>
          <w:sz w:val="24"/>
          <w:szCs w:val="24"/>
        </w:rPr>
        <w:t> </w:t>
      </w:r>
      <w:r w:rsidR="00102CA8">
        <w:rPr>
          <w:i/>
          <w:sz w:val="24"/>
          <w:szCs w:val="24"/>
        </w:rPr>
        <w:t> </w:t>
      </w:r>
      <w:r w:rsidR="00102CA8">
        <w:rPr>
          <w:i/>
          <w:sz w:val="24"/>
          <w:szCs w:val="24"/>
        </w:rPr>
        <w:t> </w:t>
      </w:r>
      <w:r w:rsidR="00102CA8">
        <w:rPr>
          <w:i/>
          <w:sz w:val="24"/>
          <w:szCs w:val="24"/>
        </w:rPr>
        <w:t> </w:t>
      </w:r>
      <w:r>
        <w:rPr>
          <w:i/>
          <w:sz w:val="24"/>
          <w:szCs w:val="24"/>
        </w:rPr>
        <w:fldChar w:fldCharType="end"/>
      </w:r>
      <w:bookmarkEnd w:id="2"/>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0911E9" w:rsidRPr="00B75AE2">
        <w:rPr>
          <w:b/>
          <w:sz w:val="28"/>
          <w:szCs w:val="28"/>
        </w:rPr>
        <w:fldChar w:fldCharType="begin">
          <w:ffData>
            <w:name w:val="Text1"/>
            <w:enabled/>
            <w:calcOnExit w:val="0"/>
            <w:textInput/>
          </w:ffData>
        </w:fldChar>
      </w:r>
      <w:bookmarkStart w:id="3" w:name="Text1"/>
      <w:r w:rsidR="006578C2"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102CA8">
        <w:rPr>
          <w:b/>
          <w:noProof/>
          <w:sz w:val="28"/>
          <w:szCs w:val="28"/>
        </w:rPr>
        <w:t>32</w:t>
      </w:r>
      <w:r w:rsidR="000911E9" w:rsidRPr="00B75AE2">
        <w:rPr>
          <w:b/>
          <w:sz w:val="28"/>
          <w:szCs w:val="28"/>
        </w:rPr>
        <w:fldChar w:fldCharType="end"/>
      </w:r>
      <w:bookmarkEnd w:id="3"/>
      <w:r w:rsidRPr="00B75AE2">
        <w:rPr>
          <w:b/>
          <w:sz w:val="28"/>
          <w:szCs w:val="28"/>
        </w:rPr>
        <w:t>/</w:t>
      </w:r>
      <w:r w:rsidR="00C87FCA" w:rsidRPr="00B75AE2">
        <w:rPr>
          <w:b/>
          <w:sz w:val="28"/>
          <w:szCs w:val="28"/>
        </w:rPr>
        <w:t>20</w:t>
      </w:r>
      <w:r w:rsidR="000911E9"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0911E9" w:rsidRPr="00B75AE2">
        <w:rPr>
          <w:b/>
          <w:sz w:val="28"/>
          <w:szCs w:val="28"/>
        </w:rPr>
      </w:r>
      <w:r w:rsidR="000911E9" w:rsidRPr="00B75AE2">
        <w:rPr>
          <w:b/>
          <w:sz w:val="28"/>
          <w:szCs w:val="28"/>
        </w:rPr>
        <w:fldChar w:fldCharType="separate"/>
      </w:r>
      <w:r w:rsidR="00155F19">
        <w:rPr>
          <w:b/>
          <w:noProof/>
          <w:sz w:val="28"/>
          <w:szCs w:val="28"/>
        </w:rPr>
        <w:t>17</w:t>
      </w:r>
      <w:r w:rsidR="000911E9" w:rsidRPr="00B75AE2">
        <w:rPr>
          <w:b/>
          <w:sz w:val="28"/>
          <w:szCs w:val="28"/>
        </w:rPr>
        <w:fldChar w:fldCharType="end"/>
      </w:r>
      <w:bookmarkEnd w:id="4"/>
    </w:p>
    <w:p w:rsidR="00A53837" w:rsidRPr="00606EEA" w:rsidRDefault="00A53837" w:rsidP="00A53837">
      <w:pPr>
        <w:spacing w:before="120"/>
        <w:jc w:val="center"/>
        <w:rPr>
          <w:b/>
          <w:sz w:val="24"/>
          <w:szCs w:val="24"/>
        </w:rPr>
      </w:pPr>
      <w:r w:rsidRPr="0006489F">
        <w:rPr>
          <w:b/>
          <w:sz w:val="24"/>
          <w:szCs w:val="24"/>
        </w:rPr>
        <w:t>Appeal from</w:t>
      </w:r>
      <w:r w:rsidRPr="005207C8">
        <w:rPr>
          <w:b/>
          <w:sz w:val="28"/>
          <w:szCs w:val="28"/>
        </w:rPr>
        <w:t xml:space="preserve"> </w:t>
      </w:r>
      <w:bookmarkStart w:id="5" w:name="Dropdown4"/>
      <w:r w:rsidR="000911E9" w:rsidRPr="00B75AE2">
        <w:rPr>
          <w:b/>
          <w:sz w:val="24"/>
          <w:szCs w:val="24"/>
        </w:rPr>
        <w:fldChar w:fldCharType="begin">
          <w:ffData>
            <w:name w:val="Dropdown4"/>
            <w:enabled/>
            <w:calcOnExit w:val="0"/>
            <w:ddList>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421807">
        <w:rPr>
          <w:b/>
          <w:sz w:val="24"/>
          <w:szCs w:val="24"/>
        </w:rPr>
      </w:r>
      <w:r w:rsidR="00421807">
        <w:rPr>
          <w:b/>
          <w:sz w:val="24"/>
          <w:szCs w:val="24"/>
        </w:rPr>
        <w:fldChar w:fldCharType="separate"/>
      </w:r>
      <w:r w:rsidR="000911E9" w:rsidRPr="00B75AE2">
        <w:rPr>
          <w:b/>
          <w:sz w:val="24"/>
          <w:szCs w:val="24"/>
        </w:rPr>
        <w:fldChar w:fldCharType="end"/>
      </w:r>
      <w:bookmarkEnd w:id="5"/>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0911E9" w:rsidRPr="00B75AE2">
        <w:rPr>
          <w:b/>
          <w:sz w:val="24"/>
          <w:szCs w:val="24"/>
        </w:rPr>
        <w:fldChar w:fldCharType="begin">
          <w:ffData>
            <w:name w:val="Text18"/>
            <w:enabled/>
            <w:calcOnExit w:val="0"/>
            <w:textInput/>
          </w:ffData>
        </w:fldChar>
      </w:r>
      <w:bookmarkStart w:id="6" w:name="Text18"/>
      <w:r w:rsidR="00C065A3" w:rsidRPr="00B75AE2">
        <w:rPr>
          <w:b/>
          <w:sz w:val="24"/>
          <w:szCs w:val="24"/>
        </w:rPr>
        <w:instrText xml:space="preserve"> FORMTEXT </w:instrText>
      </w:r>
      <w:r w:rsidR="000911E9" w:rsidRPr="00B75AE2">
        <w:rPr>
          <w:b/>
          <w:sz w:val="24"/>
          <w:szCs w:val="24"/>
        </w:rPr>
      </w:r>
      <w:r w:rsidR="000911E9" w:rsidRPr="00B75AE2">
        <w:rPr>
          <w:b/>
          <w:sz w:val="24"/>
          <w:szCs w:val="24"/>
        </w:rPr>
        <w:fldChar w:fldCharType="separate"/>
      </w:r>
      <w:r w:rsidR="00155F19">
        <w:rPr>
          <w:b/>
          <w:noProof/>
          <w:sz w:val="24"/>
          <w:szCs w:val="24"/>
        </w:rPr>
        <w:t>CS04</w:t>
      </w:r>
      <w:r w:rsidR="000911E9" w:rsidRPr="00B75AE2">
        <w:rPr>
          <w:b/>
          <w:sz w:val="24"/>
          <w:szCs w:val="24"/>
        </w:rPr>
        <w:fldChar w:fldCharType="end"/>
      </w:r>
      <w:bookmarkEnd w:id="6"/>
      <w:r w:rsidR="000911E9" w:rsidRPr="00B75AE2">
        <w:rPr>
          <w:b/>
          <w:sz w:val="24"/>
          <w:szCs w:val="24"/>
        </w:rPr>
        <w:fldChar w:fldCharType="begin"/>
      </w:r>
      <w:r w:rsidR="003F0F8D" w:rsidRPr="00B75AE2">
        <w:rPr>
          <w:b/>
          <w:sz w:val="24"/>
          <w:szCs w:val="24"/>
        </w:rPr>
        <w:instrText xml:space="preserve">  </w:instrText>
      </w:r>
      <w:r w:rsidR="000911E9" w:rsidRPr="00B75AE2">
        <w:rPr>
          <w:b/>
          <w:sz w:val="24"/>
          <w:szCs w:val="24"/>
        </w:rPr>
        <w:fldChar w:fldCharType="end"/>
      </w:r>
      <w:r w:rsidR="00304E76" w:rsidRPr="00B75AE2">
        <w:rPr>
          <w:b/>
          <w:sz w:val="24"/>
          <w:szCs w:val="24"/>
        </w:rPr>
        <w:t>/</w:t>
      </w:r>
      <w:r w:rsidR="00C87FCA" w:rsidRPr="00B75AE2">
        <w:rPr>
          <w:b/>
          <w:sz w:val="24"/>
          <w:szCs w:val="24"/>
        </w:rPr>
        <w:t>20</w:t>
      </w:r>
      <w:r w:rsidR="000911E9">
        <w:rPr>
          <w:b/>
          <w:sz w:val="24"/>
          <w:szCs w:val="24"/>
        </w:rPr>
        <w:fldChar w:fldCharType="begin">
          <w:ffData>
            <w:name w:val="Text32"/>
            <w:enabled/>
            <w:calcOnExit w:val="0"/>
            <w:textInput/>
          </w:ffData>
        </w:fldChar>
      </w:r>
      <w:bookmarkStart w:id="7" w:name="Text32"/>
      <w:r w:rsidR="00C87FCA">
        <w:rPr>
          <w:b/>
          <w:sz w:val="24"/>
          <w:szCs w:val="24"/>
        </w:rPr>
        <w:instrText xml:space="preserve"> FORMTEXT </w:instrText>
      </w:r>
      <w:r w:rsidR="000911E9">
        <w:rPr>
          <w:b/>
          <w:sz w:val="24"/>
          <w:szCs w:val="24"/>
        </w:rPr>
      </w:r>
      <w:r w:rsidR="000911E9">
        <w:rPr>
          <w:b/>
          <w:sz w:val="24"/>
          <w:szCs w:val="24"/>
        </w:rPr>
        <w:fldChar w:fldCharType="separate"/>
      </w:r>
      <w:r w:rsidR="00155F19">
        <w:rPr>
          <w:b/>
          <w:noProof/>
          <w:sz w:val="24"/>
          <w:szCs w:val="24"/>
        </w:rPr>
        <w:t>12</w:t>
      </w:r>
      <w:r w:rsidR="000911E9">
        <w:rPr>
          <w:b/>
          <w:sz w:val="24"/>
          <w:szCs w:val="24"/>
        </w:rPr>
        <w:fldChar w:fldCharType="end"/>
      </w:r>
      <w:bookmarkEnd w:id="7"/>
      <w:r w:rsidR="000911E9">
        <w:rPr>
          <w:b/>
          <w:sz w:val="24"/>
          <w:szCs w:val="24"/>
          <w:highlight w:val="lightGray"/>
        </w:rPr>
        <w:fldChar w:fldCharType="begin"/>
      </w:r>
      <w:r w:rsidR="003F0F8D">
        <w:rPr>
          <w:b/>
          <w:sz w:val="24"/>
          <w:szCs w:val="24"/>
          <w:highlight w:val="lightGray"/>
        </w:rPr>
        <w:instrText xml:space="preserve">  </w:instrText>
      </w:r>
      <w:r w:rsidR="000911E9">
        <w:rPr>
          <w:b/>
          <w:sz w:val="24"/>
          <w:szCs w:val="24"/>
          <w:highlight w:val="lightGray"/>
        </w:rPr>
        <w:fldChar w:fldCharType="end"/>
      </w:r>
    </w:p>
    <w:p w:rsidR="00DB6D34" w:rsidRPr="00606EEA" w:rsidRDefault="00FD51F3" w:rsidP="00000407">
      <w:pPr>
        <w:spacing w:before="240" w:after="160"/>
        <w:ind w:left="6480"/>
        <w:rPr>
          <w:b/>
          <w:sz w:val="24"/>
          <w:szCs w:val="24"/>
        </w:rPr>
      </w:pPr>
      <w:r>
        <w:rPr>
          <w:b/>
          <w:sz w:val="24"/>
          <w:szCs w:val="24"/>
        </w:rPr>
        <w:t xml:space="preserve">       </w:t>
      </w:r>
      <w:r w:rsidR="00DB6D34" w:rsidRPr="00606EEA">
        <w:rPr>
          <w:b/>
          <w:sz w:val="24"/>
          <w:szCs w:val="24"/>
        </w:rPr>
        <w:t>[201</w:t>
      </w:r>
      <w:r w:rsidR="000911E9">
        <w:rPr>
          <w:b/>
          <w:sz w:val="24"/>
          <w:szCs w:val="24"/>
        </w:rPr>
        <w:fldChar w:fldCharType="begin">
          <w:ffData>
            <w:name w:val="Text4"/>
            <w:enabled/>
            <w:calcOnExit w:val="0"/>
            <w:textInput/>
          </w:ffData>
        </w:fldChar>
      </w:r>
      <w:bookmarkStart w:id="8" w:name="Text4"/>
      <w:r w:rsidR="006578C2">
        <w:rPr>
          <w:b/>
          <w:sz w:val="24"/>
          <w:szCs w:val="24"/>
        </w:rPr>
        <w:instrText xml:space="preserve"> FORMTEXT </w:instrText>
      </w:r>
      <w:r w:rsidR="000911E9">
        <w:rPr>
          <w:b/>
          <w:sz w:val="24"/>
          <w:szCs w:val="24"/>
        </w:rPr>
      </w:r>
      <w:r w:rsidR="000911E9">
        <w:rPr>
          <w:b/>
          <w:sz w:val="24"/>
          <w:szCs w:val="24"/>
        </w:rPr>
        <w:fldChar w:fldCharType="separate"/>
      </w:r>
      <w:r w:rsidR="00155F19">
        <w:rPr>
          <w:b/>
          <w:noProof/>
          <w:sz w:val="24"/>
          <w:szCs w:val="24"/>
        </w:rPr>
        <w:t>8</w:t>
      </w:r>
      <w:r w:rsidR="000911E9">
        <w:rPr>
          <w:b/>
          <w:sz w:val="24"/>
          <w:szCs w:val="24"/>
        </w:rPr>
        <w:fldChar w:fldCharType="end"/>
      </w:r>
      <w:bookmarkEnd w:id="8"/>
      <w:r w:rsidR="000911E9">
        <w:rPr>
          <w:b/>
          <w:sz w:val="24"/>
          <w:szCs w:val="24"/>
        </w:rPr>
        <w:fldChar w:fldCharType="begin"/>
      </w:r>
      <w:r w:rsidR="003F0F8D">
        <w:rPr>
          <w:b/>
          <w:sz w:val="24"/>
          <w:szCs w:val="24"/>
        </w:rPr>
        <w:instrText xml:space="preserve">  </w:instrText>
      </w:r>
      <w:r w:rsidR="000911E9">
        <w:rPr>
          <w:b/>
          <w:sz w:val="24"/>
          <w:szCs w:val="24"/>
        </w:rPr>
        <w:fldChar w:fldCharType="end"/>
      </w:r>
      <w:r w:rsidR="00DB6D34" w:rsidRPr="00606EEA">
        <w:rPr>
          <w:b/>
          <w:sz w:val="24"/>
          <w:szCs w:val="24"/>
        </w:rPr>
        <w:t>] SCSC</w:t>
      </w:r>
      <w:r w:rsidR="00000407">
        <w:rPr>
          <w:b/>
          <w:sz w:val="24"/>
          <w:szCs w:val="24"/>
        </w:rPr>
        <w:t xml:space="preserve"> </w:t>
      </w:r>
      <w:r w:rsidR="000911E9">
        <w:rPr>
          <w:b/>
          <w:sz w:val="24"/>
          <w:szCs w:val="24"/>
        </w:rPr>
        <w:fldChar w:fldCharType="begin">
          <w:ffData>
            <w:name w:val="Text43"/>
            <w:enabled/>
            <w:calcOnExit w:val="0"/>
            <w:textInput/>
          </w:ffData>
        </w:fldChar>
      </w:r>
      <w:bookmarkStart w:id="9" w:name="Text43"/>
      <w:r>
        <w:rPr>
          <w:b/>
          <w:sz w:val="24"/>
          <w:szCs w:val="24"/>
        </w:rPr>
        <w:instrText xml:space="preserve"> FORMTEXT </w:instrText>
      </w:r>
      <w:r w:rsidR="000911E9">
        <w:rPr>
          <w:b/>
          <w:sz w:val="24"/>
          <w:szCs w:val="24"/>
        </w:rPr>
      </w:r>
      <w:r w:rsidR="000911E9">
        <w:rPr>
          <w:b/>
          <w:sz w:val="24"/>
          <w:szCs w:val="24"/>
        </w:rPr>
        <w:fldChar w:fldCharType="separate"/>
      </w:r>
      <w:r w:rsidR="003E7820">
        <w:rPr>
          <w:b/>
          <w:noProof/>
          <w:sz w:val="24"/>
          <w:szCs w:val="24"/>
        </w:rPr>
        <w:t>673</w:t>
      </w:r>
      <w:r w:rsidR="000911E9">
        <w:rPr>
          <w:b/>
          <w:sz w:val="24"/>
          <w:szCs w:val="24"/>
        </w:rPr>
        <w:fldChar w:fldCharType="end"/>
      </w:r>
      <w:bookmarkEnd w:id="9"/>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10" w:name="Text20"/>
    <w:p w:rsidR="00FB2453" w:rsidRPr="00B119B1" w:rsidRDefault="000911E9"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55F19">
        <w:rPr>
          <w:b/>
          <w:noProof/>
          <w:sz w:val="24"/>
          <w:szCs w:val="24"/>
        </w:rPr>
        <w:t>BEAU VALLON PROPERTIES LIMITED (TRADING AS CORAL STRAND HOTEL)</w:t>
      </w:r>
      <w:r w:rsidRPr="00B119B1">
        <w:rPr>
          <w:b/>
          <w:sz w:val="24"/>
          <w:szCs w:val="24"/>
        </w:rPr>
        <w:fldChar w:fldCharType="end"/>
      </w:r>
      <w:bookmarkEnd w:id="10"/>
    </w:p>
    <w:bookmarkStart w:id="11" w:name="Dropdown10"/>
    <w:p w:rsidR="004B22D0" w:rsidRDefault="000911E9"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sidR="00421807">
        <w:rPr>
          <w:sz w:val="24"/>
          <w:szCs w:val="24"/>
        </w:rPr>
      </w:r>
      <w:r w:rsidR="00421807">
        <w:rPr>
          <w:sz w:val="24"/>
          <w:szCs w:val="24"/>
        </w:rPr>
        <w:fldChar w:fldCharType="separate"/>
      </w:r>
      <w:r>
        <w:rPr>
          <w:sz w:val="24"/>
          <w:szCs w:val="24"/>
        </w:rPr>
        <w:fldChar w:fldCharType="end"/>
      </w:r>
      <w:bookmarkEnd w:id="11"/>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2" w:name="Text22"/>
    <w:p w:rsidR="00FB2453" w:rsidRPr="00B119B1" w:rsidRDefault="000911E9"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55F19">
        <w:rPr>
          <w:b/>
          <w:noProof/>
          <w:sz w:val="24"/>
          <w:szCs w:val="24"/>
        </w:rPr>
        <w:t>PHILIPPE COINTY</w:t>
      </w:r>
      <w:r w:rsidRPr="00B119B1">
        <w:rPr>
          <w:b/>
          <w:sz w:val="24"/>
          <w:szCs w:val="24"/>
        </w:rPr>
        <w:fldChar w:fldCharType="end"/>
      </w:r>
      <w:bookmarkEnd w:id="12"/>
    </w:p>
    <w:bookmarkStart w:id="13" w:name="Dropdown11"/>
    <w:p w:rsidR="004B22D0" w:rsidRDefault="000911E9"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sidR="00421807">
        <w:rPr>
          <w:sz w:val="24"/>
          <w:szCs w:val="24"/>
        </w:rPr>
      </w:r>
      <w:r w:rsidR="00421807">
        <w:rPr>
          <w:sz w:val="24"/>
          <w:szCs w:val="24"/>
        </w:rPr>
        <w:fldChar w:fldCharType="separate"/>
      </w:r>
      <w:r>
        <w:rPr>
          <w:sz w:val="24"/>
          <w:szCs w:val="24"/>
        </w:rPr>
        <w:fldChar w:fldCharType="end"/>
      </w:r>
      <w:bookmarkEnd w:id="13"/>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4" w:name="Text34"/>
      <w:r w:rsidR="000911E9">
        <w:rPr>
          <w:sz w:val="24"/>
          <w:szCs w:val="24"/>
        </w:rPr>
        <w:fldChar w:fldCharType="begin">
          <w:ffData>
            <w:name w:val="Text34"/>
            <w:enabled/>
            <w:calcOnExit w:val="0"/>
            <w:textInput/>
          </w:ffData>
        </w:fldChar>
      </w:r>
      <w:r w:rsidR="002A7376">
        <w:rPr>
          <w:sz w:val="24"/>
          <w:szCs w:val="24"/>
        </w:rPr>
        <w:instrText xml:space="preserve"> FORMTEXT </w:instrText>
      </w:r>
      <w:r w:rsidR="000911E9">
        <w:rPr>
          <w:sz w:val="24"/>
          <w:szCs w:val="24"/>
        </w:rPr>
      </w:r>
      <w:r w:rsidR="000911E9">
        <w:rPr>
          <w:sz w:val="24"/>
          <w:szCs w:val="24"/>
        </w:rPr>
        <w:fldChar w:fldCharType="separate"/>
      </w:r>
      <w:r w:rsidR="00155F19">
        <w:rPr>
          <w:noProof/>
          <w:sz w:val="24"/>
          <w:szCs w:val="24"/>
        </w:rPr>
        <w:t>22 May 2018</w:t>
      </w:r>
      <w:r w:rsidR="000911E9">
        <w:rPr>
          <w:sz w:val="24"/>
          <w:szCs w:val="24"/>
        </w:rPr>
        <w:fldChar w:fldCharType="end"/>
      </w:r>
      <w:bookmarkEnd w:id="14"/>
      <w:r w:rsidR="000911E9">
        <w:rPr>
          <w:sz w:val="24"/>
          <w:szCs w:val="24"/>
        </w:rPr>
        <w:fldChar w:fldCharType="begin"/>
      </w:r>
      <w:r w:rsidR="003F0F8D">
        <w:rPr>
          <w:sz w:val="24"/>
          <w:szCs w:val="24"/>
        </w:rPr>
        <w:instrText xml:space="preserve">  </w:instrText>
      </w:r>
      <w:r w:rsidR="000911E9">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911E9">
        <w:rPr>
          <w:sz w:val="24"/>
          <w:szCs w:val="24"/>
        </w:rPr>
        <w:fldChar w:fldCharType="begin">
          <w:ffData>
            <w:name w:val="Text28"/>
            <w:enabled/>
            <w:calcOnExit w:val="0"/>
            <w:textInput/>
          </w:ffData>
        </w:fldChar>
      </w:r>
      <w:bookmarkStart w:id="15" w:name="Text28"/>
      <w:r w:rsidR="004C3D80">
        <w:rPr>
          <w:sz w:val="24"/>
          <w:szCs w:val="24"/>
        </w:rPr>
        <w:instrText xml:space="preserve"> FORMTEXT </w:instrText>
      </w:r>
      <w:r w:rsidR="000911E9">
        <w:rPr>
          <w:sz w:val="24"/>
          <w:szCs w:val="24"/>
        </w:rPr>
      </w:r>
      <w:r w:rsidR="000911E9">
        <w:rPr>
          <w:sz w:val="24"/>
          <w:szCs w:val="24"/>
        </w:rPr>
        <w:fldChar w:fldCharType="separate"/>
      </w:r>
      <w:r w:rsidR="00155F19">
        <w:rPr>
          <w:noProof/>
          <w:sz w:val="24"/>
          <w:szCs w:val="24"/>
        </w:rPr>
        <w:t>E Chetty</w:t>
      </w:r>
      <w:r w:rsidR="000911E9">
        <w:rPr>
          <w:sz w:val="24"/>
          <w:szCs w:val="24"/>
        </w:rPr>
        <w:fldChar w:fldCharType="end"/>
      </w:r>
      <w:bookmarkEnd w:id="15"/>
      <w:r w:rsidR="000911E9">
        <w:rPr>
          <w:sz w:val="24"/>
          <w:szCs w:val="24"/>
        </w:rPr>
        <w:fldChar w:fldCharType="begin"/>
      </w:r>
      <w:r w:rsidR="00F804CC">
        <w:rPr>
          <w:sz w:val="24"/>
          <w:szCs w:val="24"/>
        </w:rPr>
        <w:instrText xml:space="preserve"> ASK  "Enter Appellant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F804CC">
        <w:rPr>
          <w:b/>
          <w:sz w:val="24"/>
          <w:szCs w:val="24"/>
        </w:rPr>
        <w:t xml:space="preserve"> </w:t>
      </w:r>
      <w:r w:rsidR="009E05E5">
        <w:rPr>
          <w:sz w:val="24"/>
          <w:szCs w:val="24"/>
        </w:rPr>
        <w:t xml:space="preserve">for </w:t>
      </w:r>
      <w:bookmarkStart w:id="16" w:name="Dropdown12"/>
      <w:r w:rsidR="000911E9">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421807">
        <w:rPr>
          <w:sz w:val="24"/>
          <w:szCs w:val="24"/>
        </w:rPr>
      </w:r>
      <w:r w:rsidR="00421807">
        <w:rPr>
          <w:sz w:val="24"/>
          <w:szCs w:val="24"/>
        </w:rPr>
        <w:fldChar w:fldCharType="separate"/>
      </w:r>
      <w:r w:rsidR="000911E9">
        <w:rPr>
          <w:sz w:val="24"/>
          <w:szCs w:val="24"/>
        </w:rPr>
        <w:fldChar w:fldCharType="end"/>
      </w:r>
      <w:bookmarkEnd w:id="16"/>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5"/>
            <w:enabled/>
            <w:calcOnExit w:val="0"/>
            <w:textInput/>
          </w:ffData>
        </w:fldChar>
      </w:r>
      <w:bookmarkStart w:id="17" w:name="Text35"/>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17"/>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29"/>
            <w:enabled/>
            <w:calcOnExit w:val="0"/>
            <w:textInput/>
          </w:ffData>
        </w:fldChar>
      </w:r>
      <w:bookmarkStart w:id="18" w:name="Text29"/>
      <w:r w:rsidR="004C3D80">
        <w:rPr>
          <w:sz w:val="24"/>
          <w:szCs w:val="24"/>
        </w:rPr>
        <w:instrText xml:space="preserve"> FORMTEXT </w:instrText>
      </w:r>
      <w:r w:rsidR="000911E9">
        <w:rPr>
          <w:sz w:val="24"/>
          <w:szCs w:val="24"/>
        </w:rPr>
      </w:r>
      <w:r w:rsidR="000911E9">
        <w:rPr>
          <w:sz w:val="24"/>
          <w:szCs w:val="24"/>
        </w:rPr>
        <w:fldChar w:fldCharType="separate"/>
      </w:r>
      <w:r w:rsidR="00155F19">
        <w:rPr>
          <w:noProof/>
          <w:sz w:val="24"/>
          <w:szCs w:val="24"/>
        </w:rPr>
        <w:t>F Elizabeth</w:t>
      </w:r>
      <w:r w:rsidR="000911E9">
        <w:rPr>
          <w:sz w:val="24"/>
          <w:szCs w:val="24"/>
        </w:rPr>
        <w:fldChar w:fldCharType="end"/>
      </w:r>
      <w:bookmarkEnd w:id="18"/>
      <w:r w:rsidR="000911E9">
        <w:rPr>
          <w:sz w:val="24"/>
          <w:szCs w:val="24"/>
        </w:rPr>
        <w:fldChar w:fldCharType="begin"/>
      </w:r>
      <w:r w:rsidR="00F804CC">
        <w:rPr>
          <w:sz w:val="24"/>
          <w:szCs w:val="24"/>
        </w:rPr>
        <w:instrText xml:space="preserve"> ASK  "Enter Respondent Lawyer Full Name"  \* MERGEFORMAT </w:instrText>
      </w:r>
      <w:r w:rsidR="000911E9">
        <w:rPr>
          <w:sz w:val="24"/>
          <w:szCs w:val="24"/>
        </w:rPr>
        <w:fldChar w:fldCharType="end"/>
      </w:r>
      <w:r w:rsidR="000911E9">
        <w:rPr>
          <w:sz w:val="24"/>
          <w:szCs w:val="24"/>
        </w:rPr>
        <w:fldChar w:fldCharType="begin"/>
      </w:r>
      <w:r w:rsidR="003F0F8D">
        <w:rPr>
          <w:sz w:val="24"/>
          <w:szCs w:val="24"/>
        </w:rPr>
        <w:instrText xml:space="preserve">  </w:instrText>
      </w:r>
      <w:r w:rsidR="000911E9">
        <w:rPr>
          <w:sz w:val="24"/>
          <w:szCs w:val="24"/>
        </w:rPr>
        <w:fldChar w:fldCharType="end"/>
      </w:r>
      <w:r w:rsidR="003F0F8D">
        <w:rPr>
          <w:sz w:val="24"/>
          <w:szCs w:val="24"/>
        </w:rPr>
        <w:t xml:space="preserve"> </w:t>
      </w:r>
      <w:r>
        <w:rPr>
          <w:sz w:val="24"/>
          <w:szCs w:val="24"/>
        </w:rPr>
        <w:t xml:space="preserve">for </w:t>
      </w:r>
      <w:bookmarkStart w:id="19" w:name="Dropdown13"/>
      <w:r w:rsidR="000911E9">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421807">
        <w:rPr>
          <w:sz w:val="24"/>
          <w:szCs w:val="24"/>
        </w:rPr>
      </w:r>
      <w:r w:rsidR="00421807">
        <w:rPr>
          <w:sz w:val="24"/>
          <w:szCs w:val="24"/>
        </w:rPr>
        <w:fldChar w:fldCharType="separate"/>
      </w:r>
      <w:r w:rsidR="000911E9">
        <w:rPr>
          <w:sz w:val="24"/>
          <w:szCs w:val="24"/>
        </w:rPr>
        <w:fldChar w:fldCharType="end"/>
      </w:r>
      <w:bookmarkEnd w:id="19"/>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0911E9">
        <w:rPr>
          <w:sz w:val="24"/>
          <w:szCs w:val="24"/>
        </w:rPr>
        <w:fldChar w:fldCharType="begin">
          <w:ffData>
            <w:name w:val="Text36"/>
            <w:enabled/>
            <w:calcOnExit w:val="0"/>
            <w:textInput/>
          </w:ffData>
        </w:fldChar>
      </w:r>
      <w:bookmarkStart w:id="20" w:name="Text36"/>
      <w:r>
        <w:rPr>
          <w:sz w:val="24"/>
          <w:szCs w:val="24"/>
        </w:rPr>
        <w:instrText xml:space="preserve"> FORMTEXT </w:instrText>
      </w:r>
      <w:r w:rsidR="000911E9">
        <w:rPr>
          <w:sz w:val="24"/>
          <w:szCs w:val="24"/>
        </w:rPr>
      </w:r>
      <w:r w:rsidR="000911E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0911E9">
        <w:rPr>
          <w:sz w:val="24"/>
          <w:szCs w:val="24"/>
        </w:rPr>
        <w:fldChar w:fldCharType="end"/>
      </w:r>
      <w:bookmarkEnd w:id="2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1" w:name="Text26"/>
      <w:r w:rsidR="000911E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0911E9">
        <w:rPr>
          <w:sz w:val="24"/>
          <w:szCs w:val="24"/>
        </w:rPr>
      </w:r>
      <w:r w:rsidR="000911E9">
        <w:rPr>
          <w:sz w:val="24"/>
          <w:szCs w:val="24"/>
        </w:rPr>
        <w:fldChar w:fldCharType="separate"/>
      </w:r>
      <w:r w:rsidR="00155F19">
        <w:rPr>
          <w:sz w:val="24"/>
          <w:szCs w:val="24"/>
        </w:rPr>
        <w:t>16 July 2018</w:t>
      </w:r>
      <w:r w:rsidR="000911E9">
        <w:rPr>
          <w:sz w:val="24"/>
          <w:szCs w:val="24"/>
        </w:rPr>
        <w:fldChar w:fldCharType="end"/>
      </w:r>
      <w:bookmarkEnd w:id="21"/>
    </w:p>
    <w:p w:rsidR="00D06A0F" w:rsidRPr="00C87FCA" w:rsidRDefault="00D06A0F" w:rsidP="00E57D4D">
      <w:pPr>
        <w:pBdr>
          <w:top w:val="dotted" w:sz="4" w:space="1" w:color="auto"/>
          <w:bottom w:val="dotted" w:sz="4" w:space="1" w:color="auto"/>
        </w:pBdr>
        <w:jc w:val="center"/>
        <w:rPr>
          <w:sz w:val="24"/>
          <w:szCs w:val="24"/>
          <w:highlight w:val="lightGray"/>
        </w:rPr>
      </w:pPr>
      <w:bookmarkStart w:id="22" w:name="Dropdown2"/>
    </w:p>
    <w:bookmarkStart w:id="23" w:name="Dropdown8"/>
    <w:bookmarkEnd w:id="22"/>
    <w:p w:rsidR="00C87FCA" w:rsidRDefault="000911E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sidR="00421807">
        <w:rPr>
          <w:b/>
          <w:sz w:val="24"/>
          <w:szCs w:val="24"/>
        </w:rPr>
      </w:r>
      <w:r w:rsidR="00421807">
        <w:rPr>
          <w:b/>
          <w:sz w:val="24"/>
          <w:szCs w:val="24"/>
        </w:rPr>
        <w:fldChar w:fldCharType="separate"/>
      </w:r>
      <w:r>
        <w:rPr>
          <w:b/>
          <w:sz w:val="24"/>
          <w:szCs w:val="24"/>
        </w:rPr>
        <w:fldChar w:fldCharType="end"/>
      </w:r>
      <w:bookmarkEnd w:id="23"/>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C3BD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M. Twomey, CJ"/>
              <w:listEntry w:val="R. Govinden, J"/>
              <w:listEntry w:val="Karunakaran J"/>
              <w:listEntry w:val="Renaud J"/>
              <w:listEntry w:val="Burhan J"/>
              <w:listEntry w:val="Dodin J"/>
              <w:listEntry w:val="Robinson J"/>
              <w:listEntry w:val="De Silva J"/>
              <w:listEntry w:val="McKee J"/>
              <w:listEntry w:val="Akiiki-Kiiza J"/>
              <w:listEntry w:val="Samia Andre, J"/>
              <w:listEntry w:val="Nunkoo J"/>
              <w:listEntry w:val="Vidot J"/>
              <w:listEntry w:val="Pillay , J"/>
              <w:listEntry w:val="Egonda-Ntende CJ"/>
            </w:ddList>
          </w:ffData>
        </w:fldChar>
      </w:r>
      <w:bookmarkStart w:id="24" w:name="Dropdown9"/>
      <w:r>
        <w:rPr>
          <w:b/>
          <w:sz w:val="24"/>
          <w:szCs w:val="24"/>
        </w:rPr>
        <w:instrText xml:space="preserve"> FORMDROPDOWN </w:instrText>
      </w:r>
      <w:r w:rsidR="00421807">
        <w:rPr>
          <w:b/>
          <w:sz w:val="24"/>
          <w:szCs w:val="24"/>
        </w:rPr>
      </w:r>
      <w:r w:rsidR="00421807">
        <w:rPr>
          <w:b/>
          <w:sz w:val="24"/>
          <w:szCs w:val="24"/>
        </w:rPr>
        <w:fldChar w:fldCharType="separate"/>
      </w:r>
      <w:r>
        <w:rPr>
          <w:b/>
          <w:sz w:val="24"/>
          <w:szCs w:val="24"/>
        </w:rPr>
        <w:fldChar w:fldCharType="end"/>
      </w:r>
      <w:bookmarkEnd w:id="24"/>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421807" w:rsidP="00421807">
      <w:pPr>
        <w:pStyle w:val="JudgmentText"/>
        <w:numPr>
          <w:ilvl w:val="0"/>
          <w:numId w:val="0"/>
        </w:numPr>
        <w:ind w:left="720" w:hanging="720"/>
      </w:pPr>
      <w:r>
        <w:lastRenderedPageBreak/>
        <w:t>[1]</w:t>
      </w:r>
      <w:r>
        <w:tab/>
      </w:r>
      <w:r w:rsidR="00155F19">
        <w:t>This is an appeal against the judgment of the Employment Tribunal delivered 24</w:t>
      </w:r>
      <w:r w:rsidR="00155F19" w:rsidRPr="00155F19">
        <w:rPr>
          <w:vertAlign w:val="superscript"/>
        </w:rPr>
        <w:t>th</w:t>
      </w:r>
      <w:r w:rsidR="00155F19">
        <w:t xml:space="preserve"> October, 2017 afte</w:t>
      </w:r>
      <w:r w:rsidR="00760F42">
        <w:t>r hearing the case when</w:t>
      </w:r>
      <w:r w:rsidR="00155F19">
        <w:t xml:space="preserve"> learned counsel for the Respondent moved the Tribunal for leave to withdraw as counsel for the Respondent on the day set down for the hearing of the case</w:t>
      </w:r>
      <w:r w:rsidR="00A67D4A">
        <w:t>. A</w:t>
      </w:r>
      <w:r w:rsidR="00155F19">
        <w:t>lthough learned counsel had filed</w:t>
      </w:r>
      <w:r w:rsidR="003C0FA1">
        <w:t xml:space="preserve"> an affidavit well in advance of the hearing </w:t>
      </w:r>
      <w:r w:rsidR="00760F42">
        <w:lastRenderedPageBreak/>
        <w:t xml:space="preserve">indicating </w:t>
      </w:r>
      <w:r w:rsidR="003C0FA1">
        <w:t>that she would be moving the Tribunal for such leave to withdraw on the day of the hearing.</w:t>
      </w:r>
    </w:p>
    <w:p w:rsidR="00760F42" w:rsidRPr="00760F42" w:rsidRDefault="00421807" w:rsidP="00421807">
      <w:pPr>
        <w:pStyle w:val="JudgmentText"/>
        <w:numPr>
          <w:ilvl w:val="0"/>
          <w:numId w:val="0"/>
        </w:numPr>
        <w:ind w:left="720" w:hanging="720"/>
      </w:pPr>
      <w:r w:rsidRPr="00760F42">
        <w:t>[2]</w:t>
      </w:r>
      <w:r w:rsidRPr="00760F42">
        <w:tab/>
      </w:r>
      <w:r w:rsidR="00760F42">
        <w:t>Learned counsel for the Appellant submitted that t</w:t>
      </w:r>
      <w:r w:rsidR="00760F42" w:rsidRPr="00760F42">
        <w:rPr>
          <w:lang w:val="en-US"/>
        </w:rPr>
        <w:t xml:space="preserve">he appeal is solely based on the fact that the </w:t>
      </w:r>
      <w:r w:rsidR="00A67D4A" w:rsidRPr="00760F42">
        <w:rPr>
          <w:lang w:val="en-US"/>
        </w:rPr>
        <w:t>A</w:t>
      </w:r>
      <w:r w:rsidR="00760F42" w:rsidRPr="00760F42">
        <w:rPr>
          <w:lang w:val="en-US"/>
        </w:rPr>
        <w:t xml:space="preserve">ppellant did not have representation.  The </w:t>
      </w:r>
      <w:r w:rsidR="00760F42">
        <w:rPr>
          <w:lang w:val="en-US"/>
        </w:rPr>
        <w:t>A</w:t>
      </w:r>
      <w:r w:rsidR="00760F42" w:rsidRPr="00760F42">
        <w:rPr>
          <w:lang w:val="en-US"/>
        </w:rPr>
        <w:t xml:space="preserve">ppellant </w:t>
      </w:r>
      <w:r w:rsidR="00760F42">
        <w:rPr>
          <w:lang w:val="en-US"/>
        </w:rPr>
        <w:t>submitted</w:t>
      </w:r>
      <w:r w:rsidR="00760F42" w:rsidRPr="00760F42">
        <w:rPr>
          <w:lang w:val="en-US"/>
        </w:rPr>
        <w:t xml:space="preserve"> that a miscarriage of justice occurred when the</w:t>
      </w:r>
      <w:r w:rsidR="00A67D4A" w:rsidRPr="00760F42">
        <w:rPr>
          <w:lang w:val="en-US"/>
        </w:rPr>
        <w:t xml:space="preserve"> Tribunal </w:t>
      </w:r>
      <w:r w:rsidR="00760F42" w:rsidRPr="00760F42">
        <w:rPr>
          <w:lang w:val="en-US"/>
        </w:rPr>
        <w:t xml:space="preserve">allowed for the case to be heard </w:t>
      </w:r>
      <w:r w:rsidR="00A67D4A" w:rsidRPr="00760F42">
        <w:rPr>
          <w:lang w:val="en-US"/>
        </w:rPr>
        <w:t>Ex Parte</w:t>
      </w:r>
      <w:r w:rsidR="00760F42" w:rsidRPr="00760F42">
        <w:rPr>
          <w:lang w:val="en-US"/>
        </w:rPr>
        <w:t xml:space="preserve">. Before the hearing </w:t>
      </w:r>
      <w:r w:rsidR="00760F42">
        <w:rPr>
          <w:lang w:val="en-US"/>
        </w:rPr>
        <w:t xml:space="preserve">the then counsel for the Appellant </w:t>
      </w:r>
      <w:proofErr w:type="spellStart"/>
      <w:r w:rsidR="00760F42">
        <w:rPr>
          <w:lang w:val="en-US"/>
        </w:rPr>
        <w:t>Mrs</w:t>
      </w:r>
      <w:proofErr w:type="spellEnd"/>
      <w:r w:rsidR="00760F42">
        <w:rPr>
          <w:lang w:val="en-US"/>
        </w:rPr>
        <w:t xml:space="preserve"> </w:t>
      </w:r>
      <w:proofErr w:type="spellStart"/>
      <w:r w:rsidR="00760F42">
        <w:rPr>
          <w:lang w:val="en-US"/>
        </w:rPr>
        <w:t>Agl</w:t>
      </w:r>
      <w:r w:rsidR="00A67D4A">
        <w:rPr>
          <w:lang w:val="en-US"/>
        </w:rPr>
        <w:t>a</w:t>
      </w:r>
      <w:r w:rsidR="00760F42">
        <w:rPr>
          <w:lang w:val="en-US"/>
        </w:rPr>
        <w:t>e</w:t>
      </w:r>
      <w:proofErr w:type="spellEnd"/>
      <w:r w:rsidR="00A67D4A">
        <w:rPr>
          <w:lang w:val="en-US"/>
        </w:rPr>
        <w:t>,</w:t>
      </w:r>
      <w:r w:rsidR="00760F42" w:rsidRPr="00760F42">
        <w:rPr>
          <w:lang w:val="en-US"/>
        </w:rPr>
        <w:t xml:space="preserve"> submitted a notice of motion dated the 24</w:t>
      </w:r>
      <w:r w:rsidR="00760F42" w:rsidRPr="00760F42">
        <w:rPr>
          <w:vertAlign w:val="superscript"/>
          <w:lang w:val="en-US"/>
        </w:rPr>
        <w:t>th</w:t>
      </w:r>
      <w:r w:rsidR="00760F42" w:rsidRPr="00760F42">
        <w:rPr>
          <w:lang w:val="en-US"/>
        </w:rPr>
        <w:t xml:space="preserve"> of August 2017 whereby she was warning the </w:t>
      </w:r>
      <w:r w:rsidR="00A67D4A" w:rsidRPr="00760F42">
        <w:rPr>
          <w:lang w:val="en-US"/>
        </w:rPr>
        <w:t>T</w:t>
      </w:r>
      <w:r w:rsidR="00760F42" w:rsidRPr="00760F42">
        <w:rPr>
          <w:lang w:val="en-US"/>
        </w:rPr>
        <w:t>ribunal she could no longer appear in this matter and she would be see</w:t>
      </w:r>
      <w:r w:rsidR="00760F42">
        <w:rPr>
          <w:lang w:val="en-US"/>
        </w:rPr>
        <w:t>k</w:t>
      </w:r>
      <w:r w:rsidR="00760F42" w:rsidRPr="00760F42">
        <w:rPr>
          <w:lang w:val="en-US"/>
        </w:rPr>
        <w:t>ing leave</w:t>
      </w:r>
      <w:r w:rsidR="00760F42">
        <w:rPr>
          <w:lang w:val="en-US"/>
        </w:rPr>
        <w:t xml:space="preserve"> to withdraw. The A</w:t>
      </w:r>
      <w:r w:rsidR="00760F42" w:rsidRPr="00760F42">
        <w:rPr>
          <w:lang w:val="en-US"/>
        </w:rPr>
        <w:t>ppellant were also informed of M</w:t>
      </w:r>
      <w:r w:rsidR="00A67D4A">
        <w:rPr>
          <w:lang w:val="en-US"/>
        </w:rPr>
        <w:t>r</w:t>
      </w:r>
      <w:r w:rsidR="00900C06">
        <w:rPr>
          <w:lang w:val="en-US"/>
        </w:rPr>
        <w:t xml:space="preserve">s. </w:t>
      </w:r>
      <w:proofErr w:type="spellStart"/>
      <w:r w:rsidR="00760F42" w:rsidRPr="00760F42">
        <w:rPr>
          <w:lang w:val="en-US"/>
        </w:rPr>
        <w:t>Aglae’s</w:t>
      </w:r>
      <w:proofErr w:type="spellEnd"/>
      <w:r w:rsidR="00760F42" w:rsidRPr="00760F42">
        <w:rPr>
          <w:lang w:val="en-US"/>
        </w:rPr>
        <w:t xml:space="preserve"> decision and predicament and sought new counsel</w:t>
      </w:r>
      <w:r w:rsidR="00760F42">
        <w:rPr>
          <w:lang w:val="en-US"/>
        </w:rPr>
        <w:t>. The A</w:t>
      </w:r>
      <w:r w:rsidR="00760F42" w:rsidRPr="00760F42">
        <w:rPr>
          <w:lang w:val="en-US"/>
        </w:rPr>
        <w:t>ppellant notified the</w:t>
      </w:r>
      <w:r w:rsidR="00A67D4A" w:rsidRPr="00760F42">
        <w:rPr>
          <w:lang w:val="en-US"/>
        </w:rPr>
        <w:t xml:space="preserve"> Tribunal </w:t>
      </w:r>
      <w:r w:rsidR="00760F42" w:rsidRPr="00760F42">
        <w:rPr>
          <w:lang w:val="en-US"/>
        </w:rPr>
        <w:t xml:space="preserve">that on the date the </w:t>
      </w:r>
      <w:r w:rsidR="00760F42">
        <w:rPr>
          <w:lang w:val="en-US"/>
        </w:rPr>
        <w:t>case was schedule for hearing, the new counsel</w:t>
      </w:r>
      <w:r w:rsidR="00760F42" w:rsidRPr="00760F42">
        <w:rPr>
          <w:lang w:val="en-US"/>
        </w:rPr>
        <w:t xml:space="preserve"> would be unavailable.  Further the Chief Justice </w:t>
      </w:r>
      <w:r w:rsidR="00760F42">
        <w:rPr>
          <w:lang w:val="en-US"/>
        </w:rPr>
        <w:t xml:space="preserve">had </w:t>
      </w:r>
      <w:r w:rsidR="00760F42" w:rsidRPr="00760F42">
        <w:rPr>
          <w:lang w:val="en-US"/>
        </w:rPr>
        <w:t xml:space="preserve">sent out a memo to the </w:t>
      </w:r>
      <w:r w:rsidR="005839E4" w:rsidRPr="00760F42">
        <w:rPr>
          <w:lang w:val="en-US"/>
        </w:rPr>
        <w:t>J</w:t>
      </w:r>
      <w:r w:rsidR="00760F42" w:rsidRPr="00760F42">
        <w:rPr>
          <w:lang w:val="en-US"/>
        </w:rPr>
        <w:t xml:space="preserve">udiciary of which the Employment Tribunal forms part of to inform </w:t>
      </w:r>
      <w:r w:rsidR="00760F42">
        <w:rPr>
          <w:lang w:val="en-US"/>
        </w:rPr>
        <w:t>that counsel</w:t>
      </w:r>
      <w:r w:rsidR="00760F42" w:rsidRPr="00760F42">
        <w:rPr>
          <w:lang w:val="en-US"/>
        </w:rPr>
        <w:t xml:space="preserve"> would not be available and in the jurisdiction because of a family medical predicament. </w:t>
      </w:r>
    </w:p>
    <w:p w:rsidR="00760F42" w:rsidRPr="00D557EC" w:rsidRDefault="00421807" w:rsidP="00421807">
      <w:pPr>
        <w:pStyle w:val="JudgmentText"/>
        <w:numPr>
          <w:ilvl w:val="0"/>
          <w:numId w:val="0"/>
        </w:numPr>
        <w:ind w:left="720" w:hanging="720"/>
      </w:pPr>
      <w:r w:rsidRPr="00D557EC">
        <w:t>[3]</w:t>
      </w:r>
      <w:r w:rsidRPr="00D557EC">
        <w:tab/>
      </w:r>
      <w:r w:rsidR="00760F42">
        <w:rPr>
          <w:lang w:val="en-US"/>
        </w:rPr>
        <w:t>Learned counsel submitted that t</w:t>
      </w:r>
      <w:r w:rsidR="00760F42" w:rsidRPr="00760F42">
        <w:rPr>
          <w:lang w:val="en-US"/>
        </w:rPr>
        <w:t>he tribunal on the date of its hearing was made aware of this and too</w:t>
      </w:r>
      <w:r w:rsidR="00760F42">
        <w:rPr>
          <w:lang w:val="en-US"/>
        </w:rPr>
        <w:t>k</w:t>
      </w:r>
      <w:r w:rsidR="00760F42" w:rsidRPr="00760F42">
        <w:rPr>
          <w:lang w:val="en-US"/>
        </w:rPr>
        <w:t xml:space="preserve"> the decision to </w:t>
      </w:r>
      <w:r w:rsidR="00833B11">
        <w:rPr>
          <w:lang w:val="en-US"/>
        </w:rPr>
        <w:t>p</w:t>
      </w:r>
      <w:r w:rsidR="00833B11" w:rsidRPr="00760F42">
        <w:rPr>
          <w:lang w:val="en-US"/>
        </w:rPr>
        <w:t xml:space="preserve">roceed Ex Parte </w:t>
      </w:r>
      <w:r w:rsidR="00760F42" w:rsidRPr="00760F42">
        <w:rPr>
          <w:lang w:val="en-US"/>
        </w:rPr>
        <w:t xml:space="preserve">nonetheless.  </w:t>
      </w:r>
      <w:r w:rsidR="00760F42">
        <w:rPr>
          <w:lang w:val="en-US"/>
        </w:rPr>
        <w:t>Learned counsel submitted that</w:t>
      </w:r>
      <w:r w:rsidR="00760F42" w:rsidRPr="00760F42">
        <w:rPr>
          <w:lang w:val="en-US"/>
        </w:rPr>
        <w:t xml:space="preserve"> the </w:t>
      </w:r>
      <w:r w:rsidR="00F45874" w:rsidRPr="00760F42">
        <w:rPr>
          <w:lang w:val="en-US"/>
        </w:rPr>
        <w:t>Tri</w:t>
      </w:r>
      <w:r w:rsidR="00760F42" w:rsidRPr="00760F42">
        <w:rPr>
          <w:lang w:val="en-US"/>
        </w:rPr>
        <w:t>bunal had a few options</w:t>
      </w:r>
      <w:r w:rsidR="00760F42">
        <w:rPr>
          <w:lang w:val="en-US"/>
        </w:rPr>
        <w:t xml:space="preserve"> but it exercised</w:t>
      </w:r>
      <w:r w:rsidR="00760F42" w:rsidRPr="00760F42">
        <w:rPr>
          <w:lang w:val="en-US"/>
        </w:rPr>
        <w:t xml:space="preserve"> the option of proceeding without the </w:t>
      </w:r>
      <w:r w:rsidR="00F45874" w:rsidRPr="00760F42">
        <w:rPr>
          <w:lang w:val="en-US"/>
        </w:rPr>
        <w:t>A</w:t>
      </w:r>
      <w:r w:rsidR="00760F42" w:rsidRPr="00760F42">
        <w:rPr>
          <w:lang w:val="en-US"/>
        </w:rPr>
        <w:t>ppellant having any representation</w:t>
      </w:r>
      <w:r w:rsidR="00760F42">
        <w:rPr>
          <w:lang w:val="en-US"/>
        </w:rPr>
        <w:t>.</w:t>
      </w:r>
      <w:r w:rsidR="00760F42" w:rsidRPr="00760F42">
        <w:rPr>
          <w:lang w:val="en-US"/>
        </w:rPr>
        <w:t xml:space="preserve"> The second option the </w:t>
      </w:r>
      <w:r w:rsidR="00F45874" w:rsidRPr="00760F42">
        <w:rPr>
          <w:lang w:val="en-US"/>
        </w:rPr>
        <w:t>Tr</w:t>
      </w:r>
      <w:r w:rsidR="00760F42" w:rsidRPr="00760F42">
        <w:rPr>
          <w:lang w:val="en-US"/>
        </w:rPr>
        <w:t xml:space="preserve">ibunal could have taken </w:t>
      </w:r>
      <w:r w:rsidR="00760F42">
        <w:rPr>
          <w:lang w:val="en-US"/>
        </w:rPr>
        <w:t>c</w:t>
      </w:r>
      <w:r w:rsidR="00760F42" w:rsidRPr="00760F42">
        <w:rPr>
          <w:lang w:val="en-US"/>
        </w:rPr>
        <w:t>ould have been to suggest to M</w:t>
      </w:r>
      <w:r w:rsidR="00F45874">
        <w:rPr>
          <w:lang w:val="en-US"/>
        </w:rPr>
        <w:t>r</w:t>
      </w:r>
      <w:r w:rsidR="00760F42" w:rsidRPr="00760F42">
        <w:rPr>
          <w:lang w:val="en-US"/>
        </w:rPr>
        <w:t xml:space="preserve">s. </w:t>
      </w:r>
      <w:proofErr w:type="spellStart"/>
      <w:r w:rsidR="00760F42" w:rsidRPr="00760F42">
        <w:rPr>
          <w:lang w:val="en-US"/>
        </w:rPr>
        <w:t>Aglae</w:t>
      </w:r>
      <w:proofErr w:type="spellEnd"/>
      <w:r w:rsidR="00760F42" w:rsidRPr="00760F42">
        <w:rPr>
          <w:lang w:val="en-US"/>
        </w:rPr>
        <w:t xml:space="preserve"> that she will not </w:t>
      </w:r>
      <w:r w:rsidR="00760F42">
        <w:rPr>
          <w:lang w:val="en-US"/>
        </w:rPr>
        <w:t xml:space="preserve">be </w:t>
      </w:r>
      <w:r w:rsidR="00760F42" w:rsidRPr="00760F42">
        <w:rPr>
          <w:lang w:val="en-US"/>
        </w:rPr>
        <w:t>allow</w:t>
      </w:r>
      <w:r w:rsidR="00760F42">
        <w:rPr>
          <w:lang w:val="en-US"/>
        </w:rPr>
        <w:t>ed</w:t>
      </w:r>
      <w:r w:rsidR="00760F42" w:rsidRPr="00760F42">
        <w:rPr>
          <w:lang w:val="en-US"/>
        </w:rPr>
        <w:t xml:space="preserve"> to withdraw from the matter as it is within the discretion of the </w:t>
      </w:r>
      <w:r w:rsidR="00F45874" w:rsidRPr="00760F42">
        <w:rPr>
          <w:lang w:val="en-US"/>
        </w:rPr>
        <w:t>Tr</w:t>
      </w:r>
      <w:r w:rsidR="00760F42" w:rsidRPr="00760F42">
        <w:rPr>
          <w:lang w:val="en-US"/>
        </w:rPr>
        <w:t xml:space="preserve">ibunal to suggest that she commences and completes the case on the day.  </w:t>
      </w:r>
      <w:r w:rsidR="00D557EC">
        <w:rPr>
          <w:lang w:val="en-US"/>
        </w:rPr>
        <w:t xml:space="preserve">The </w:t>
      </w:r>
      <w:r w:rsidR="00760F42" w:rsidRPr="00760F42">
        <w:rPr>
          <w:lang w:val="en-US"/>
        </w:rPr>
        <w:t>final option would have been to adjourn the matter after having allowed M</w:t>
      </w:r>
      <w:r w:rsidR="000C2758">
        <w:rPr>
          <w:lang w:val="en-US"/>
        </w:rPr>
        <w:t>r</w:t>
      </w:r>
      <w:r w:rsidR="00760F42" w:rsidRPr="00760F42">
        <w:rPr>
          <w:lang w:val="en-US"/>
        </w:rPr>
        <w:t xml:space="preserve">s. </w:t>
      </w:r>
      <w:proofErr w:type="spellStart"/>
      <w:r w:rsidR="00760F42" w:rsidRPr="00760F42">
        <w:rPr>
          <w:lang w:val="en-US"/>
        </w:rPr>
        <w:t>Aglae</w:t>
      </w:r>
      <w:proofErr w:type="spellEnd"/>
      <w:r w:rsidR="00760F42" w:rsidRPr="00760F42">
        <w:rPr>
          <w:lang w:val="en-US"/>
        </w:rPr>
        <w:t xml:space="preserve"> to withdraw her appearance in the case.  </w:t>
      </w:r>
      <w:r w:rsidR="00D557EC">
        <w:rPr>
          <w:lang w:val="en-US"/>
        </w:rPr>
        <w:t xml:space="preserve">Since the case was heard </w:t>
      </w:r>
      <w:r w:rsidR="000C2758">
        <w:rPr>
          <w:lang w:val="en-US"/>
        </w:rPr>
        <w:t>Ex Parte</w:t>
      </w:r>
      <w:r w:rsidR="00D557EC">
        <w:rPr>
          <w:lang w:val="en-US"/>
        </w:rPr>
        <w:t>,</w:t>
      </w:r>
      <w:r w:rsidR="00760F42" w:rsidRPr="00760F42">
        <w:rPr>
          <w:lang w:val="en-US"/>
        </w:rPr>
        <w:t xml:space="preserve"> </w:t>
      </w:r>
      <w:r w:rsidR="00D557EC">
        <w:rPr>
          <w:lang w:val="en-US"/>
        </w:rPr>
        <w:t>the A</w:t>
      </w:r>
      <w:r w:rsidR="00760F42" w:rsidRPr="00760F42">
        <w:rPr>
          <w:lang w:val="en-US"/>
        </w:rPr>
        <w:t xml:space="preserve">ppellant was deprived the right to representation.  </w:t>
      </w:r>
      <w:r w:rsidR="00D557EC">
        <w:rPr>
          <w:lang w:val="en-US"/>
        </w:rPr>
        <w:t>Learned counsel</w:t>
      </w:r>
      <w:r w:rsidR="000C2758">
        <w:rPr>
          <w:lang w:val="en-US"/>
        </w:rPr>
        <w:t xml:space="preserve"> moved</w:t>
      </w:r>
      <w:r w:rsidR="00D557EC">
        <w:rPr>
          <w:lang w:val="en-US"/>
        </w:rPr>
        <w:t xml:space="preserve"> </w:t>
      </w:r>
      <w:r w:rsidR="00760F42" w:rsidRPr="00760F42">
        <w:rPr>
          <w:lang w:val="en-US"/>
        </w:rPr>
        <w:t xml:space="preserve">the court to overturn the judgment of the </w:t>
      </w:r>
      <w:r w:rsidR="00DC1863" w:rsidRPr="00760F42">
        <w:rPr>
          <w:lang w:val="en-US"/>
        </w:rPr>
        <w:t>T</w:t>
      </w:r>
      <w:r w:rsidR="00760F42" w:rsidRPr="00760F42">
        <w:rPr>
          <w:lang w:val="en-US"/>
        </w:rPr>
        <w:t xml:space="preserve">ribunal </w:t>
      </w:r>
      <w:r w:rsidR="00D557EC">
        <w:rPr>
          <w:lang w:val="en-US"/>
        </w:rPr>
        <w:t>and allow the appeal.</w:t>
      </w:r>
    </w:p>
    <w:p w:rsidR="00D557EC" w:rsidRPr="00D557EC" w:rsidRDefault="00421807" w:rsidP="00421807">
      <w:pPr>
        <w:pStyle w:val="JudgmentText"/>
        <w:numPr>
          <w:ilvl w:val="0"/>
          <w:numId w:val="0"/>
        </w:numPr>
        <w:ind w:left="720" w:hanging="720"/>
      </w:pPr>
      <w:r w:rsidRPr="00D557EC">
        <w:t>[4]</w:t>
      </w:r>
      <w:r w:rsidRPr="00D557EC">
        <w:tab/>
      </w:r>
      <w:r w:rsidR="00D557EC">
        <w:rPr>
          <w:lang w:val="en-US"/>
        </w:rPr>
        <w:t xml:space="preserve">Learned counsel for the Respondent submitted that </w:t>
      </w:r>
      <w:r w:rsidR="00760F42" w:rsidRPr="00D557EC">
        <w:rPr>
          <w:lang w:val="en-US"/>
        </w:rPr>
        <w:t xml:space="preserve">the appeal is not challenging the compensation award that was made by the Employment Tribunal. </w:t>
      </w:r>
      <w:r w:rsidR="00194F43">
        <w:rPr>
          <w:lang w:val="en-US"/>
        </w:rPr>
        <w:t xml:space="preserve"> In fact the Tribunal</w:t>
      </w:r>
      <w:r w:rsidR="00760F42" w:rsidRPr="00D557EC">
        <w:rPr>
          <w:lang w:val="en-US"/>
        </w:rPr>
        <w:t xml:space="preserve"> did not award all the compensations that were being claimed by th</w:t>
      </w:r>
      <w:r w:rsidR="00D557EC">
        <w:rPr>
          <w:lang w:val="en-US"/>
        </w:rPr>
        <w:t>e R</w:t>
      </w:r>
      <w:r w:rsidR="00760F42" w:rsidRPr="00D557EC">
        <w:rPr>
          <w:lang w:val="en-US"/>
        </w:rPr>
        <w:t>espondent</w:t>
      </w:r>
      <w:r w:rsidR="00D557EC">
        <w:rPr>
          <w:lang w:val="en-US"/>
        </w:rPr>
        <w:t>. The Employment Tribunal dis</w:t>
      </w:r>
      <w:r w:rsidR="00760F42" w:rsidRPr="00D557EC">
        <w:rPr>
          <w:lang w:val="en-US"/>
        </w:rPr>
        <w:t xml:space="preserve">counted or disallowed the </w:t>
      </w:r>
      <w:r w:rsidR="00194F43" w:rsidRPr="00D557EC">
        <w:rPr>
          <w:lang w:val="en-US"/>
        </w:rPr>
        <w:t>A</w:t>
      </w:r>
      <w:r w:rsidR="00760F42" w:rsidRPr="00D557EC">
        <w:rPr>
          <w:lang w:val="en-US"/>
        </w:rPr>
        <w:t xml:space="preserve">ppellant’s claim for allowances </w:t>
      </w:r>
      <w:r w:rsidR="00D557EC">
        <w:rPr>
          <w:lang w:val="en-US"/>
        </w:rPr>
        <w:t>including housing allowance, car allowance</w:t>
      </w:r>
      <w:r w:rsidR="00194F43">
        <w:rPr>
          <w:lang w:val="en-US"/>
        </w:rPr>
        <w:t xml:space="preserve">, </w:t>
      </w:r>
      <w:r w:rsidR="00194F43" w:rsidRPr="00D557EC">
        <w:rPr>
          <w:lang w:val="en-US"/>
        </w:rPr>
        <w:t>for</w:t>
      </w:r>
      <w:r w:rsidR="00760F42" w:rsidRPr="00D557EC">
        <w:rPr>
          <w:lang w:val="en-US"/>
        </w:rPr>
        <w:t xml:space="preserve"> fuel allowance, food allowance, telephone </w:t>
      </w:r>
      <w:r w:rsidR="00760F42" w:rsidRPr="00D557EC">
        <w:rPr>
          <w:lang w:val="en-US"/>
        </w:rPr>
        <w:lastRenderedPageBreak/>
        <w:t xml:space="preserve">allowance as well as medical cover and school fees and all fringe benefits </w:t>
      </w:r>
      <w:r w:rsidR="00D557EC">
        <w:rPr>
          <w:lang w:val="en-US"/>
        </w:rPr>
        <w:t xml:space="preserve">which the </w:t>
      </w:r>
      <w:r w:rsidR="00194F43">
        <w:rPr>
          <w:lang w:val="en-US"/>
        </w:rPr>
        <w:t>Tri</w:t>
      </w:r>
      <w:r w:rsidR="00D557EC">
        <w:rPr>
          <w:lang w:val="en-US"/>
        </w:rPr>
        <w:t>bunal concluded were</w:t>
      </w:r>
      <w:r w:rsidR="00760F42" w:rsidRPr="00D557EC">
        <w:rPr>
          <w:lang w:val="en-US"/>
        </w:rPr>
        <w:t xml:space="preserve"> not part of the contract.  </w:t>
      </w:r>
    </w:p>
    <w:p w:rsidR="00760F42" w:rsidRPr="000823E1" w:rsidRDefault="00421807" w:rsidP="00421807">
      <w:pPr>
        <w:pStyle w:val="JudgmentText"/>
        <w:numPr>
          <w:ilvl w:val="0"/>
          <w:numId w:val="0"/>
        </w:numPr>
        <w:ind w:left="720" w:hanging="720"/>
      </w:pPr>
      <w:r w:rsidRPr="000823E1">
        <w:t>[5]</w:t>
      </w:r>
      <w:r w:rsidRPr="000823E1">
        <w:tab/>
      </w:r>
      <w:r w:rsidR="00D557EC">
        <w:rPr>
          <w:lang w:val="en-US"/>
        </w:rPr>
        <w:t>Learned counsel submitted that t</w:t>
      </w:r>
      <w:r w:rsidR="00760F42" w:rsidRPr="00D557EC">
        <w:rPr>
          <w:lang w:val="en-US"/>
        </w:rPr>
        <w:t>he Employment Tribunal was extremely careful and cautiou</w:t>
      </w:r>
      <w:r w:rsidR="00D557EC">
        <w:rPr>
          <w:lang w:val="en-US"/>
        </w:rPr>
        <w:t>s that even though the matter was undefended, it</w:t>
      </w:r>
      <w:r w:rsidR="00760F42" w:rsidRPr="00D557EC">
        <w:rPr>
          <w:lang w:val="en-US"/>
        </w:rPr>
        <w:t xml:space="preserve"> took the time to go into the merit of the case</w:t>
      </w:r>
      <w:r w:rsidR="00D557EC">
        <w:rPr>
          <w:lang w:val="en-US"/>
        </w:rPr>
        <w:t xml:space="preserve"> to ensure that the </w:t>
      </w:r>
      <w:r w:rsidR="00C425E7">
        <w:rPr>
          <w:lang w:val="en-US"/>
        </w:rPr>
        <w:t>A</w:t>
      </w:r>
      <w:r w:rsidR="00D557EC">
        <w:rPr>
          <w:lang w:val="en-US"/>
        </w:rPr>
        <w:t>ppellant was</w:t>
      </w:r>
      <w:r w:rsidR="00760F42" w:rsidRPr="00D557EC">
        <w:rPr>
          <w:lang w:val="en-US"/>
        </w:rPr>
        <w:t xml:space="preserve"> not caused any injustice by their lack of representation.  </w:t>
      </w:r>
      <w:r w:rsidR="00D557EC">
        <w:rPr>
          <w:lang w:val="en-US"/>
        </w:rPr>
        <w:t>I</w:t>
      </w:r>
      <w:r w:rsidR="00760F42" w:rsidRPr="00D557EC">
        <w:rPr>
          <w:lang w:val="en-US"/>
        </w:rPr>
        <w:t>n the appeal</w:t>
      </w:r>
      <w:r w:rsidR="00C425E7">
        <w:rPr>
          <w:lang w:val="en-US"/>
        </w:rPr>
        <w:t>,</w:t>
      </w:r>
      <w:r w:rsidR="00760F42" w:rsidRPr="00D557EC">
        <w:rPr>
          <w:lang w:val="en-US"/>
        </w:rPr>
        <w:t xml:space="preserve"> </w:t>
      </w:r>
      <w:r w:rsidR="00D557EC">
        <w:rPr>
          <w:lang w:val="en-US"/>
        </w:rPr>
        <w:t>the Appellant</w:t>
      </w:r>
      <w:r w:rsidR="00760F42" w:rsidRPr="00D557EC">
        <w:rPr>
          <w:lang w:val="en-US"/>
        </w:rPr>
        <w:t xml:space="preserve"> </w:t>
      </w:r>
      <w:r w:rsidR="00D557EC">
        <w:rPr>
          <w:lang w:val="en-US"/>
        </w:rPr>
        <w:t>has</w:t>
      </w:r>
      <w:r w:rsidR="00760F42" w:rsidRPr="00D557EC">
        <w:rPr>
          <w:lang w:val="en-US"/>
        </w:rPr>
        <w:t xml:space="preserve"> not challenge</w:t>
      </w:r>
      <w:r w:rsidR="00D557EC">
        <w:rPr>
          <w:lang w:val="en-US"/>
        </w:rPr>
        <w:t>d</w:t>
      </w:r>
      <w:r w:rsidR="00760F42" w:rsidRPr="00D557EC">
        <w:rPr>
          <w:lang w:val="en-US"/>
        </w:rPr>
        <w:t xml:space="preserve"> the award but </w:t>
      </w:r>
      <w:r w:rsidR="00D557EC">
        <w:rPr>
          <w:lang w:val="en-US"/>
        </w:rPr>
        <w:t>has rather challenged</w:t>
      </w:r>
      <w:r w:rsidR="00760F42" w:rsidRPr="00D557EC">
        <w:rPr>
          <w:lang w:val="en-US"/>
        </w:rPr>
        <w:t xml:space="preserve"> the </w:t>
      </w:r>
      <w:r w:rsidR="00C425E7" w:rsidRPr="00D557EC">
        <w:rPr>
          <w:lang w:val="en-US"/>
        </w:rPr>
        <w:t>O</w:t>
      </w:r>
      <w:r w:rsidR="00760F42" w:rsidRPr="00D557EC">
        <w:rPr>
          <w:lang w:val="en-US"/>
        </w:rPr>
        <w:t xml:space="preserve">rder that </w:t>
      </w:r>
      <w:r w:rsidR="000823E1">
        <w:rPr>
          <w:lang w:val="en-US"/>
        </w:rPr>
        <w:t xml:space="preserve">was </w:t>
      </w:r>
      <w:r w:rsidR="00760F42" w:rsidRPr="00D557EC">
        <w:rPr>
          <w:lang w:val="en-US"/>
        </w:rPr>
        <w:t xml:space="preserve">made for the case to proceed </w:t>
      </w:r>
      <w:r w:rsidR="00C425E7" w:rsidRPr="00D557EC">
        <w:rPr>
          <w:lang w:val="en-US"/>
        </w:rPr>
        <w:t>Ex Parte</w:t>
      </w:r>
      <w:r w:rsidR="00760F42" w:rsidRPr="00D557EC">
        <w:rPr>
          <w:lang w:val="en-US"/>
        </w:rPr>
        <w:t xml:space="preserve">.  </w:t>
      </w:r>
      <w:r w:rsidR="000823E1">
        <w:rPr>
          <w:lang w:val="en-US"/>
        </w:rPr>
        <w:t xml:space="preserve">Learned counsel submitted that the Court should </w:t>
      </w:r>
      <w:r w:rsidR="00760F42" w:rsidRPr="00D557EC">
        <w:rPr>
          <w:lang w:val="en-US"/>
        </w:rPr>
        <w:t>look at this case in a holistic</w:t>
      </w:r>
      <w:r w:rsidR="000823E1">
        <w:rPr>
          <w:lang w:val="en-US"/>
        </w:rPr>
        <w:t xml:space="preserve"> approach as </w:t>
      </w:r>
      <w:r w:rsidR="00760F42" w:rsidRPr="00D557EC">
        <w:rPr>
          <w:lang w:val="en-US"/>
        </w:rPr>
        <w:t xml:space="preserve">hypothetically even if </w:t>
      </w:r>
      <w:r w:rsidR="000823E1">
        <w:rPr>
          <w:lang w:val="en-US"/>
        </w:rPr>
        <w:t>this Court</w:t>
      </w:r>
      <w:r w:rsidR="00760F42" w:rsidRPr="00D557EC">
        <w:rPr>
          <w:lang w:val="en-US"/>
        </w:rPr>
        <w:t xml:space="preserve"> were to decide </w:t>
      </w:r>
      <w:r w:rsidR="000823E1">
        <w:rPr>
          <w:lang w:val="en-US"/>
        </w:rPr>
        <w:t>to send the matter</w:t>
      </w:r>
      <w:r w:rsidR="00760F42" w:rsidRPr="00D557EC">
        <w:rPr>
          <w:lang w:val="en-US"/>
        </w:rPr>
        <w:t xml:space="preserve"> back to the Employment Tribunal for rehearing, the outcome would </w:t>
      </w:r>
      <w:r w:rsidR="000823E1">
        <w:rPr>
          <w:lang w:val="en-US"/>
        </w:rPr>
        <w:t>be the same because there is no</w:t>
      </w:r>
      <w:r w:rsidR="00760F42" w:rsidRPr="00D557EC">
        <w:rPr>
          <w:lang w:val="en-US"/>
        </w:rPr>
        <w:t xml:space="preserve"> allegation that the compensatory award was o</w:t>
      </w:r>
      <w:r w:rsidR="000823E1">
        <w:rPr>
          <w:lang w:val="en-US"/>
        </w:rPr>
        <w:t>ne which was contrary to the Employment A</w:t>
      </w:r>
      <w:r w:rsidR="00760F42" w:rsidRPr="00D557EC">
        <w:rPr>
          <w:lang w:val="en-US"/>
        </w:rPr>
        <w:t xml:space="preserve">ct.  </w:t>
      </w:r>
    </w:p>
    <w:p w:rsidR="000823E1" w:rsidRPr="000823E1" w:rsidRDefault="00421807" w:rsidP="00421807">
      <w:pPr>
        <w:pStyle w:val="JudgmentText"/>
        <w:numPr>
          <w:ilvl w:val="0"/>
          <w:numId w:val="0"/>
        </w:numPr>
        <w:ind w:left="720" w:hanging="720"/>
      </w:pPr>
      <w:r w:rsidRPr="000823E1">
        <w:t>[6]</w:t>
      </w:r>
      <w:r w:rsidRPr="000823E1">
        <w:tab/>
      </w:r>
      <w:r w:rsidR="000823E1">
        <w:rPr>
          <w:lang w:val="en-US"/>
        </w:rPr>
        <w:t xml:space="preserve">Learned counsel submitted in the alternative that taking into account that </w:t>
      </w:r>
      <w:r w:rsidR="00760F42" w:rsidRPr="000823E1">
        <w:rPr>
          <w:lang w:val="en-US"/>
        </w:rPr>
        <w:t>this case has a long history</w:t>
      </w:r>
      <w:r w:rsidR="000823E1">
        <w:rPr>
          <w:lang w:val="en-US"/>
        </w:rPr>
        <w:t>; i</w:t>
      </w:r>
      <w:r w:rsidR="00760F42" w:rsidRPr="000823E1">
        <w:rPr>
          <w:lang w:val="en-US"/>
        </w:rPr>
        <w:t xml:space="preserve">t has gone to the </w:t>
      </w:r>
      <w:r w:rsidR="00C425E7" w:rsidRPr="000823E1">
        <w:rPr>
          <w:lang w:val="en-US"/>
        </w:rPr>
        <w:t>C</w:t>
      </w:r>
      <w:r w:rsidR="00760F42" w:rsidRPr="000823E1">
        <w:rPr>
          <w:lang w:val="en-US"/>
        </w:rPr>
        <w:t>ourt o</w:t>
      </w:r>
      <w:r w:rsidR="000823E1">
        <w:rPr>
          <w:lang w:val="en-US"/>
        </w:rPr>
        <w:t xml:space="preserve">f </w:t>
      </w:r>
      <w:r w:rsidR="00C425E7">
        <w:rPr>
          <w:lang w:val="en-US"/>
        </w:rPr>
        <w:t>A</w:t>
      </w:r>
      <w:r w:rsidR="000823E1">
        <w:rPr>
          <w:lang w:val="en-US"/>
        </w:rPr>
        <w:t xml:space="preserve">ppeal on a plea </w:t>
      </w:r>
      <w:proofErr w:type="spellStart"/>
      <w:r w:rsidR="000823E1">
        <w:rPr>
          <w:lang w:val="en-US"/>
        </w:rPr>
        <w:t>limine</w:t>
      </w:r>
      <w:proofErr w:type="spellEnd"/>
      <w:r w:rsidR="000823E1">
        <w:rPr>
          <w:lang w:val="en-US"/>
        </w:rPr>
        <w:t xml:space="preserve"> </w:t>
      </w:r>
      <w:proofErr w:type="spellStart"/>
      <w:r w:rsidR="000823E1">
        <w:rPr>
          <w:lang w:val="en-US"/>
        </w:rPr>
        <w:t>litis</w:t>
      </w:r>
      <w:proofErr w:type="spellEnd"/>
      <w:r w:rsidR="000823E1">
        <w:rPr>
          <w:lang w:val="en-US"/>
        </w:rPr>
        <w:t>;</w:t>
      </w:r>
      <w:r w:rsidR="00760F42" w:rsidRPr="000823E1">
        <w:rPr>
          <w:lang w:val="en-US"/>
        </w:rPr>
        <w:t xml:space="preserve"> it has gone back to the Employment Tribunal</w:t>
      </w:r>
      <w:r w:rsidR="000823E1">
        <w:rPr>
          <w:lang w:val="en-US"/>
        </w:rPr>
        <w:t>; i</w:t>
      </w:r>
      <w:r w:rsidR="00760F42" w:rsidRPr="000823E1">
        <w:rPr>
          <w:lang w:val="en-US"/>
        </w:rPr>
        <w:t xml:space="preserve">t has been adjourned several times for </w:t>
      </w:r>
      <w:r w:rsidR="00C425E7" w:rsidRPr="000823E1">
        <w:rPr>
          <w:lang w:val="en-US"/>
        </w:rPr>
        <w:t>J</w:t>
      </w:r>
      <w:r w:rsidR="00760F42" w:rsidRPr="000823E1">
        <w:rPr>
          <w:lang w:val="en-US"/>
        </w:rPr>
        <w:t xml:space="preserve">udgment by </w:t>
      </w:r>
      <w:r w:rsidR="00C425E7" w:rsidRPr="000823E1">
        <w:rPr>
          <w:lang w:val="en-US"/>
        </w:rPr>
        <w:t>C</w:t>
      </w:r>
      <w:r w:rsidR="00760F42" w:rsidRPr="000823E1">
        <w:rPr>
          <w:lang w:val="en-US"/>
        </w:rPr>
        <w:t>onsent</w:t>
      </w:r>
      <w:r w:rsidR="000823E1">
        <w:rPr>
          <w:lang w:val="en-US"/>
        </w:rPr>
        <w:t>;</w:t>
      </w:r>
      <w:r w:rsidR="00760F42" w:rsidRPr="000823E1">
        <w:rPr>
          <w:lang w:val="en-US"/>
        </w:rPr>
        <w:t xml:space="preserve"> </w:t>
      </w:r>
      <w:r w:rsidR="000823E1">
        <w:rPr>
          <w:lang w:val="en-US"/>
        </w:rPr>
        <w:t>t</w:t>
      </w:r>
      <w:r w:rsidR="00760F42" w:rsidRPr="000823E1">
        <w:rPr>
          <w:lang w:val="en-US"/>
        </w:rPr>
        <w:t xml:space="preserve">he </w:t>
      </w:r>
      <w:r w:rsidR="00C425E7" w:rsidRPr="000823E1">
        <w:rPr>
          <w:lang w:val="en-US"/>
        </w:rPr>
        <w:t>R</w:t>
      </w:r>
      <w:r w:rsidR="00760F42" w:rsidRPr="000823E1">
        <w:rPr>
          <w:lang w:val="en-US"/>
        </w:rPr>
        <w:t xml:space="preserve">espondent is a foreigner; he is French national.  He is not ordinarily resident in Seychelles.  </w:t>
      </w:r>
      <w:r w:rsidR="000823E1">
        <w:rPr>
          <w:lang w:val="en-US"/>
        </w:rPr>
        <w:t xml:space="preserve">He </w:t>
      </w:r>
      <w:r w:rsidR="00760F42" w:rsidRPr="000823E1">
        <w:rPr>
          <w:lang w:val="en-US"/>
        </w:rPr>
        <w:t>spen</w:t>
      </w:r>
      <w:r w:rsidR="000823E1">
        <w:rPr>
          <w:lang w:val="en-US"/>
        </w:rPr>
        <w:t>t</w:t>
      </w:r>
      <w:r w:rsidR="00760F42" w:rsidRPr="000823E1">
        <w:rPr>
          <w:lang w:val="en-US"/>
        </w:rPr>
        <w:t xml:space="preserve"> t</w:t>
      </w:r>
      <w:r w:rsidR="002F0560">
        <w:rPr>
          <w:lang w:val="en-US"/>
        </w:rPr>
        <w:t>he whole night travelling from W</w:t>
      </w:r>
      <w:r w:rsidR="00760F42" w:rsidRPr="000823E1">
        <w:rPr>
          <w:lang w:val="en-US"/>
        </w:rPr>
        <w:t>est Africa to arrive in Seychelles on the date of the heari</w:t>
      </w:r>
      <w:r w:rsidR="000823E1">
        <w:rPr>
          <w:lang w:val="en-US"/>
        </w:rPr>
        <w:t>ng when he was told that there wa</w:t>
      </w:r>
      <w:r w:rsidR="00760F42" w:rsidRPr="000823E1">
        <w:rPr>
          <w:lang w:val="en-US"/>
        </w:rPr>
        <w:t xml:space="preserve">s a difficulty and the case may be adjourned again.  That is one consideration which the </w:t>
      </w:r>
      <w:r w:rsidR="00C425E7" w:rsidRPr="000823E1">
        <w:rPr>
          <w:lang w:val="en-US"/>
        </w:rPr>
        <w:t>T</w:t>
      </w:r>
      <w:r w:rsidR="00760F42" w:rsidRPr="000823E1">
        <w:rPr>
          <w:lang w:val="en-US"/>
        </w:rPr>
        <w:t xml:space="preserve">ribunal laid a lot of emphasis on; the fact that the </w:t>
      </w:r>
      <w:r w:rsidR="000823E1">
        <w:rPr>
          <w:lang w:val="en-US"/>
        </w:rPr>
        <w:t>Respondent</w:t>
      </w:r>
      <w:r w:rsidR="00760F42" w:rsidRPr="000823E1">
        <w:rPr>
          <w:lang w:val="en-US"/>
        </w:rPr>
        <w:t xml:space="preserve"> is a foreigner, he had travelled two (2) nights to arrive in Seychelles for his case and the </w:t>
      </w:r>
      <w:r w:rsidR="00C425E7" w:rsidRPr="000823E1">
        <w:rPr>
          <w:lang w:val="en-US"/>
        </w:rPr>
        <w:t>T</w:t>
      </w:r>
      <w:r w:rsidR="00760F42" w:rsidRPr="000823E1">
        <w:rPr>
          <w:lang w:val="en-US"/>
        </w:rPr>
        <w:t xml:space="preserve">ribunal was reluctant to adjourn it again for fear that we might not get this </w:t>
      </w:r>
      <w:r w:rsidR="000823E1">
        <w:rPr>
          <w:lang w:val="en-US"/>
        </w:rPr>
        <w:t>Respondent to attend</w:t>
      </w:r>
      <w:r w:rsidR="00760F42" w:rsidRPr="000823E1">
        <w:rPr>
          <w:lang w:val="en-US"/>
        </w:rPr>
        <w:t xml:space="preserve"> his case in Seychelles.</w:t>
      </w:r>
    </w:p>
    <w:p w:rsidR="00D0704B" w:rsidRDefault="00421807" w:rsidP="00421807">
      <w:pPr>
        <w:pStyle w:val="JudgmentText"/>
        <w:numPr>
          <w:ilvl w:val="0"/>
          <w:numId w:val="0"/>
        </w:numPr>
        <w:ind w:left="720" w:hanging="720"/>
        <w:rPr>
          <w:lang w:val="en-US"/>
        </w:rPr>
      </w:pPr>
      <w:r>
        <w:rPr>
          <w:lang w:val="en-US"/>
        </w:rPr>
        <w:t>[7]</w:t>
      </w:r>
      <w:r>
        <w:rPr>
          <w:lang w:val="en-US"/>
        </w:rPr>
        <w:tab/>
      </w:r>
      <w:r w:rsidR="00D0704B" w:rsidRPr="00D0704B">
        <w:rPr>
          <w:lang w:val="en-US"/>
        </w:rPr>
        <w:t xml:space="preserve">Learned counsel submitted that Counsel </w:t>
      </w:r>
      <w:r w:rsidR="00D0704B">
        <w:rPr>
          <w:lang w:val="en-US"/>
        </w:rPr>
        <w:t xml:space="preserve">Mr. </w:t>
      </w:r>
      <w:proofErr w:type="spellStart"/>
      <w:r w:rsidR="00D0704B">
        <w:rPr>
          <w:lang w:val="en-US"/>
        </w:rPr>
        <w:t>Chetty</w:t>
      </w:r>
      <w:proofErr w:type="spellEnd"/>
      <w:r w:rsidR="00D0704B">
        <w:rPr>
          <w:lang w:val="en-US"/>
        </w:rPr>
        <w:t xml:space="preserve"> should have advised</w:t>
      </w:r>
      <w:r w:rsidR="00760F42" w:rsidRPr="00760F42">
        <w:rPr>
          <w:lang w:val="en-US"/>
        </w:rPr>
        <w:t xml:space="preserve"> his client that he would not be</w:t>
      </w:r>
      <w:r w:rsidR="00D0704B">
        <w:rPr>
          <w:lang w:val="en-US"/>
        </w:rPr>
        <w:t xml:space="preserve"> available for the hearing on the day</w:t>
      </w:r>
      <w:r w:rsidR="00760F42" w:rsidRPr="00760F42">
        <w:rPr>
          <w:lang w:val="en-US"/>
        </w:rPr>
        <w:t xml:space="preserve"> and his client should have made alternative arrangements.  Alternatively Mr. </w:t>
      </w:r>
      <w:proofErr w:type="spellStart"/>
      <w:r w:rsidR="00760F42" w:rsidRPr="00760F42">
        <w:rPr>
          <w:lang w:val="en-US"/>
        </w:rPr>
        <w:t>Chetty</w:t>
      </w:r>
      <w:proofErr w:type="spellEnd"/>
      <w:r w:rsidR="00760F42" w:rsidRPr="00760F42">
        <w:rPr>
          <w:lang w:val="en-US"/>
        </w:rPr>
        <w:t xml:space="preserve"> </w:t>
      </w:r>
      <w:r w:rsidR="00D0704B">
        <w:rPr>
          <w:lang w:val="en-US"/>
        </w:rPr>
        <w:t>could have</w:t>
      </w:r>
      <w:r w:rsidR="00760F42" w:rsidRPr="00760F42">
        <w:rPr>
          <w:lang w:val="en-US"/>
        </w:rPr>
        <w:t xml:space="preserve"> notif</w:t>
      </w:r>
      <w:r w:rsidR="00D0704B">
        <w:rPr>
          <w:lang w:val="en-US"/>
        </w:rPr>
        <w:t>ied</w:t>
      </w:r>
      <w:r w:rsidR="00760F42" w:rsidRPr="00760F42">
        <w:rPr>
          <w:lang w:val="en-US"/>
        </w:rPr>
        <w:t xml:space="preserve"> counsel for the </w:t>
      </w:r>
      <w:r w:rsidR="00C425E7" w:rsidRPr="00760F42">
        <w:rPr>
          <w:lang w:val="en-US"/>
        </w:rPr>
        <w:t>Ap</w:t>
      </w:r>
      <w:r w:rsidR="00760F42" w:rsidRPr="00760F42">
        <w:rPr>
          <w:lang w:val="en-US"/>
        </w:rPr>
        <w:t>plicant that he would not be available for the hearing this afternoon.  If that had been th</w:t>
      </w:r>
      <w:r w:rsidR="00D0704B">
        <w:rPr>
          <w:lang w:val="en-US"/>
        </w:rPr>
        <w:t>e case, counsel would have advis</w:t>
      </w:r>
      <w:r w:rsidR="00760F42" w:rsidRPr="00760F42">
        <w:rPr>
          <w:lang w:val="en-US"/>
        </w:rPr>
        <w:t>e</w:t>
      </w:r>
      <w:r w:rsidR="00D0704B">
        <w:rPr>
          <w:lang w:val="en-US"/>
        </w:rPr>
        <w:t>d</w:t>
      </w:r>
      <w:r w:rsidR="00760F42" w:rsidRPr="00760F42">
        <w:rPr>
          <w:lang w:val="en-US"/>
        </w:rPr>
        <w:t xml:space="preserve"> his client</w:t>
      </w:r>
      <w:r w:rsidR="00D0704B">
        <w:rPr>
          <w:lang w:val="en-US"/>
        </w:rPr>
        <w:t xml:space="preserve"> who</w:t>
      </w:r>
      <w:r w:rsidR="00760F42" w:rsidRPr="00760F42">
        <w:rPr>
          <w:lang w:val="en-US"/>
        </w:rPr>
        <w:t xml:space="preserve"> arrive</w:t>
      </w:r>
      <w:r w:rsidR="00D0704B">
        <w:rPr>
          <w:lang w:val="en-US"/>
        </w:rPr>
        <w:t>d that</w:t>
      </w:r>
      <w:r w:rsidR="00760F42" w:rsidRPr="00760F42">
        <w:rPr>
          <w:lang w:val="en-US"/>
        </w:rPr>
        <w:t xml:space="preserve"> morning after two (2) nights travelling to com</w:t>
      </w:r>
      <w:r w:rsidR="00D0704B">
        <w:rPr>
          <w:lang w:val="en-US"/>
        </w:rPr>
        <w:t>e to Seychelles for the hearing and was</w:t>
      </w:r>
      <w:r w:rsidR="00760F42" w:rsidRPr="00760F42">
        <w:rPr>
          <w:lang w:val="en-US"/>
        </w:rPr>
        <w:t xml:space="preserve"> leaving the jurisdiction </w:t>
      </w:r>
      <w:r w:rsidR="00D0704B">
        <w:rPr>
          <w:lang w:val="en-US"/>
        </w:rPr>
        <w:t xml:space="preserve">the same </w:t>
      </w:r>
      <w:r w:rsidR="00760F42" w:rsidRPr="00760F42">
        <w:rPr>
          <w:lang w:val="en-US"/>
        </w:rPr>
        <w:t xml:space="preserve">night.  </w:t>
      </w:r>
    </w:p>
    <w:p w:rsidR="00D85D80" w:rsidRDefault="00421807" w:rsidP="00421807">
      <w:pPr>
        <w:pStyle w:val="JudgmentText"/>
        <w:numPr>
          <w:ilvl w:val="0"/>
          <w:numId w:val="0"/>
        </w:numPr>
        <w:ind w:left="720" w:hanging="720"/>
        <w:rPr>
          <w:lang w:val="en-US"/>
        </w:rPr>
      </w:pPr>
      <w:r>
        <w:rPr>
          <w:lang w:val="en-US"/>
        </w:rPr>
        <w:t>[8]</w:t>
      </w:r>
      <w:r>
        <w:rPr>
          <w:lang w:val="en-US"/>
        </w:rPr>
        <w:tab/>
      </w:r>
      <w:r w:rsidR="00D0704B" w:rsidRPr="00D0704B">
        <w:rPr>
          <w:lang w:val="en-US"/>
        </w:rPr>
        <w:t>Learned counsel submitted that the Tribunal was</w:t>
      </w:r>
      <w:r w:rsidR="00760F42" w:rsidRPr="00760F42">
        <w:rPr>
          <w:lang w:val="en-US"/>
        </w:rPr>
        <w:t xml:space="preserve"> trying to </w:t>
      </w:r>
      <w:r w:rsidR="00D0704B" w:rsidRPr="00D0704B">
        <w:rPr>
          <w:lang w:val="en-US"/>
        </w:rPr>
        <w:t>be</w:t>
      </w:r>
      <w:r w:rsidR="00760F42" w:rsidRPr="00760F42">
        <w:rPr>
          <w:lang w:val="en-US"/>
        </w:rPr>
        <w:t xml:space="preserve"> fair </w:t>
      </w:r>
      <w:r w:rsidR="00D0704B" w:rsidRPr="00D0704B">
        <w:rPr>
          <w:lang w:val="en-US"/>
        </w:rPr>
        <w:t xml:space="preserve">to </w:t>
      </w:r>
      <w:r w:rsidR="00760F42" w:rsidRPr="00760F42">
        <w:rPr>
          <w:lang w:val="en-US"/>
        </w:rPr>
        <w:t>both parties</w:t>
      </w:r>
      <w:r w:rsidR="00D0704B" w:rsidRPr="00D0704B">
        <w:rPr>
          <w:lang w:val="en-US"/>
        </w:rPr>
        <w:t xml:space="preserve"> and </w:t>
      </w:r>
      <w:r w:rsidR="00760F42" w:rsidRPr="00760F42">
        <w:rPr>
          <w:lang w:val="en-US"/>
        </w:rPr>
        <w:t>was trying to bring finality to this case</w:t>
      </w:r>
      <w:r w:rsidR="00D0704B" w:rsidRPr="00D0704B">
        <w:rPr>
          <w:lang w:val="en-US"/>
        </w:rPr>
        <w:t xml:space="preserve"> and the balance </w:t>
      </w:r>
      <w:r w:rsidR="00760F42" w:rsidRPr="00760F42">
        <w:rPr>
          <w:lang w:val="en-US"/>
        </w:rPr>
        <w:t>sway</w:t>
      </w:r>
      <w:r w:rsidR="00D0704B" w:rsidRPr="00D0704B">
        <w:rPr>
          <w:lang w:val="en-US"/>
        </w:rPr>
        <w:t>ed</w:t>
      </w:r>
      <w:r w:rsidR="00760F42" w:rsidRPr="00760F42">
        <w:rPr>
          <w:lang w:val="en-US"/>
        </w:rPr>
        <w:t xml:space="preserve"> towards the hearing of the case.  </w:t>
      </w:r>
      <w:r w:rsidR="00D0704B" w:rsidRPr="00D0704B">
        <w:rPr>
          <w:lang w:val="en-US"/>
        </w:rPr>
        <w:t xml:space="preserve">It </w:t>
      </w:r>
      <w:r w:rsidR="00760F42" w:rsidRPr="00760F42">
        <w:rPr>
          <w:lang w:val="en-US"/>
        </w:rPr>
        <w:t>decline</w:t>
      </w:r>
      <w:r w:rsidR="00D0704B" w:rsidRPr="00D0704B">
        <w:rPr>
          <w:lang w:val="en-US"/>
        </w:rPr>
        <w:t>d</w:t>
      </w:r>
      <w:r w:rsidR="00760F42" w:rsidRPr="00760F42">
        <w:rPr>
          <w:lang w:val="en-US"/>
        </w:rPr>
        <w:t xml:space="preserve"> to grant an adjournment with costs and proceed</w:t>
      </w:r>
      <w:r w:rsidR="00D0704B" w:rsidRPr="00D0704B">
        <w:rPr>
          <w:lang w:val="en-US"/>
        </w:rPr>
        <w:t>ed</w:t>
      </w:r>
      <w:r w:rsidR="00760F42" w:rsidRPr="00760F42">
        <w:rPr>
          <w:lang w:val="en-US"/>
        </w:rPr>
        <w:t xml:space="preserve"> with the hearing.  </w:t>
      </w:r>
      <w:r w:rsidR="00D0704B" w:rsidRPr="00D0704B">
        <w:rPr>
          <w:lang w:val="en-US"/>
        </w:rPr>
        <w:t>Hence the</w:t>
      </w:r>
      <w:r w:rsidR="00760F42" w:rsidRPr="00760F42">
        <w:rPr>
          <w:lang w:val="en-US"/>
        </w:rPr>
        <w:t xml:space="preserve"> Employment Tribunal did not commit any error on the facts or the la</w:t>
      </w:r>
      <w:r w:rsidR="00D0704B" w:rsidRPr="00D0704B">
        <w:rPr>
          <w:lang w:val="en-US"/>
        </w:rPr>
        <w:t xml:space="preserve">w when they gave the judgment and the decision to hear the case did </w:t>
      </w:r>
      <w:r w:rsidR="00760F42" w:rsidRPr="00760F42">
        <w:rPr>
          <w:lang w:val="en-US"/>
        </w:rPr>
        <w:t>not to cause any prejudice</w:t>
      </w:r>
      <w:r w:rsidR="00D0704B" w:rsidRPr="00D0704B">
        <w:rPr>
          <w:lang w:val="en-US"/>
        </w:rPr>
        <w:t xml:space="preserve"> or unfairness</w:t>
      </w:r>
      <w:r w:rsidR="00760F42" w:rsidRPr="00760F42">
        <w:rPr>
          <w:lang w:val="en-US"/>
        </w:rPr>
        <w:t xml:space="preserve"> to </w:t>
      </w:r>
      <w:r w:rsidR="00D0704B" w:rsidRPr="00D0704B">
        <w:rPr>
          <w:lang w:val="en-US"/>
        </w:rPr>
        <w:t xml:space="preserve">the Appellant. </w:t>
      </w:r>
      <w:r w:rsidR="00D0704B">
        <w:rPr>
          <w:lang w:val="en-US"/>
        </w:rPr>
        <w:t>Learned counsel moved the Court to dismiss the appeal.</w:t>
      </w:r>
    </w:p>
    <w:p w:rsidR="00D85D80" w:rsidRDefault="00421807" w:rsidP="00421807">
      <w:pPr>
        <w:pStyle w:val="JudgmentText"/>
        <w:numPr>
          <w:ilvl w:val="0"/>
          <w:numId w:val="0"/>
        </w:numPr>
        <w:ind w:left="720" w:hanging="720"/>
        <w:rPr>
          <w:lang w:val="en-US"/>
        </w:rPr>
      </w:pPr>
      <w:r>
        <w:rPr>
          <w:lang w:val="en-US"/>
        </w:rPr>
        <w:t>[9]</w:t>
      </w:r>
      <w:r>
        <w:rPr>
          <w:lang w:val="en-US"/>
        </w:rPr>
        <w:tab/>
      </w:r>
      <w:r w:rsidR="00D85D80">
        <w:rPr>
          <w:lang w:val="en-US"/>
        </w:rPr>
        <w:t xml:space="preserve">I have studied the records of proceedings in this case and I also find that the Appellant and Respondent agree that the case was heard after representations were made by counsel Samantha </w:t>
      </w:r>
      <w:proofErr w:type="spellStart"/>
      <w:r w:rsidR="00D85D80">
        <w:rPr>
          <w:lang w:val="en-US"/>
        </w:rPr>
        <w:t>Aglae</w:t>
      </w:r>
      <w:proofErr w:type="spellEnd"/>
      <w:r w:rsidR="00D85D80">
        <w:rPr>
          <w:lang w:val="en-US"/>
        </w:rPr>
        <w:t xml:space="preserve"> expressing her wish to withdraw as counsel for the Appellant and further representation by the representative of the Appellant </w:t>
      </w:r>
      <w:proofErr w:type="spellStart"/>
      <w:r w:rsidR="00D85D80">
        <w:rPr>
          <w:lang w:val="en-US"/>
        </w:rPr>
        <w:t>Mrs</w:t>
      </w:r>
      <w:proofErr w:type="spellEnd"/>
      <w:r w:rsidR="00D85D80">
        <w:rPr>
          <w:lang w:val="en-US"/>
        </w:rPr>
        <w:t xml:space="preserve"> </w:t>
      </w:r>
      <w:proofErr w:type="spellStart"/>
      <w:r w:rsidR="00D85D80">
        <w:rPr>
          <w:lang w:val="en-US"/>
        </w:rPr>
        <w:t>Myona</w:t>
      </w:r>
      <w:proofErr w:type="spellEnd"/>
      <w:r w:rsidR="00D85D80">
        <w:rPr>
          <w:lang w:val="en-US"/>
        </w:rPr>
        <w:t xml:space="preserve"> Vital that their new counsel, </w:t>
      </w:r>
      <w:proofErr w:type="spellStart"/>
      <w:r w:rsidR="00D85D80">
        <w:rPr>
          <w:lang w:val="en-US"/>
        </w:rPr>
        <w:t>Mr</w:t>
      </w:r>
      <w:proofErr w:type="spellEnd"/>
      <w:r w:rsidR="00D85D80">
        <w:rPr>
          <w:lang w:val="en-US"/>
        </w:rPr>
        <w:t xml:space="preserve"> </w:t>
      </w:r>
      <w:proofErr w:type="spellStart"/>
      <w:r w:rsidR="00D85D80">
        <w:rPr>
          <w:lang w:val="en-US"/>
        </w:rPr>
        <w:t>Chetty</w:t>
      </w:r>
      <w:proofErr w:type="spellEnd"/>
      <w:r w:rsidR="00D85D80">
        <w:rPr>
          <w:lang w:val="en-US"/>
        </w:rPr>
        <w:t xml:space="preserve"> had to leave the jurisdiction for urgent medical reasons.</w:t>
      </w:r>
    </w:p>
    <w:p w:rsidR="00005C73" w:rsidRDefault="00421807" w:rsidP="00421807">
      <w:pPr>
        <w:pStyle w:val="JudgmentText"/>
        <w:numPr>
          <w:ilvl w:val="0"/>
          <w:numId w:val="0"/>
        </w:numPr>
        <w:ind w:left="720" w:hanging="720"/>
        <w:rPr>
          <w:lang w:val="en-US"/>
        </w:rPr>
      </w:pPr>
      <w:r>
        <w:rPr>
          <w:lang w:val="en-US"/>
        </w:rPr>
        <w:t>[10]</w:t>
      </w:r>
      <w:r>
        <w:rPr>
          <w:lang w:val="en-US"/>
        </w:rPr>
        <w:tab/>
      </w:r>
      <w:r w:rsidR="00D85D80">
        <w:rPr>
          <w:lang w:val="en-US"/>
        </w:rPr>
        <w:t>It is obvious therefore</w:t>
      </w:r>
      <w:r w:rsidR="00C425E7">
        <w:rPr>
          <w:lang w:val="en-US"/>
        </w:rPr>
        <w:t>,</w:t>
      </w:r>
      <w:r w:rsidR="00D85D80">
        <w:rPr>
          <w:lang w:val="en-US"/>
        </w:rPr>
        <w:t xml:space="preserve"> that faced with this situation of having</w:t>
      </w:r>
      <w:r w:rsidR="00005C73">
        <w:rPr>
          <w:lang w:val="en-US"/>
        </w:rPr>
        <w:t xml:space="preserve"> on one side an Applicant</w:t>
      </w:r>
      <w:r w:rsidR="00D85D80">
        <w:rPr>
          <w:lang w:val="en-US"/>
        </w:rPr>
        <w:t xml:space="preserve"> who had travelled a very long distance from overseas, at great expense to attend the hearing</w:t>
      </w:r>
      <w:r w:rsidR="00005C73">
        <w:rPr>
          <w:lang w:val="en-US"/>
        </w:rPr>
        <w:t xml:space="preserve"> and on the other side, one counsel who wanted to withdraw appearance to be replaced by another counsel who was not available on that day due to a medical emergency, the Tribunal had a few options which would be fair to both sides.</w:t>
      </w:r>
    </w:p>
    <w:p w:rsidR="00005C73" w:rsidRDefault="00421807" w:rsidP="00421807">
      <w:pPr>
        <w:pStyle w:val="LongQuotation"/>
        <w:ind w:left="2160" w:hanging="720"/>
        <w:rPr>
          <w:lang w:val="en-US"/>
        </w:rPr>
      </w:pPr>
      <w:proofErr w:type="spellStart"/>
      <w:r>
        <w:rPr>
          <w:lang w:val="en-US"/>
        </w:rPr>
        <w:t>i</w:t>
      </w:r>
      <w:proofErr w:type="spellEnd"/>
      <w:r>
        <w:rPr>
          <w:lang w:val="en-US"/>
        </w:rPr>
        <w:t>.</w:t>
      </w:r>
      <w:r>
        <w:rPr>
          <w:lang w:val="en-US"/>
        </w:rPr>
        <w:tab/>
      </w:r>
      <w:r w:rsidR="00005C73">
        <w:rPr>
          <w:lang w:val="en-US"/>
        </w:rPr>
        <w:t>Refuse the motion to withdraw by counsel who had had carriage of the case until then and direct counsel to proceed with the hearing as she was the one who had agreed on the trial date and is well versed in the issues to be tried</w:t>
      </w:r>
      <w:r w:rsidR="002F0560">
        <w:rPr>
          <w:lang w:val="en-US"/>
        </w:rPr>
        <w:t>.</w:t>
      </w:r>
    </w:p>
    <w:p w:rsidR="00005C73" w:rsidRDefault="00421807" w:rsidP="00421807">
      <w:pPr>
        <w:pStyle w:val="LongQuotation"/>
        <w:ind w:left="2160" w:hanging="720"/>
        <w:rPr>
          <w:lang w:val="en-US"/>
        </w:rPr>
      </w:pPr>
      <w:r>
        <w:rPr>
          <w:lang w:val="en-US"/>
        </w:rPr>
        <w:t>ii.</w:t>
      </w:r>
      <w:r>
        <w:rPr>
          <w:lang w:val="en-US"/>
        </w:rPr>
        <w:tab/>
      </w:r>
      <w:r w:rsidR="00005C73">
        <w:rPr>
          <w:lang w:val="en-US"/>
        </w:rPr>
        <w:t>Allow counsel to withdraw with conditions that costs for the day’s hearing and the costs of travel of the Applicant be paid by the Respondent</w:t>
      </w:r>
      <w:r w:rsidR="000632E7">
        <w:rPr>
          <w:lang w:val="en-US"/>
        </w:rPr>
        <w:t xml:space="preserve"> and adjourn the hearing</w:t>
      </w:r>
      <w:r w:rsidR="002F0560">
        <w:rPr>
          <w:lang w:val="en-US"/>
        </w:rPr>
        <w:t>.</w:t>
      </w:r>
    </w:p>
    <w:p w:rsidR="000632E7" w:rsidRDefault="00421807" w:rsidP="00421807">
      <w:pPr>
        <w:pStyle w:val="LongQuotation"/>
        <w:ind w:left="2160" w:hanging="720"/>
        <w:rPr>
          <w:lang w:val="en-US"/>
        </w:rPr>
      </w:pPr>
      <w:proofErr w:type="gramStart"/>
      <w:r>
        <w:rPr>
          <w:lang w:val="en-US"/>
        </w:rPr>
        <w:t>iii</w:t>
      </w:r>
      <w:proofErr w:type="gramEnd"/>
      <w:r>
        <w:rPr>
          <w:lang w:val="en-US"/>
        </w:rPr>
        <w:t>.</w:t>
      </w:r>
      <w:r>
        <w:rPr>
          <w:lang w:val="en-US"/>
        </w:rPr>
        <w:tab/>
      </w:r>
      <w:r w:rsidR="00005C73">
        <w:rPr>
          <w:lang w:val="en-US"/>
        </w:rPr>
        <w:t>Proceed with the case after giving the Respondent sufficient time</w:t>
      </w:r>
      <w:r w:rsidR="000632E7">
        <w:rPr>
          <w:lang w:val="en-US"/>
        </w:rPr>
        <w:t xml:space="preserve"> to prepare or obtain alternative legal representation, (Time given should not be days or hours but minutes).</w:t>
      </w:r>
    </w:p>
    <w:p w:rsidR="000632E7" w:rsidRDefault="00421807" w:rsidP="00421807">
      <w:pPr>
        <w:pStyle w:val="LongQuotation"/>
        <w:ind w:left="2160" w:hanging="720"/>
        <w:rPr>
          <w:lang w:val="en-US"/>
        </w:rPr>
      </w:pPr>
      <w:r>
        <w:rPr>
          <w:lang w:val="en-US"/>
        </w:rPr>
        <w:t>iv.</w:t>
      </w:r>
      <w:r>
        <w:rPr>
          <w:lang w:val="en-US"/>
        </w:rPr>
        <w:tab/>
      </w:r>
      <w:r w:rsidR="000632E7">
        <w:rPr>
          <w:lang w:val="en-US"/>
        </w:rPr>
        <w:t>Proceed with the case immediately after granting the application to withdraw, which was done</w:t>
      </w:r>
      <w:r w:rsidR="006761BF">
        <w:rPr>
          <w:lang w:val="en-US"/>
        </w:rPr>
        <w:t xml:space="preserve"> in this case</w:t>
      </w:r>
      <w:r w:rsidR="000632E7">
        <w:rPr>
          <w:lang w:val="en-US"/>
        </w:rPr>
        <w:t>.</w:t>
      </w:r>
    </w:p>
    <w:p w:rsidR="006761BF" w:rsidRDefault="00421807" w:rsidP="00421807">
      <w:pPr>
        <w:pStyle w:val="JudgmentText"/>
        <w:numPr>
          <w:ilvl w:val="0"/>
          <w:numId w:val="0"/>
        </w:numPr>
        <w:ind w:left="720" w:hanging="720"/>
        <w:rPr>
          <w:lang w:val="en-US"/>
        </w:rPr>
      </w:pPr>
      <w:r>
        <w:rPr>
          <w:lang w:val="en-US"/>
        </w:rPr>
        <w:t>[11]</w:t>
      </w:r>
      <w:r>
        <w:rPr>
          <w:lang w:val="en-US"/>
        </w:rPr>
        <w:tab/>
      </w:r>
      <w:r w:rsidR="00B25772">
        <w:rPr>
          <w:lang w:val="en-US"/>
        </w:rPr>
        <w:t>Paragraph 6 of Schedule 6 of the Employment Act is relevant to the manner the Employment Tribunal conducts proceedings:</w:t>
      </w:r>
      <w:r w:rsidR="00005C73">
        <w:rPr>
          <w:lang w:val="en-US"/>
        </w:rPr>
        <w:t xml:space="preserve">  </w:t>
      </w:r>
      <w:r w:rsidR="00D85D80">
        <w:rPr>
          <w:lang w:val="en-US"/>
        </w:rPr>
        <w:t xml:space="preserve"> </w:t>
      </w:r>
      <w:r w:rsidR="00D0704B">
        <w:rPr>
          <w:lang w:val="en-US"/>
        </w:rPr>
        <w:t xml:space="preserve"> </w:t>
      </w:r>
    </w:p>
    <w:p w:rsidR="00B25772" w:rsidRDefault="00B25772" w:rsidP="00B25772">
      <w:pPr>
        <w:pStyle w:val="LongQuotation"/>
        <w:rPr>
          <w:lang w:val="en-US"/>
        </w:rPr>
      </w:pPr>
      <w:r>
        <w:rPr>
          <w:lang w:val="en-US"/>
        </w:rPr>
        <w:t>6(1)….</w:t>
      </w:r>
    </w:p>
    <w:p w:rsidR="00B25772" w:rsidRDefault="00B25772" w:rsidP="00B25772">
      <w:pPr>
        <w:pStyle w:val="LongQuotation"/>
        <w:rPr>
          <w:lang w:val="en-US"/>
        </w:rPr>
      </w:pPr>
      <w:r>
        <w:rPr>
          <w:lang w:val="en-US"/>
        </w:rPr>
        <w:t>(2)…</w:t>
      </w:r>
    </w:p>
    <w:p w:rsidR="00B25772" w:rsidRDefault="00B25772" w:rsidP="00B25772">
      <w:pPr>
        <w:pStyle w:val="LongQuotation"/>
        <w:rPr>
          <w:lang w:val="en-US"/>
        </w:rPr>
      </w:pPr>
      <w:r>
        <w:rPr>
          <w:lang w:val="en-US"/>
        </w:rPr>
        <w:t>(3)…</w:t>
      </w:r>
    </w:p>
    <w:p w:rsidR="00B25772" w:rsidRPr="00B25772" w:rsidRDefault="00B25772" w:rsidP="00B25772">
      <w:pPr>
        <w:pStyle w:val="LongQuotation"/>
        <w:rPr>
          <w:lang w:val="en-US"/>
        </w:rPr>
      </w:pPr>
      <w:r>
        <w:rPr>
          <w:lang w:val="en-US"/>
        </w:rPr>
        <w:t>(4)…</w:t>
      </w:r>
    </w:p>
    <w:p w:rsidR="006761BF" w:rsidRPr="00B25772" w:rsidRDefault="006761BF" w:rsidP="00B25772">
      <w:pPr>
        <w:pStyle w:val="LongQuotation"/>
        <w:rPr>
          <w:i/>
        </w:rPr>
      </w:pPr>
      <w:r w:rsidRPr="00B25772">
        <w:rPr>
          <w:i/>
        </w:rPr>
        <w:t>(5) A party before the Tribunal may be represented by a lawyer or by a representative of a trade union or an employers’ organization or any other person as the case may be.</w:t>
      </w:r>
    </w:p>
    <w:p w:rsidR="006761BF" w:rsidRPr="00B25772" w:rsidRDefault="006761BF" w:rsidP="00B25772">
      <w:pPr>
        <w:pStyle w:val="LongQuotation"/>
        <w:rPr>
          <w:i/>
        </w:rPr>
      </w:pPr>
      <w:r w:rsidRPr="00B25772">
        <w:rPr>
          <w:i/>
        </w:rPr>
        <w:t>(6) The Tribunal shall before making any decision-</w:t>
      </w:r>
    </w:p>
    <w:p w:rsidR="006761BF" w:rsidRPr="00B25772" w:rsidRDefault="006761BF" w:rsidP="00B25772">
      <w:pPr>
        <w:pStyle w:val="LongQuotation"/>
        <w:rPr>
          <w:i/>
        </w:rPr>
      </w:pPr>
      <w:r w:rsidRPr="00B25772">
        <w:rPr>
          <w:i/>
        </w:rPr>
        <w:t xml:space="preserve">(a) </w:t>
      </w:r>
      <w:proofErr w:type="gramStart"/>
      <w:r w:rsidRPr="00B25772">
        <w:rPr>
          <w:i/>
        </w:rPr>
        <w:t>afford</w:t>
      </w:r>
      <w:proofErr w:type="gramEnd"/>
      <w:r w:rsidRPr="00B25772">
        <w:rPr>
          <w:i/>
        </w:rPr>
        <w:t xml:space="preserve"> the parties the opportunity to be heard;</w:t>
      </w:r>
    </w:p>
    <w:p w:rsidR="006761BF" w:rsidRPr="00B25772" w:rsidRDefault="006761BF" w:rsidP="00B25772">
      <w:pPr>
        <w:pStyle w:val="LongQuotation"/>
        <w:rPr>
          <w:i/>
        </w:rPr>
      </w:pPr>
      <w:r w:rsidRPr="00B25772">
        <w:rPr>
          <w:i/>
        </w:rPr>
        <w:t xml:space="preserve">(b) </w:t>
      </w:r>
      <w:proofErr w:type="gramStart"/>
      <w:r w:rsidRPr="00B25772">
        <w:rPr>
          <w:i/>
        </w:rPr>
        <w:t>generally</w:t>
      </w:r>
      <w:proofErr w:type="gramEnd"/>
      <w:r w:rsidRPr="00B25772">
        <w:rPr>
          <w:i/>
        </w:rPr>
        <w:t xml:space="preserve"> observe the rules of natural justice.</w:t>
      </w:r>
    </w:p>
    <w:p w:rsidR="006761BF" w:rsidRDefault="006761BF" w:rsidP="00B25772">
      <w:pPr>
        <w:pStyle w:val="LongQuotation"/>
        <w:rPr>
          <w:i/>
        </w:rPr>
      </w:pPr>
      <w:r w:rsidRPr="00B25772">
        <w:rPr>
          <w:i/>
        </w:rPr>
        <w:t>(7) Notwithstanding the foregoing, the Tribunal shall have power to conduct proceedings in whatever manner it considers most appropriate.</w:t>
      </w:r>
    </w:p>
    <w:p w:rsidR="00B25772" w:rsidRPr="00B25772" w:rsidRDefault="00421807" w:rsidP="00421807">
      <w:pPr>
        <w:pStyle w:val="JudgmentText"/>
        <w:numPr>
          <w:ilvl w:val="0"/>
          <w:numId w:val="0"/>
        </w:numPr>
        <w:ind w:left="720" w:hanging="720"/>
      </w:pPr>
      <w:r w:rsidRPr="00B25772">
        <w:t>[12]</w:t>
      </w:r>
      <w:r w:rsidRPr="00B25772">
        <w:tab/>
      </w:r>
      <w:r w:rsidR="00B25772">
        <w:t>It is my considered opinion that in order to abide by the provisions of paragraph 6 of the 6</w:t>
      </w:r>
      <w:r w:rsidR="00B25772" w:rsidRPr="00B25772">
        <w:rPr>
          <w:vertAlign w:val="superscript"/>
        </w:rPr>
        <w:t>th</w:t>
      </w:r>
      <w:r w:rsidR="00B25772">
        <w:t xml:space="preserve"> Schedule, certain basic norm of practice in hearing of civil matters need to be observed to ensure fairness.</w:t>
      </w:r>
      <w:r w:rsidR="002F7C62">
        <w:t xml:space="preserve"> Section 65 of the Seychelles Code of Civil Procedure would be useful in guiding the Tribunal on how to proceed where the Respondent is absent on the date of hearing.</w:t>
      </w:r>
    </w:p>
    <w:p w:rsidR="006761BF" w:rsidRDefault="002F7C62" w:rsidP="002F7C62">
      <w:pPr>
        <w:pStyle w:val="LongQuotation"/>
        <w:rPr>
          <w:i/>
        </w:rPr>
      </w:pPr>
      <w:r w:rsidRPr="002F7C62">
        <w:rPr>
          <w:i/>
        </w:rPr>
        <w:t xml:space="preserve">65.        If on the day so fixed in the summons when the case is called on the </w:t>
      </w:r>
      <w:r w:rsidR="009105C7" w:rsidRPr="002F7C62">
        <w:rPr>
          <w:i/>
        </w:rPr>
        <w:t>P</w:t>
      </w:r>
      <w:r w:rsidRPr="002F7C62">
        <w:rPr>
          <w:i/>
        </w:rPr>
        <w:t xml:space="preserve">laintiff appears but the </w:t>
      </w:r>
      <w:r w:rsidR="009105C7" w:rsidRPr="002F7C62">
        <w:rPr>
          <w:i/>
        </w:rPr>
        <w:t>D</w:t>
      </w:r>
      <w:r w:rsidRPr="002F7C62">
        <w:rPr>
          <w:i/>
        </w:rPr>
        <w:t xml:space="preserve">efendant does not appear or sufficiently excuse his absence, the court, after due proof of the service of the summons, may proceed to the hearing of the suit and may give judgment in the absence of the </w:t>
      </w:r>
      <w:r w:rsidR="009105C7" w:rsidRPr="002F7C62">
        <w:rPr>
          <w:i/>
        </w:rPr>
        <w:t>D</w:t>
      </w:r>
      <w:r w:rsidRPr="002F7C62">
        <w:rPr>
          <w:i/>
        </w:rPr>
        <w:t xml:space="preserve">efendant, or may adjourn the hearing of the suit </w:t>
      </w:r>
      <w:r w:rsidR="009105C7" w:rsidRPr="002F7C62">
        <w:rPr>
          <w:i/>
        </w:rPr>
        <w:t>Ex Parte</w:t>
      </w:r>
      <w:r w:rsidRPr="002F7C62">
        <w:rPr>
          <w:i/>
        </w:rPr>
        <w:t>.</w:t>
      </w:r>
    </w:p>
    <w:p w:rsidR="002F7C62" w:rsidRDefault="00421807" w:rsidP="00421807">
      <w:pPr>
        <w:pStyle w:val="JudgmentText"/>
        <w:numPr>
          <w:ilvl w:val="0"/>
          <w:numId w:val="0"/>
        </w:numPr>
        <w:ind w:left="720" w:hanging="720"/>
        <w:rPr>
          <w:lang w:val="en-US"/>
        </w:rPr>
      </w:pPr>
      <w:r>
        <w:rPr>
          <w:lang w:val="en-US"/>
        </w:rPr>
        <w:t>[13]</w:t>
      </w:r>
      <w:r>
        <w:rPr>
          <w:lang w:val="en-US"/>
        </w:rPr>
        <w:tab/>
      </w:r>
      <w:r w:rsidR="002F7C62">
        <w:rPr>
          <w:lang w:val="en-US"/>
        </w:rPr>
        <w:t xml:space="preserve">In this case the situation is slightly more intricate in that both the Applicant and the Respondent were present with the Respondent now (Appellant) being represented by </w:t>
      </w:r>
      <w:proofErr w:type="spellStart"/>
      <w:r w:rsidR="002F7C62">
        <w:rPr>
          <w:lang w:val="en-US"/>
        </w:rPr>
        <w:t>Mrs</w:t>
      </w:r>
      <w:proofErr w:type="spellEnd"/>
      <w:r w:rsidR="002F7C62">
        <w:rPr>
          <w:lang w:val="en-US"/>
        </w:rPr>
        <w:t xml:space="preserve"> Vital. There was no issue of the Respondent then being absent but counsel being unavailable to take over carriage of the case while the counsel who had carriage had applied to withdraw her services.</w:t>
      </w:r>
    </w:p>
    <w:p w:rsidR="00BE324A" w:rsidRDefault="00421807" w:rsidP="00421807">
      <w:pPr>
        <w:pStyle w:val="JudgmentText"/>
        <w:numPr>
          <w:ilvl w:val="0"/>
          <w:numId w:val="0"/>
        </w:numPr>
        <w:ind w:left="720" w:hanging="720"/>
        <w:rPr>
          <w:lang w:val="en-US"/>
        </w:rPr>
      </w:pPr>
      <w:r>
        <w:rPr>
          <w:lang w:val="en-US"/>
        </w:rPr>
        <w:t>[14]</w:t>
      </w:r>
      <w:r>
        <w:rPr>
          <w:lang w:val="en-US"/>
        </w:rPr>
        <w:tab/>
      </w:r>
      <w:r w:rsidR="002F7C62">
        <w:rPr>
          <w:lang w:val="en-US"/>
        </w:rPr>
        <w:t xml:space="preserve">The Employment Tribunal </w:t>
      </w:r>
      <w:r w:rsidR="009C0811">
        <w:rPr>
          <w:lang w:val="en-US"/>
        </w:rPr>
        <w:t xml:space="preserve">was therefore correct to consider the balance of convenience </w:t>
      </w:r>
      <w:r w:rsidR="002F0560">
        <w:rPr>
          <w:lang w:val="en-US"/>
        </w:rPr>
        <w:t xml:space="preserve">and choose one of the options available to it under its inherent discretionary powers. Paragraph 6(5) of Schedule 6 of the Employment Act states that </w:t>
      </w:r>
      <w:r w:rsidR="00BE324A">
        <w:rPr>
          <w:lang w:val="en-US"/>
        </w:rPr>
        <w:t>“</w:t>
      </w:r>
      <w:r w:rsidR="002F0560" w:rsidRPr="00B25772">
        <w:rPr>
          <w:i/>
        </w:rPr>
        <w:t xml:space="preserve">A party before the Tribunal </w:t>
      </w:r>
      <w:r w:rsidR="002F0560" w:rsidRPr="00BE324A">
        <w:rPr>
          <w:i/>
          <w:u w:val="single"/>
        </w:rPr>
        <w:t>may</w:t>
      </w:r>
      <w:r w:rsidR="002F0560" w:rsidRPr="00B25772">
        <w:rPr>
          <w:i/>
        </w:rPr>
        <w:t xml:space="preserve"> be represented by a lawyer or by a representative of a trade union or an employers’ organization or any other person as the case may be</w:t>
      </w:r>
      <w:r w:rsidR="00BE324A">
        <w:rPr>
          <w:i/>
        </w:rPr>
        <w:t>”</w:t>
      </w:r>
      <w:r w:rsidR="002F0560" w:rsidRPr="00B25772">
        <w:rPr>
          <w:i/>
        </w:rPr>
        <w:t>.</w:t>
      </w:r>
      <w:r w:rsidR="002F0560">
        <w:rPr>
          <w:lang w:val="en-US"/>
        </w:rPr>
        <w:t xml:space="preserve">  </w:t>
      </w:r>
      <w:r w:rsidR="00BE324A">
        <w:rPr>
          <w:lang w:val="en-US"/>
        </w:rPr>
        <w:t>It falls short of making it obligatory for party to be represented by a lawyer.</w:t>
      </w:r>
      <w:r w:rsidR="002F0560">
        <w:rPr>
          <w:lang w:val="en-US"/>
        </w:rPr>
        <w:t xml:space="preserve"> </w:t>
      </w:r>
      <w:r w:rsidR="00BE324A">
        <w:rPr>
          <w:lang w:val="en-US"/>
        </w:rPr>
        <w:t>I also note further that throughout the taking of evidence, the representative of the Appellant was asked whether she had any question in cross-examination. It shows there was representation by the Appellant although it is another matter whether it was adequate.</w:t>
      </w:r>
    </w:p>
    <w:p w:rsidR="0044400A" w:rsidRDefault="00421807" w:rsidP="00421807">
      <w:pPr>
        <w:pStyle w:val="JudgmentText"/>
        <w:numPr>
          <w:ilvl w:val="0"/>
          <w:numId w:val="0"/>
        </w:numPr>
        <w:ind w:left="720" w:hanging="720"/>
        <w:rPr>
          <w:lang w:val="en-US"/>
        </w:rPr>
      </w:pPr>
      <w:r>
        <w:rPr>
          <w:lang w:val="en-US"/>
        </w:rPr>
        <w:t>[15]</w:t>
      </w:r>
      <w:r>
        <w:rPr>
          <w:lang w:val="en-US"/>
        </w:rPr>
        <w:tab/>
      </w:r>
      <w:r w:rsidR="002F0560">
        <w:rPr>
          <w:lang w:val="en-US"/>
        </w:rPr>
        <w:t xml:space="preserve">In my opinion, the decision of the Employment Tribunal to proceed with the hearing the way it did was not the best of the available options but it was not unlawful either. </w:t>
      </w:r>
      <w:r w:rsidR="0044400A">
        <w:rPr>
          <w:lang w:val="en-US"/>
        </w:rPr>
        <w:t xml:space="preserve">It is not the function of an appellate Court to substitute its finding for that of the lower Court unless it is clear that the finding of the lower Court was wrong in law or </w:t>
      </w:r>
      <w:r w:rsidR="003957E1">
        <w:rPr>
          <w:lang w:val="en-US"/>
        </w:rPr>
        <w:t xml:space="preserve">was </w:t>
      </w:r>
      <w:r w:rsidR="0044400A">
        <w:rPr>
          <w:lang w:val="en-US"/>
        </w:rPr>
        <w:t xml:space="preserve">so perverse that </w:t>
      </w:r>
      <w:r w:rsidR="003957E1">
        <w:rPr>
          <w:lang w:val="en-US"/>
        </w:rPr>
        <w:t xml:space="preserve">no </w:t>
      </w:r>
      <w:r w:rsidR="0044400A">
        <w:rPr>
          <w:lang w:val="en-US"/>
        </w:rPr>
        <w:t>reasonable Court or Tribunal could have reached.</w:t>
      </w:r>
      <w:r w:rsidR="002F7C62">
        <w:rPr>
          <w:lang w:val="en-US"/>
        </w:rPr>
        <w:t xml:space="preserve"> </w:t>
      </w:r>
    </w:p>
    <w:p w:rsidR="003957E1" w:rsidRDefault="00421807" w:rsidP="00421807">
      <w:pPr>
        <w:pStyle w:val="JudgmentText"/>
        <w:numPr>
          <w:ilvl w:val="0"/>
          <w:numId w:val="0"/>
        </w:numPr>
        <w:ind w:left="720" w:hanging="720"/>
        <w:rPr>
          <w:lang w:val="en-US"/>
        </w:rPr>
      </w:pPr>
      <w:r>
        <w:rPr>
          <w:lang w:val="en-US"/>
        </w:rPr>
        <w:t>[16]</w:t>
      </w:r>
      <w:r>
        <w:rPr>
          <w:lang w:val="en-US"/>
        </w:rPr>
        <w:tab/>
      </w:r>
      <w:r w:rsidR="0044400A">
        <w:rPr>
          <w:lang w:val="en-US"/>
        </w:rPr>
        <w:t>This appeal therefore cannot succeed and is dismissed accordingly.</w:t>
      </w:r>
    </w:p>
    <w:p w:rsidR="002F7C62" w:rsidRPr="003957E1" w:rsidRDefault="00421807" w:rsidP="00421807">
      <w:pPr>
        <w:pStyle w:val="JudgmentText"/>
        <w:numPr>
          <w:ilvl w:val="0"/>
          <w:numId w:val="0"/>
        </w:numPr>
        <w:ind w:left="720" w:hanging="720"/>
        <w:rPr>
          <w:lang w:val="en-US"/>
        </w:rPr>
      </w:pPr>
      <w:r w:rsidRPr="003957E1">
        <w:rPr>
          <w:lang w:val="en-US"/>
        </w:rPr>
        <w:t>[17]</w:t>
      </w:r>
      <w:r w:rsidRPr="003957E1">
        <w:rPr>
          <w:lang w:val="en-US"/>
        </w:rPr>
        <w:tab/>
      </w:r>
      <w:r w:rsidR="003957E1" w:rsidRPr="003957E1">
        <w:rPr>
          <w:lang w:val="en-US"/>
        </w:rPr>
        <w:t>Each party to bear its own costs.</w:t>
      </w:r>
      <w:r w:rsidR="002F7C62" w:rsidRPr="003957E1">
        <w:rPr>
          <w:lang w:val="en-US"/>
        </w:rPr>
        <w:t xml:space="preserve"> </w:t>
      </w:r>
    </w:p>
    <w:p w:rsidR="00760F42" w:rsidRPr="00760F42" w:rsidRDefault="00760F42" w:rsidP="00760F42">
      <w:pPr>
        <w:widowControl/>
        <w:autoSpaceDE/>
        <w:autoSpaceDN/>
        <w:adjustRightInd/>
        <w:spacing w:line="360" w:lineRule="auto"/>
        <w:jc w:val="both"/>
        <w:rPr>
          <w:sz w:val="24"/>
          <w:szCs w:val="24"/>
          <w:lang w:val="en-US"/>
        </w:rPr>
      </w:pP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5" w:name="Text19"/>
      <w:r w:rsidR="000911E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911E9">
        <w:rPr>
          <w:sz w:val="24"/>
          <w:szCs w:val="24"/>
        </w:rPr>
      </w:r>
      <w:r w:rsidR="000911E9">
        <w:rPr>
          <w:sz w:val="24"/>
          <w:szCs w:val="24"/>
        </w:rPr>
        <w:fldChar w:fldCharType="separate"/>
      </w:r>
      <w:r w:rsidR="00155F19">
        <w:rPr>
          <w:sz w:val="24"/>
          <w:szCs w:val="24"/>
        </w:rPr>
        <w:t>16 July 2018</w:t>
      </w:r>
      <w:r w:rsidR="000911E9">
        <w:rPr>
          <w:sz w:val="24"/>
          <w:szCs w:val="24"/>
        </w:rPr>
        <w:fldChar w:fldCharType="end"/>
      </w:r>
      <w:bookmarkEnd w:id="25"/>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C3BD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M. Twomey, CJ"/>
              <w:listEntry w:val="R. Govinden, J"/>
              <w:listEntry w:val="D Karunakaran"/>
              <w:listEntry w:val="B Renaud"/>
              <w:listEntry w:val="M Burhan"/>
              <w:listEntry w:val="G Dodin"/>
              <w:listEntry w:val="F Robinson"/>
              <w:listEntry w:val="E De Silva"/>
              <w:listEntry w:val="C McKee"/>
              <w:listEntry w:val="Akiiki-Kiiza J"/>
              <w:listEntry w:val="Samia Andre, J"/>
              <w:listEntry w:val="S Nunkoo"/>
              <w:listEntry w:val="M Vidot"/>
              <w:listEntry w:val="Pillay, J"/>
              <w:listEntry w:val="F M S Egonda-Ntende"/>
            </w:ddList>
          </w:ffData>
        </w:fldChar>
      </w:r>
      <w:bookmarkStart w:id="26" w:name="Dropdown6"/>
      <w:r>
        <w:rPr>
          <w:sz w:val="24"/>
          <w:szCs w:val="24"/>
        </w:rPr>
        <w:instrText xml:space="preserve"> FORMDROPDOWN </w:instrText>
      </w:r>
      <w:r w:rsidR="00421807">
        <w:rPr>
          <w:sz w:val="24"/>
          <w:szCs w:val="24"/>
        </w:rPr>
      </w:r>
      <w:r w:rsidR="00421807">
        <w:rPr>
          <w:sz w:val="24"/>
          <w:szCs w:val="24"/>
        </w:rPr>
        <w:fldChar w:fldCharType="separate"/>
      </w:r>
      <w:r>
        <w:rPr>
          <w:sz w:val="24"/>
          <w:szCs w:val="24"/>
        </w:rPr>
        <w:fldChar w:fldCharType="end"/>
      </w:r>
      <w:bookmarkEnd w:id="26"/>
    </w:p>
    <w:bookmarkStart w:id="27" w:name="Dropdown7"/>
    <w:p w:rsidR="009E05E5" w:rsidRPr="00E33F35" w:rsidRDefault="000911E9"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421807">
        <w:rPr>
          <w:b/>
          <w:sz w:val="24"/>
          <w:szCs w:val="24"/>
        </w:rPr>
      </w:r>
      <w:r w:rsidR="00421807">
        <w:rPr>
          <w:b/>
          <w:sz w:val="24"/>
          <w:szCs w:val="24"/>
        </w:rPr>
        <w:fldChar w:fldCharType="separate"/>
      </w:r>
      <w:r>
        <w:rPr>
          <w:b/>
          <w:sz w:val="24"/>
          <w:szCs w:val="24"/>
        </w:rPr>
        <w:fldChar w:fldCharType="end"/>
      </w:r>
      <w:bookmarkEnd w:id="27"/>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bookmarkEnd w:id="1"/>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23" w:rsidRDefault="00EF7423" w:rsidP="00DB6D34">
      <w:r>
        <w:separator/>
      </w:r>
    </w:p>
  </w:endnote>
  <w:endnote w:type="continuationSeparator" w:id="0">
    <w:p w:rsidR="00EF7423" w:rsidRDefault="00EF742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D37E4B">
    <w:pPr>
      <w:pStyle w:val="Footer"/>
      <w:jc w:val="center"/>
    </w:pPr>
    <w:r>
      <w:fldChar w:fldCharType="begin"/>
    </w:r>
    <w:r>
      <w:instrText xml:space="preserve"> PAGE   \* MERGEFORMAT </w:instrText>
    </w:r>
    <w:r>
      <w:fldChar w:fldCharType="separate"/>
    </w:r>
    <w:r w:rsidR="0042180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23" w:rsidRDefault="00EF7423" w:rsidP="00DB6D34">
      <w:r>
        <w:separator/>
      </w:r>
    </w:p>
  </w:footnote>
  <w:footnote w:type="continuationSeparator" w:id="0">
    <w:p w:rsidR="00EF7423" w:rsidRDefault="00EF742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A8"/>
    <w:rsid w:val="00000407"/>
    <w:rsid w:val="00005BEF"/>
    <w:rsid w:val="00005C73"/>
    <w:rsid w:val="00030C81"/>
    <w:rsid w:val="00062255"/>
    <w:rsid w:val="000632E7"/>
    <w:rsid w:val="0006489F"/>
    <w:rsid w:val="00075573"/>
    <w:rsid w:val="000823E1"/>
    <w:rsid w:val="00091036"/>
    <w:rsid w:val="000911E9"/>
    <w:rsid w:val="000A10B8"/>
    <w:rsid w:val="000B7E37"/>
    <w:rsid w:val="000C2758"/>
    <w:rsid w:val="000D1DD3"/>
    <w:rsid w:val="000E39A5"/>
    <w:rsid w:val="000E7400"/>
    <w:rsid w:val="001008BC"/>
    <w:rsid w:val="00101D12"/>
    <w:rsid w:val="00102CA8"/>
    <w:rsid w:val="0010732D"/>
    <w:rsid w:val="00117CBF"/>
    <w:rsid w:val="00126A10"/>
    <w:rsid w:val="001313CE"/>
    <w:rsid w:val="001376AB"/>
    <w:rsid w:val="00144612"/>
    <w:rsid w:val="0014598E"/>
    <w:rsid w:val="00155F19"/>
    <w:rsid w:val="0016510C"/>
    <w:rsid w:val="00180158"/>
    <w:rsid w:val="00194F43"/>
    <w:rsid w:val="001B21BC"/>
    <w:rsid w:val="001E4ED8"/>
    <w:rsid w:val="001F255E"/>
    <w:rsid w:val="0020244B"/>
    <w:rsid w:val="002145BC"/>
    <w:rsid w:val="00225016"/>
    <w:rsid w:val="00231C17"/>
    <w:rsid w:val="00236AAC"/>
    <w:rsid w:val="0024353F"/>
    <w:rsid w:val="002702C2"/>
    <w:rsid w:val="002770A9"/>
    <w:rsid w:val="00290E14"/>
    <w:rsid w:val="002A7376"/>
    <w:rsid w:val="002B2255"/>
    <w:rsid w:val="002C7560"/>
    <w:rsid w:val="002D06AA"/>
    <w:rsid w:val="002D67FC"/>
    <w:rsid w:val="002E6963"/>
    <w:rsid w:val="002F0560"/>
    <w:rsid w:val="002F40A1"/>
    <w:rsid w:val="002F7C62"/>
    <w:rsid w:val="00301D88"/>
    <w:rsid w:val="00304E76"/>
    <w:rsid w:val="00307099"/>
    <w:rsid w:val="003124CA"/>
    <w:rsid w:val="00322FC3"/>
    <w:rsid w:val="003647E7"/>
    <w:rsid w:val="00377341"/>
    <w:rsid w:val="003838CC"/>
    <w:rsid w:val="003862CB"/>
    <w:rsid w:val="0038700C"/>
    <w:rsid w:val="003957E1"/>
    <w:rsid w:val="003B461C"/>
    <w:rsid w:val="003B4C19"/>
    <w:rsid w:val="003C0FA1"/>
    <w:rsid w:val="003C17AC"/>
    <w:rsid w:val="003C3664"/>
    <w:rsid w:val="003D58AA"/>
    <w:rsid w:val="003D7B97"/>
    <w:rsid w:val="003E2ABC"/>
    <w:rsid w:val="003E404C"/>
    <w:rsid w:val="003E7820"/>
    <w:rsid w:val="003F0F8D"/>
    <w:rsid w:val="004156B9"/>
    <w:rsid w:val="00421807"/>
    <w:rsid w:val="0043660F"/>
    <w:rsid w:val="0044400A"/>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39E4"/>
    <w:rsid w:val="00584583"/>
    <w:rsid w:val="00594FAC"/>
    <w:rsid w:val="005B0398"/>
    <w:rsid w:val="005C3BD4"/>
    <w:rsid w:val="005E6584"/>
    <w:rsid w:val="00606587"/>
    <w:rsid w:val="00606EEA"/>
    <w:rsid w:val="0061371B"/>
    <w:rsid w:val="006174DB"/>
    <w:rsid w:val="00637194"/>
    <w:rsid w:val="0064023C"/>
    <w:rsid w:val="0065445B"/>
    <w:rsid w:val="006578C2"/>
    <w:rsid w:val="00666D33"/>
    <w:rsid w:val="00675FAF"/>
    <w:rsid w:val="006761BF"/>
    <w:rsid w:val="006A58E4"/>
    <w:rsid w:val="006D36C9"/>
    <w:rsid w:val="007175A6"/>
    <w:rsid w:val="00741231"/>
    <w:rsid w:val="00744508"/>
    <w:rsid w:val="00760F42"/>
    <w:rsid w:val="0077082A"/>
    <w:rsid w:val="007A47DC"/>
    <w:rsid w:val="007B6178"/>
    <w:rsid w:val="007C2809"/>
    <w:rsid w:val="007C75D9"/>
    <w:rsid w:val="007D416E"/>
    <w:rsid w:val="00807411"/>
    <w:rsid w:val="00814147"/>
    <w:rsid w:val="00814CF5"/>
    <w:rsid w:val="00816425"/>
    <w:rsid w:val="00821758"/>
    <w:rsid w:val="00822D1A"/>
    <w:rsid w:val="00823079"/>
    <w:rsid w:val="0083298A"/>
    <w:rsid w:val="00833B11"/>
    <w:rsid w:val="00841387"/>
    <w:rsid w:val="008472B3"/>
    <w:rsid w:val="008478D6"/>
    <w:rsid w:val="00883106"/>
    <w:rsid w:val="008965A6"/>
    <w:rsid w:val="008A2ABD"/>
    <w:rsid w:val="008A5208"/>
    <w:rsid w:val="008C0FD6"/>
    <w:rsid w:val="008C1315"/>
    <w:rsid w:val="008E103F"/>
    <w:rsid w:val="008E1DB1"/>
    <w:rsid w:val="008E512C"/>
    <w:rsid w:val="008E7613"/>
    <w:rsid w:val="008E7749"/>
    <w:rsid w:val="008E7F92"/>
    <w:rsid w:val="008F0C10"/>
    <w:rsid w:val="008F38F7"/>
    <w:rsid w:val="00900C06"/>
    <w:rsid w:val="00902D3C"/>
    <w:rsid w:val="009105C7"/>
    <w:rsid w:val="00926D09"/>
    <w:rsid w:val="009336BA"/>
    <w:rsid w:val="00937FB4"/>
    <w:rsid w:val="0094087C"/>
    <w:rsid w:val="00951EC0"/>
    <w:rsid w:val="0096041D"/>
    <w:rsid w:val="00981287"/>
    <w:rsid w:val="00983045"/>
    <w:rsid w:val="009C0811"/>
    <w:rsid w:val="009E05E5"/>
    <w:rsid w:val="009F1B68"/>
    <w:rsid w:val="009F4DC4"/>
    <w:rsid w:val="00A11166"/>
    <w:rsid w:val="00A14038"/>
    <w:rsid w:val="00A220F0"/>
    <w:rsid w:val="00A42850"/>
    <w:rsid w:val="00A53837"/>
    <w:rsid w:val="00A6275A"/>
    <w:rsid w:val="00A65340"/>
    <w:rsid w:val="00A67D4A"/>
    <w:rsid w:val="00A80E4E"/>
    <w:rsid w:val="00AC3885"/>
    <w:rsid w:val="00AD75CD"/>
    <w:rsid w:val="00AE20BF"/>
    <w:rsid w:val="00B05D6E"/>
    <w:rsid w:val="00B119B1"/>
    <w:rsid w:val="00B14612"/>
    <w:rsid w:val="00B23E73"/>
    <w:rsid w:val="00B25772"/>
    <w:rsid w:val="00B4124C"/>
    <w:rsid w:val="00B45AFC"/>
    <w:rsid w:val="00B4625E"/>
    <w:rsid w:val="00B75AE2"/>
    <w:rsid w:val="00B839EE"/>
    <w:rsid w:val="00B9148E"/>
    <w:rsid w:val="00B94805"/>
    <w:rsid w:val="00BA3CD3"/>
    <w:rsid w:val="00BA6027"/>
    <w:rsid w:val="00BC1D95"/>
    <w:rsid w:val="00BC349F"/>
    <w:rsid w:val="00BC73D2"/>
    <w:rsid w:val="00BD4287"/>
    <w:rsid w:val="00BD60D5"/>
    <w:rsid w:val="00BE1D00"/>
    <w:rsid w:val="00BE324A"/>
    <w:rsid w:val="00BE3628"/>
    <w:rsid w:val="00BE424C"/>
    <w:rsid w:val="00BF57FA"/>
    <w:rsid w:val="00BF5CC9"/>
    <w:rsid w:val="00C036A5"/>
    <w:rsid w:val="00C065A3"/>
    <w:rsid w:val="00C14327"/>
    <w:rsid w:val="00C210A6"/>
    <w:rsid w:val="00C22967"/>
    <w:rsid w:val="00C35333"/>
    <w:rsid w:val="00C425E7"/>
    <w:rsid w:val="00C55FDF"/>
    <w:rsid w:val="00C5739F"/>
    <w:rsid w:val="00C87FCA"/>
    <w:rsid w:val="00CA1B0C"/>
    <w:rsid w:val="00CA7795"/>
    <w:rsid w:val="00CA7F40"/>
    <w:rsid w:val="00CB334B"/>
    <w:rsid w:val="00CB3C7E"/>
    <w:rsid w:val="00D03314"/>
    <w:rsid w:val="00D06A0F"/>
    <w:rsid w:val="00D0704B"/>
    <w:rsid w:val="00D07BC0"/>
    <w:rsid w:val="00D24C89"/>
    <w:rsid w:val="00D375BB"/>
    <w:rsid w:val="00D37E4B"/>
    <w:rsid w:val="00D557EC"/>
    <w:rsid w:val="00D82047"/>
    <w:rsid w:val="00D85D80"/>
    <w:rsid w:val="00D92A84"/>
    <w:rsid w:val="00DB6D34"/>
    <w:rsid w:val="00DC1863"/>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EF7423"/>
    <w:rsid w:val="00F00A19"/>
    <w:rsid w:val="00F0209D"/>
    <w:rsid w:val="00F45874"/>
    <w:rsid w:val="00F804CC"/>
    <w:rsid w:val="00F82A83"/>
    <w:rsid w:val="00FB0AFB"/>
    <w:rsid w:val="00FB2453"/>
    <w:rsid w:val="00FB39BA"/>
    <w:rsid w:val="00FC61E3"/>
    <w:rsid w:val="00FD51F3"/>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03998-3F13-4A88-B145-E9675EE3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 w:type="paragraph" w:customStyle="1" w:styleId="estatutes-2-subsection">
    <w:name w:val="estatutes-2-subsection"/>
    <w:basedOn w:val="Normal"/>
    <w:rsid w:val="006761BF"/>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6761BF"/>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BCF1-DA3E-47CB-8BF7-E698A7B7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Dodin</dc:creator>
  <cp:lastModifiedBy>Michelle</cp:lastModifiedBy>
  <cp:revision>6</cp:revision>
  <cp:lastPrinted>2018-07-17T05:29:00Z</cp:lastPrinted>
  <dcterms:created xsi:type="dcterms:W3CDTF">2018-07-17T05:19:00Z</dcterms:created>
  <dcterms:modified xsi:type="dcterms:W3CDTF">2018-12-10T11:48:00Z</dcterms:modified>
</cp:coreProperties>
</file>