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43B" w:rsidRDefault="0088743B" w:rsidP="00C42FAA">
      <w:pPr>
        <w:rPr>
          <w:b/>
          <w:sz w:val="24"/>
          <w:szCs w:val="24"/>
        </w:rPr>
      </w:pPr>
      <w:bookmarkStart w:id="0" w:name="_GoBack"/>
    </w:p>
    <w:p w:rsidR="00AD75CD" w:rsidRPr="00606EEA" w:rsidRDefault="00C55FDF" w:rsidP="00653601">
      <w:pPr>
        <w:ind w:left="720" w:firstLine="720"/>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C42FAA">
        <w:rPr>
          <w:b/>
          <w:sz w:val="28"/>
          <w:szCs w:val="28"/>
        </w:rPr>
        <w:fldChar w:fldCharType="begin">
          <w:ffData>
            <w:name w:val="Dropdown10"/>
            <w:enabled/>
            <w:calcOnExit w:val="0"/>
            <w:ddList>
              <w:listEntry w:val="MC"/>
              <w:listEntry w:val="DC"/>
              <w:listEntry w:val="CS"/>
            </w:ddList>
          </w:ffData>
        </w:fldChar>
      </w:r>
      <w:bookmarkStart w:id="1" w:name="Dropdown10"/>
      <w:r w:rsidR="00C42FAA">
        <w:rPr>
          <w:b/>
          <w:sz w:val="28"/>
          <w:szCs w:val="28"/>
        </w:rPr>
        <w:instrText xml:space="preserve"> FORMDROPDOWN </w:instrText>
      </w:r>
      <w:r w:rsidR="00445E28">
        <w:rPr>
          <w:b/>
          <w:sz w:val="28"/>
          <w:szCs w:val="28"/>
        </w:rPr>
      </w:r>
      <w:r w:rsidR="00445E28">
        <w:rPr>
          <w:b/>
          <w:sz w:val="28"/>
          <w:szCs w:val="28"/>
        </w:rPr>
        <w:fldChar w:fldCharType="separate"/>
      </w:r>
      <w:r w:rsidR="00C42FAA">
        <w:rPr>
          <w:b/>
          <w:sz w:val="28"/>
          <w:szCs w:val="28"/>
        </w:rPr>
        <w:fldChar w:fldCharType="end"/>
      </w:r>
      <w:bookmarkEnd w:id="1"/>
      <w:r w:rsidR="005F5FB0">
        <w:rPr>
          <w:b/>
          <w:sz w:val="28"/>
          <w:szCs w:val="28"/>
        </w:rPr>
        <w:t xml:space="preserve"> </w:t>
      </w:r>
      <w:r w:rsidR="00C42FAA">
        <w:rPr>
          <w:b/>
          <w:sz w:val="28"/>
          <w:szCs w:val="28"/>
        </w:rPr>
        <w:t>54</w:t>
      </w:r>
      <w:r w:rsidRPr="00B75AE2">
        <w:rPr>
          <w:b/>
          <w:sz w:val="28"/>
          <w:szCs w:val="28"/>
        </w:rPr>
        <w:t>/</w:t>
      </w:r>
      <w:r w:rsidR="00C87FCA" w:rsidRPr="00B75AE2">
        <w:rPr>
          <w:b/>
          <w:sz w:val="28"/>
          <w:szCs w:val="28"/>
        </w:rPr>
        <w:t>20</w:t>
      </w:r>
      <w:r w:rsidR="00C42FAA">
        <w:rPr>
          <w:b/>
          <w:sz w:val="28"/>
          <w:szCs w:val="28"/>
        </w:rPr>
        <w:t>16</w:t>
      </w:r>
    </w:p>
    <w:p w:rsidR="00A53837" w:rsidRPr="00606EEA" w:rsidRDefault="000E51EA"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314C7A">
      <w:pPr>
        <w:spacing w:before="240" w:after="160"/>
        <w:ind w:left="6480"/>
        <w:rPr>
          <w:b/>
          <w:sz w:val="24"/>
          <w:szCs w:val="24"/>
        </w:rPr>
      </w:pPr>
      <w:r>
        <w:rPr>
          <w:b/>
          <w:sz w:val="24"/>
          <w:szCs w:val="24"/>
        </w:rPr>
        <w:t xml:space="preserve">       </w:t>
      </w:r>
      <w:r w:rsidR="00DB6D34" w:rsidRPr="00606EEA">
        <w:rPr>
          <w:b/>
          <w:sz w:val="24"/>
          <w:szCs w:val="24"/>
        </w:rPr>
        <w:t>[201</w:t>
      </w:r>
      <w:r w:rsidR="00C42FAA">
        <w:rPr>
          <w:b/>
          <w:sz w:val="24"/>
          <w:szCs w:val="24"/>
        </w:rPr>
        <w:t>8</w:t>
      </w:r>
      <w:r w:rsidR="000E51EA">
        <w:rPr>
          <w:b/>
          <w:sz w:val="24"/>
          <w:szCs w:val="24"/>
        </w:rPr>
        <w:fldChar w:fldCharType="begin"/>
      </w:r>
      <w:r w:rsidR="003F0F8D">
        <w:rPr>
          <w:b/>
          <w:sz w:val="24"/>
          <w:szCs w:val="24"/>
        </w:rPr>
        <w:instrText xml:space="preserve">  </w:instrText>
      </w:r>
      <w:r w:rsidR="000E51EA">
        <w:rPr>
          <w:b/>
          <w:sz w:val="24"/>
          <w:szCs w:val="24"/>
        </w:rPr>
        <w:fldChar w:fldCharType="end"/>
      </w:r>
      <w:r w:rsidR="00DB6D34" w:rsidRPr="00606EEA">
        <w:rPr>
          <w:b/>
          <w:sz w:val="24"/>
          <w:szCs w:val="24"/>
        </w:rPr>
        <w:t>] SCSC</w:t>
      </w:r>
      <w:r>
        <w:rPr>
          <w:b/>
          <w:sz w:val="24"/>
          <w:szCs w:val="24"/>
        </w:rPr>
        <w:t xml:space="preserve"> </w:t>
      </w:r>
      <w:r w:rsidR="006A114D">
        <w:rPr>
          <w:b/>
          <w:sz w:val="24"/>
          <w:szCs w:val="24"/>
        </w:rPr>
        <w:t>697</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C42FAA" w:rsidRPr="00445E28" w:rsidRDefault="00445E28" w:rsidP="00445E28">
      <w:pPr>
        <w:ind w:left="720" w:hanging="360"/>
        <w:jc w:val="center"/>
        <w:rPr>
          <w:b/>
          <w:sz w:val="24"/>
          <w:szCs w:val="24"/>
        </w:rPr>
      </w:pPr>
      <w:r>
        <w:rPr>
          <w:rFonts w:eastAsia="Times New Roman"/>
          <w:b/>
          <w:sz w:val="24"/>
          <w:szCs w:val="24"/>
        </w:rPr>
        <w:t>1.</w:t>
      </w:r>
      <w:r>
        <w:rPr>
          <w:rFonts w:eastAsia="Times New Roman"/>
          <w:b/>
          <w:sz w:val="24"/>
          <w:szCs w:val="24"/>
        </w:rPr>
        <w:tab/>
      </w:r>
      <w:r w:rsidR="00C42FAA" w:rsidRPr="00445E28">
        <w:rPr>
          <w:b/>
          <w:sz w:val="24"/>
          <w:szCs w:val="24"/>
        </w:rPr>
        <w:t>ROBERT MARIE</w:t>
      </w:r>
    </w:p>
    <w:p w:rsidR="00C42FAA" w:rsidRPr="00445E28" w:rsidRDefault="00445E28" w:rsidP="00445E28">
      <w:pPr>
        <w:ind w:left="720" w:hanging="360"/>
        <w:jc w:val="center"/>
        <w:rPr>
          <w:b/>
          <w:sz w:val="24"/>
          <w:szCs w:val="24"/>
        </w:rPr>
      </w:pPr>
      <w:r w:rsidRPr="00C42FAA">
        <w:rPr>
          <w:rFonts w:eastAsia="Times New Roman"/>
          <w:b/>
          <w:sz w:val="24"/>
          <w:szCs w:val="24"/>
        </w:rPr>
        <w:t>2.</w:t>
      </w:r>
      <w:r w:rsidRPr="00C42FAA">
        <w:rPr>
          <w:rFonts w:eastAsia="Times New Roman"/>
          <w:b/>
          <w:sz w:val="24"/>
          <w:szCs w:val="24"/>
        </w:rPr>
        <w:tab/>
      </w:r>
      <w:r w:rsidR="00C42FAA" w:rsidRPr="00445E28">
        <w:rPr>
          <w:b/>
          <w:sz w:val="24"/>
          <w:szCs w:val="24"/>
        </w:rPr>
        <w:t>MERVIN LESPERANCE</w:t>
      </w:r>
    </w:p>
    <w:bookmarkStart w:id="2" w:name="Dropdown13"/>
    <w:p w:rsidR="00B40898" w:rsidRDefault="000E51EA"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sidR="00445E28">
        <w:rPr>
          <w:sz w:val="24"/>
          <w:szCs w:val="24"/>
        </w:rPr>
      </w:r>
      <w:r w:rsidR="00445E28">
        <w:rPr>
          <w:sz w:val="24"/>
          <w:szCs w:val="24"/>
        </w:rPr>
        <w:fldChar w:fldCharType="separate"/>
      </w:r>
      <w:r>
        <w:rPr>
          <w:sz w:val="24"/>
          <w:szCs w:val="24"/>
        </w:rPr>
        <w:fldChar w:fldCharType="end"/>
      </w:r>
      <w:bookmarkEnd w:id="2"/>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B119B1" w:rsidRDefault="00C42FAA" w:rsidP="003862CB">
      <w:pPr>
        <w:jc w:val="center"/>
        <w:rPr>
          <w:sz w:val="24"/>
          <w:szCs w:val="24"/>
        </w:rPr>
      </w:pPr>
      <w:r>
        <w:rPr>
          <w:b/>
          <w:sz w:val="24"/>
          <w:szCs w:val="24"/>
        </w:rPr>
        <w:t>THE MINISTER FOR EMPLOYMENT</w:t>
      </w:r>
    </w:p>
    <w:bookmarkStart w:id="3" w:name="Dropdown14"/>
    <w:p w:rsidR="00B40898" w:rsidRDefault="000E51EA"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sidR="00445E28">
        <w:rPr>
          <w:sz w:val="24"/>
          <w:szCs w:val="24"/>
        </w:rPr>
      </w:r>
      <w:r w:rsidR="00445E28">
        <w:rPr>
          <w:sz w:val="24"/>
          <w:szCs w:val="24"/>
        </w:rPr>
        <w:fldChar w:fldCharType="separate"/>
      </w:r>
      <w:r>
        <w:rPr>
          <w:sz w:val="24"/>
          <w:szCs w:val="24"/>
        </w:rPr>
        <w:fldChar w:fldCharType="end"/>
      </w:r>
      <w:bookmarkEnd w:id="3"/>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4" w:name="Text34"/>
      <w:r w:rsidR="000E51EA">
        <w:rPr>
          <w:sz w:val="24"/>
          <w:szCs w:val="24"/>
        </w:rPr>
        <w:fldChar w:fldCharType="begin">
          <w:ffData>
            <w:name w:val="Text34"/>
            <w:enabled/>
            <w:calcOnExit w:val="0"/>
            <w:textInput/>
          </w:ffData>
        </w:fldChar>
      </w:r>
      <w:r w:rsidR="002A7376">
        <w:rPr>
          <w:sz w:val="24"/>
          <w:szCs w:val="24"/>
        </w:rPr>
        <w:instrText xml:space="preserve"> FORMTEXT </w:instrText>
      </w:r>
      <w:r w:rsidR="000E51EA">
        <w:rPr>
          <w:sz w:val="24"/>
          <w:szCs w:val="24"/>
        </w:rPr>
      </w:r>
      <w:r w:rsidR="000E51EA">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0E51EA">
        <w:rPr>
          <w:sz w:val="24"/>
          <w:szCs w:val="24"/>
        </w:rPr>
        <w:fldChar w:fldCharType="end"/>
      </w:r>
      <w:bookmarkEnd w:id="4"/>
      <w:r w:rsidR="000E51EA">
        <w:rPr>
          <w:sz w:val="24"/>
          <w:szCs w:val="24"/>
        </w:rPr>
        <w:fldChar w:fldCharType="begin"/>
      </w:r>
      <w:r w:rsidR="003F0F8D">
        <w:rPr>
          <w:sz w:val="24"/>
          <w:szCs w:val="24"/>
        </w:rPr>
        <w:instrText xml:space="preserve">  </w:instrText>
      </w:r>
      <w:r w:rsidR="000E51EA">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0E51EA">
        <w:rPr>
          <w:sz w:val="24"/>
          <w:szCs w:val="24"/>
        </w:rPr>
        <w:fldChar w:fldCharType="begin">
          <w:ffData>
            <w:name w:val="Text28"/>
            <w:enabled/>
            <w:calcOnExit w:val="0"/>
            <w:textInput/>
          </w:ffData>
        </w:fldChar>
      </w:r>
      <w:bookmarkStart w:id="5" w:name="Text28"/>
      <w:r w:rsidR="004C3D80">
        <w:rPr>
          <w:sz w:val="24"/>
          <w:szCs w:val="24"/>
        </w:rPr>
        <w:instrText xml:space="preserve"> FORMTEXT </w:instrText>
      </w:r>
      <w:r w:rsidR="000E51EA">
        <w:rPr>
          <w:sz w:val="24"/>
          <w:szCs w:val="24"/>
        </w:rPr>
      </w:r>
      <w:r w:rsidR="000E51EA">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0E51EA">
        <w:rPr>
          <w:sz w:val="24"/>
          <w:szCs w:val="24"/>
        </w:rPr>
        <w:fldChar w:fldCharType="end"/>
      </w:r>
      <w:bookmarkEnd w:id="5"/>
      <w:r w:rsidR="00C42FAA">
        <w:rPr>
          <w:sz w:val="24"/>
          <w:szCs w:val="24"/>
        </w:rPr>
        <w:t>Mrs Amesbury</w:t>
      </w:r>
      <w:r w:rsidR="000E51EA">
        <w:rPr>
          <w:sz w:val="24"/>
          <w:szCs w:val="24"/>
        </w:rPr>
        <w:fldChar w:fldCharType="begin"/>
      </w:r>
      <w:r w:rsidR="00F804CC">
        <w:rPr>
          <w:sz w:val="24"/>
          <w:szCs w:val="24"/>
        </w:rPr>
        <w:instrText xml:space="preserve"> ASK  "Enter Appellant Lawyer full name"  \* MERGEFORMAT </w:instrText>
      </w:r>
      <w:r w:rsidR="000E51EA">
        <w:rPr>
          <w:sz w:val="24"/>
          <w:szCs w:val="24"/>
        </w:rPr>
        <w:fldChar w:fldCharType="end"/>
      </w:r>
      <w:r w:rsidR="000E51EA">
        <w:rPr>
          <w:sz w:val="24"/>
          <w:szCs w:val="24"/>
        </w:rPr>
        <w:fldChar w:fldCharType="begin"/>
      </w:r>
      <w:r w:rsidR="003F0F8D">
        <w:rPr>
          <w:sz w:val="24"/>
          <w:szCs w:val="24"/>
        </w:rPr>
        <w:instrText xml:space="preserve">  </w:instrText>
      </w:r>
      <w:r w:rsidR="000E51EA">
        <w:rPr>
          <w:sz w:val="24"/>
          <w:szCs w:val="24"/>
        </w:rPr>
        <w:fldChar w:fldCharType="end"/>
      </w:r>
      <w:r w:rsidR="00F804CC">
        <w:rPr>
          <w:b/>
          <w:sz w:val="24"/>
          <w:szCs w:val="24"/>
        </w:rPr>
        <w:t xml:space="preserve"> </w:t>
      </w:r>
      <w:r w:rsidR="009E05E5">
        <w:rPr>
          <w:sz w:val="24"/>
          <w:szCs w:val="24"/>
        </w:rPr>
        <w:t xml:space="preserve">for </w:t>
      </w:r>
      <w:bookmarkStart w:id="6" w:name="Dropdown11"/>
      <w:r w:rsidR="000E51EA">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445E28">
        <w:rPr>
          <w:sz w:val="24"/>
          <w:szCs w:val="24"/>
        </w:rPr>
      </w:r>
      <w:r w:rsidR="00445E28">
        <w:rPr>
          <w:sz w:val="24"/>
          <w:szCs w:val="24"/>
        </w:rPr>
        <w:fldChar w:fldCharType="separate"/>
      </w:r>
      <w:r w:rsidR="000E51EA">
        <w:rPr>
          <w:sz w:val="24"/>
          <w:szCs w:val="24"/>
        </w:rPr>
        <w:fldChar w:fldCharType="end"/>
      </w:r>
      <w:bookmarkEnd w:id="6"/>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E51EA">
        <w:rPr>
          <w:sz w:val="24"/>
          <w:szCs w:val="24"/>
        </w:rPr>
        <w:fldChar w:fldCharType="begin">
          <w:ffData>
            <w:name w:val="Text36"/>
            <w:enabled/>
            <w:calcOnExit w:val="0"/>
            <w:textInput/>
          </w:ffData>
        </w:fldChar>
      </w:r>
      <w:bookmarkStart w:id="7" w:name="Text36"/>
      <w:r>
        <w:rPr>
          <w:sz w:val="24"/>
          <w:szCs w:val="24"/>
        </w:rPr>
        <w:instrText xml:space="preserve"> FORMTEXT </w:instrText>
      </w:r>
      <w:r w:rsidR="000E51EA">
        <w:rPr>
          <w:sz w:val="24"/>
          <w:szCs w:val="24"/>
        </w:rPr>
      </w:r>
      <w:r w:rsidR="000E51E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E51EA">
        <w:rPr>
          <w:sz w:val="24"/>
          <w:szCs w:val="24"/>
        </w:rPr>
        <w:fldChar w:fldCharType="end"/>
      </w:r>
      <w:bookmarkEnd w:id="7"/>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E51EA">
        <w:rPr>
          <w:sz w:val="24"/>
          <w:szCs w:val="24"/>
        </w:rPr>
        <w:fldChar w:fldCharType="begin">
          <w:ffData>
            <w:name w:val="Text29"/>
            <w:enabled/>
            <w:calcOnExit w:val="0"/>
            <w:textInput/>
          </w:ffData>
        </w:fldChar>
      </w:r>
      <w:bookmarkStart w:id="8" w:name="Text29"/>
      <w:r w:rsidR="004C3D80">
        <w:rPr>
          <w:sz w:val="24"/>
          <w:szCs w:val="24"/>
        </w:rPr>
        <w:instrText xml:space="preserve"> FORMTEXT </w:instrText>
      </w:r>
      <w:r w:rsidR="000E51EA">
        <w:rPr>
          <w:sz w:val="24"/>
          <w:szCs w:val="24"/>
        </w:rPr>
      </w:r>
      <w:r w:rsidR="000E51EA">
        <w:rPr>
          <w:sz w:val="24"/>
          <w:szCs w:val="24"/>
        </w:rPr>
        <w:fldChar w:fldCharType="separate"/>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4C3D80">
        <w:rPr>
          <w:noProof/>
          <w:sz w:val="24"/>
          <w:szCs w:val="24"/>
        </w:rPr>
        <w:t> </w:t>
      </w:r>
      <w:r w:rsidR="000E51EA">
        <w:rPr>
          <w:sz w:val="24"/>
          <w:szCs w:val="24"/>
        </w:rPr>
        <w:fldChar w:fldCharType="end"/>
      </w:r>
      <w:bookmarkEnd w:id="8"/>
      <w:r w:rsidR="00C42FAA">
        <w:rPr>
          <w:sz w:val="24"/>
          <w:szCs w:val="24"/>
        </w:rPr>
        <w:t xml:space="preserve">Mrs </w:t>
      </w:r>
      <w:proofErr w:type="spellStart"/>
      <w:r w:rsidR="00C42FAA">
        <w:rPr>
          <w:sz w:val="24"/>
          <w:szCs w:val="24"/>
        </w:rPr>
        <w:t>Rongmei</w:t>
      </w:r>
      <w:proofErr w:type="spellEnd"/>
      <w:r w:rsidR="000E51EA">
        <w:rPr>
          <w:sz w:val="24"/>
          <w:szCs w:val="24"/>
        </w:rPr>
        <w:fldChar w:fldCharType="begin"/>
      </w:r>
      <w:r w:rsidR="00F804CC">
        <w:rPr>
          <w:sz w:val="24"/>
          <w:szCs w:val="24"/>
        </w:rPr>
        <w:instrText xml:space="preserve"> ASK  "Enter Respondent Lawyer Full Name"  \* MERGEFORMAT </w:instrText>
      </w:r>
      <w:r w:rsidR="000E51EA">
        <w:rPr>
          <w:sz w:val="24"/>
          <w:szCs w:val="24"/>
        </w:rPr>
        <w:fldChar w:fldCharType="end"/>
      </w:r>
      <w:r w:rsidR="000E51EA">
        <w:rPr>
          <w:sz w:val="24"/>
          <w:szCs w:val="24"/>
        </w:rPr>
        <w:fldChar w:fldCharType="begin"/>
      </w:r>
      <w:r w:rsidR="003F0F8D">
        <w:rPr>
          <w:sz w:val="24"/>
          <w:szCs w:val="24"/>
        </w:rPr>
        <w:instrText xml:space="preserve">  </w:instrText>
      </w:r>
      <w:r w:rsidR="000E51EA">
        <w:rPr>
          <w:sz w:val="24"/>
          <w:szCs w:val="24"/>
        </w:rPr>
        <w:fldChar w:fldCharType="end"/>
      </w:r>
      <w:r w:rsidR="003F0F8D">
        <w:rPr>
          <w:sz w:val="24"/>
          <w:szCs w:val="24"/>
        </w:rPr>
        <w:t xml:space="preserve"> </w:t>
      </w:r>
      <w:r>
        <w:rPr>
          <w:sz w:val="24"/>
          <w:szCs w:val="24"/>
        </w:rPr>
        <w:t xml:space="preserve">for </w:t>
      </w:r>
      <w:bookmarkStart w:id="9" w:name="Dropdown12"/>
      <w:r w:rsidR="000E51EA">
        <w:rPr>
          <w:sz w:val="24"/>
          <w:szCs w:val="24"/>
        </w:rPr>
        <w:fldChar w:fldCharType="begin">
          <w:ffData>
            <w:name w:val="Dropdown12"/>
            <w:enabled/>
            <w:calcOnExit w:val="0"/>
            <w:ddList>
              <w:listEntry w:val="respondent"/>
              <w:listEntry w:val="first respondent"/>
              <w:listEntry w:val="respondents"/>
            </w:ddList>
          </w:ffData>
        </w:fldChar>
      </w:r>
      <w:r w:rsidR="00234AC1">
        <w:rPr>
          <w:sz w:val="24"/>
          <w:szCs w:val="24"/>
        </w:rPr>
        <w:instrText xml:space="preserve"> FORMDROPDOWN </w:instrText>
      </w:r>
      <w:r w:rsidR="00445E28">
        <w:rPr>
          <w:sz w:val="24"/>
          <w:szCs w:val="24"/>
        </w:rPr>
      </w:r>
      <w:r w:rsidR="00445E28">
        <w:rPr>
          <w:sz w:val="24"/>
          <w:szCs w:val="24"/>
        </w:rPr>
        <w:fldChar w:fldCharType="separate"/>
      </w:r>
      <w:r w:rsidR="000E51EA">
        <w:rPr>
          <w:sz w:val="24"/>
          <w:szCs w:val="24"/>
        </w:rPr>
        <w:fldChar w:fldCharType="end"/>
      </w:r>
      <w:bookmarkEnd w:id="9"/>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E51EA">
        <w:rPr>
          <w:sz w:val="24"/>
          <w:szCs w:val="24"/>
        </w:rPr>
        <w:fldChar w:fldCharType="begin">
          <w:ffData>
            <w:name w:val="Text37"/>
            <w:enabled/>
            <w:calcOnExit w:val="0"/>
            <w:textInput/>
          </w:ffData>
        </w:fldChar>
      </w:r>
      <w:bookmarkStart w:id="10" w:name="Text37"/>
      <w:r>
        <w:rPr>
          <w:sz w:val="24"/>
          <w:szCs w:val="24"/>
        </w:rPr>
        <w:instrText xml:space="preserve"> FORMTEXT </w:instrText>
      </w:r>
      <w:r w:rsidR="000E51EA">
        <w:rPr>
          <w:sz w:val="24"/>
          <w:szCs w:val="24"/>
        </w:rPr>
      </w:r>
      <w:r w:rsidR="000E51E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E51EA">
        <w:rPr>
          <w:sz w:val="24"/>
          <w:szCs w:val="24"/>
        </w:rPr>
        <w:fldChar w:fldCharType="end"/>
      </w:r>
      <w:bookmarkEnd w:id="1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1" w:name="Text26"/>
      <w:r w:rsidR="000E51EA">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0E51EA">
        <w:rPr>
          <w:sz w:val="24"/>
          <w:szCs w:val="24"/>
        </w:rPr>
      </w:r>
      <w:r w:rsidR="000E51EA">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0E51EA">
        <w:rPr>
          <w:sz w:val="24"/>
          <w:szCs w:val="24"/>
        </w:rPr>
        <w:fldChar w:fldCharType="end"/>
      </w:r>
      <w:bookmarkEnd w:id="11"/>
      <w:r w:rsidR="00DA6383">
        <w:rPr>
          <w:sz w:val="24"/>
          <w:szCs w:val="24"/>
        </w:rPr>
        <w:t>20</w:t>
      </w:r>
      <w:r w:rsidR="00DA6383" w:rsidRPr="00DA6383">
        <w:rPr>
          <w:sz w:val="24"/>
          <w:szCs w:val="24"/>
          <w:vertAlign w:val="superscript"/>
        </w:rPr>
        <w:t>th</w:t>
      </w:r>
      <w:r w:rsidR="00DA6383">
        <w:rPr>
          <w:sz w:val="24"/>
          <w:szCs w:val="24"/>
        </w:rPr>
        <w:t xml:space="preserve"> July 2018</w:t>
      </w:r>
    </w:p>
    <w:p w:rsidR="00D06A0F" w:rsidRPr="00C87FCA" w:rsidRDefault="00D06A0F" w:rsidP="00E57D4D">
      <w:pPr>
        <w:pBdr>
          <w:top w:val="dotted" w:sz="4" w:space="1" w:color="auto"/>
          <w:bottom w:val="dotted" w:sz="4" w:space="1" w:color="auto"/>
        </w:pBdr>
        <w:jc w:val="center"/>
        <w:rPr>
          <w:sz w:val="24"/>
          <w:szCs w:val="24"/>
          <w:highlight w:val="lightGray"/>
        </w:rPr>
      </w:pPr>
      <w:bookmarkStart w:id="12" w:name="Dropdown2"/>
    </w:p>
    <w:bookmarkStart w:id="13" w:name="Dropdown8"/>
    <w:bookmarkEnd w:id="12"/>
    <w:p w:rsidR="00C87FCA" w:rsidRDefault="000E51EA"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F409B1">
        <w:rPr>
          <w:b/>
          <w:sz w:val="24"/>
          <w:szCs w:val="24"/>
        </w:rPr>
        <w:instrText xml:space="preserve"> FORMDROPDOWN </w:instrText>
      </w:r>
      <w:r w:rsidR="00445E28">
        <w:rPr>
          <w:b/>
          <w:sz w:val="24"/>
          <w:szCs w:val="24"/>
        </w:rPr>
      </w:r>
      <w:r w:rsidR="00445E28">
        <w:rPr>
          <w:b/>
          <w:sz w:val="24"/>
          <w:szCs w:val="24"/>
        </w:rPr>
        <w:fldChar w:fldCharType="separate"/>
      </w:r>
      <w:r>
        <w:rPr>
          <w:b/>
          <w:sz w:val="24"/>
          <w:szCs w:val="24"/>
        </w:rPr>
        <w:fldChar w:fldCharType="end"/>
      </w:r>
      <w:bookmarkEnd w:id="13"/>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C42FAA"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Nunkoo J"/>
              <w:listEntry w:val="M. Twomey, CJ"/>
              <w:listEntry w:val="R. Govinden, J"/>
              <w:listEntry w:val="Karunakaran J"/>
              <w:listEntry w:val="Renaud J"/>
              <w:listEntry w:val="Burhan J"/>
              <w:listEntry w:val="Dodin J"/>
              <w:listEntry w:val="Robinson J"/>
              <w:listEntry w:val="De Silva J"/>
              <w:listEntry w:val="McKee J"/>
              <w:listEntry w:val="Akiiki-Kiiza J"/>
              <w:listEntry w:val="Govinden J"/>
              <w:listEntry w:val="Vidot J"/>
              <w:listEntry w:val="L. Pillay, J"/>
              <w:listEntry w:val="Egonda-Ntende CJ"/>
            </w:ddList>
          </w:ffData>
        </w:fldChar>
      </w:r>
      <w:bookmarkStart w:id="14" w:name="Dropdown9"/>
      <w:r>
        <w:rPr>
          <w:b/>
          <w:sz w:val="24"/>
          <w:szCs w:val="24"/>
        </w:rPr>
        <w:instrText xml:space="preserve"> FORMDROPDOWN </w:instrText>
      </w:r>
      <w:r w:rsidR="00445E28">
        <w:rPr>
          <w:b/>
          <w:sz w:val="24"/>
          <w:szCs w:val="24"/>
        </w:rPr>
      </w:r>
      <w:r w:rsidR="00445E28">
        <w:rPr>
          <w:b/>
          <w:sz w:val="24"/>
          <w:szCs w:val="24"/>
        </w:rPr>
        <w:fldChar w:fldCharType="separate"/>
      </w:r>
      <w:r>
        <w:rPr>
          <w:b/>
          <w:sz w:val="24"/>
          <w:szCs w:val="24"/>
        </w:rPr>
        <w:fldChar w:fldCharType="end"/>
      </w:r>
      <w:bookmarkEnd w:id="14"/>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BE280E" w:rsidRDefault="00445E28" w:rsidP="00445E28">
      <w:pPr>
        <w:pStyle w:val="JudgmentText"/>
        <w:numPr>
          <w:ilvl w:val="0"/>
          <w:numId w:val="0"/>
        </w:numPr>
        <w:ind w:left="720" w:hanging="720"/>
      </w:pPr>
      <w:r>
        <w:lastRenderedPageBreak/>
        <w:t>[1]</w:t>
      </w:r>
      <w:r>
        <w:tab/>
      </w:r>
      <w:r w:rsidR="00C42FAA">
        <w:t xml:space="preserve">This </w:t>
      </w:r>
      <w:r w:rsidR="002C1B31">
        <w:t xml:space="preserve">is </w:t>
      </w:r>
      <w:r w:rsidR="00C42FAA">
        <w:t xml:space="preserve">an application for </w:t>
      </w:r>
      <w:r w:rsidR="00431782">
        <w:t xml:space="preserve">the </w:t>
      </w:r>
      <w:r w:rsidR="00C42FAA">
        <w:t xml:space="preserve">judicial </w:t>
      </w:r>
      <w:r w:rsidR="00431782">
        <w:t xml:space="preserve">review </w:t>
      </w:r>
      <w:r w:rsidR="00C42FAA">
        <w:t>of a decision taken by the Respondent in the exercise of his powers conferred upon him under section</w:t>
      </w:r>
      <w:r w:rsidR="00BE280E">
        <w:t xml:space="preserve"> 65 </w:t>
      </w:r>
      <w:r w:rsidR="002E4054">
        <w:t xml:space="preserve">of the Employment Act </w:t>
      </w:r>
      <w:r w:rsidR="00BE280E">
        <w:t>which reads as follows;</w:t>
      </w:r>
    </w:p>
    <w:p w:rsidR="00BE280E" w:rsidRDefault="00BE280E" w:rsidP="00BE280E">
      <w:pPr>
        <w:pStyle w:val="JudgmentText"/>
        <w:numPr>
          <w:ilvl w:val="0"/>
          <w:numId w:val="0"/>
        </w:numPr>
        <w:ind w:left="720"/>
      </w:pPr>
      <w:r w:rsidRPr="00C30C42">
        <w:rPr>
          <w:b/>
          <w:i/>
        </w:rPr>
        <w:t>Appeal and review</w:t>
      </w:r>
      <w:r>
        <w:t>.</w:t>
      </w:r>
    </w:p>
    <w:p w:rsidR="00BE280E" w:rsidRPr="00C30C42" w:rsidRDefault="00445E28" w:rsidP="00445E28">
      <w:pPr>
        <w:pStyle w:val="JudgmentText"/>
        <w:numPr>
          <w:ilvl w:val="0"/>
          <w:numId w:val="0"/>
        </w:numPr>
        <w:ind w:left="1080" w:hanging="360"/>
        <w:rPr>
          <w:i/>
        </w:rPr>
      </w:pPr>
      <w:r w:rsidRPr="00C30C42">
        <w:rPr>
          <w:i/>
        </w:rPr>
        <w:lastRenderedPageBreak/>
        <w:t>(1)</w:t>
      </w:r>
      <w:r w:rsidRPr="00C30C42">
        <w:rPr>
          <w:i/>
        </w:rPr>
        <w:tab/>
      </w:r>
      <w:r w:rsidR="00BE280E" w:rsidRPr="00C30C42">
        <w:rPr>
          <w:i/>
        </w:rPr>
        <w:t>Subject to subsection (2), wherever an employer or worker is aggrieved by an authority, approval, decision or determination of a competent officer, the employer or the employers’ organisation on behalf of the employer, the worker or the Union on behalf of the worker, may appeal against it to the Minister.</w:t>
      </w:r>
    </w:p>
    <w:p w:rsidR="00BE280E" w:rsidRPr="00C30C42" w:rsidRDefault="00445E28" w:rsidP="00445E28">
      <w:pPr>
        <w:pStyle w:val="JudgmentText"/>
        <w:numPr>
          <w:ilvl w:val="0"/>
          <w:numId w:val="0"/>
        </w:numPr>
        <w:ind w:left="1080" w:hanging="360"/>
        <w:rPr>
          <w:i/>
        </w:rPr>
      </w:pPr>
      <w:r w:rsidRPr="00C30C42">
        <w:rPr>
          <w:i/>
        </w:rPr>
        <w:t>(2)</w:t>
      </w:r>
      <w:r w:rsidRPr="00C30C42">
        <w:rPr>
          <w:i/>
        </w:rPr>
        <w:tab/>
      </w:r>
      <w:r w:rsidR="00BE280E" w:rsidRPr="00C30C42">
        <w:rPr>
          <w:i/>
        </w:rPr>
        <w:t xml:space="preserve">An appeal under subsection (1), other than an appeal against a determination of the competent officer consequent </w:t>
      </w:r>
      <w:r w:rsidR="00C3772F" w:rsidRPr="00C30C42">
        <w:rPr>
          <w:i/>
        </w:rPr>
        <w:t>upon initiation of the negotiation or grievance procedure shall be lodged with the Chief Executive within 14 days or such other period as may be prescribed after the date on which the authority, approval, decision or determination was given.</w:t>
      </w:r>
    </w:p>
    <w:p w:rsidR="00C42FAA" w:rsidRDefault="00445E28" w:rsidP="00445E28">
      <w:pPr>
        <w:pStyle w:val="JudgmentText"/>
        <w:numPr>
          <w:ilvl w:val="0"/>
          <w:numId w:val="0"/>
        </w:numPr>
        <w:ind w:left="720" w:hanging="720"/>
      </w:pPr>
      <w:r>
        <w:t>[2]</w:t>
      </w:r>
      <w:r>
        <w:tab/>
      </w:r>
      <w:r w:rsidR="00C42FAA">
        <w:t xml:space="preserve">The petitioners were employed by the Air Seychelles as Captain and the second petitioner was a First officer. Air Seychelles decided to terminate the employment of a number of its employees on the grounds of </w:t>
      </w:r>
      <w:r w:rsidR="00C3772F">
        <w:t>non-profitability</w:t>
      </w:r>
      <w:r w:rsidR="003C09C1">
        <w:t>. M</w:t>
      </w:r>
      <w:r w:rsidR="00C42FAA">
        <w:t xml:space="preserve">eetings were held at the ministry of employment on 13 and 25 January </w:t>
      </w:r>
      <w:r w:rsidR="00F57592">
        <w:t>20</w:t>
      </w:r>
      <w:r w:rsidR="00FE759B">
        <w:t>12 with</w:t>
      </w:r>
      <w:r w:rsidR="00C42FAA">
        <w:t xml:space="preserve"> regard to the redundancy application. The Petitioners are averring that at those meetings where the vast number of workers were present, they were neither present nor represented</w:t>
      </w:r>
      <w:r w:rsidR="00431782">
        <w:t>;</w:t>
      </w:r>
      <w:r w:rsidR="00C42FAA">
        <w:t xml:space="preserve"> they are claiming that they were not informed of these meetings nor were they advised that they should be there.</w:t>
      </w:r>
    </w:p>
    <w:p w:rsidR="003C6669" w:rsidRDefault="00445E28" w:rsidP="00445E28">
      <w:pPr>
        <w:pStyle w:val="JudgmentText"/>
        <w:numPr>
          <w:ilvl w:val="0"/>
          <w:numId w:val="0"/>
        </w:numPr>
        <w:ind w:left="720" w:hanging="720"/>
      </w:pPr>
      <w:r>
        <w:t>[3]</w:t>
      </w:r>
      <w:r>
        <w:tab/>
      </w:r>
      <w:r w:rsidR="003C6669">
        <w:t xml:space="preserve">The Competent Officer made its determination on 27 January 2012 and concluded that the termination of the contract </w:t>
      </w:r>
      <w:r w:rsidR="006E5E83">
        <w:t>of employment of</w:t>
      </w:r>
      <w:r w:rsidR="003C6669">
        <w:t xml:space="preserve"> the employees was approved.</w:t>
      </w:r>
    </w:p>
    <w:p w:rsidR="00C42FAA" w:rsidRDefault="00445E28" w:rsidP="00445E28">
      <w:pPr>
        <w:pStyle w:val="JudgmentText"/>
        <w:numPr>
          <w:ilvl w:val="0"/>
          <w:numId w:val="0"/>
        </w:numPr>
        <w:ind w:left="720" w:hanging="720"/>
      </w:pPr>
      <w:r>
        <w:t>[4]</w:t>
      </w:r>
      <w:r>
        <w:tab/>
      </w:r>
      <w:r w:rsidR="00C42FAA">
        <w:t>On 1</w:t>
      </w:r>
      <w:r w:rsidR="00C42FAA" w:rsidRPr="00C42FAA">
        <w:rPr>
          <w:vertAlign w:val="superscript"/>
        </w:rPr>
        <w:t>st</w:t>
      </w:r>
      <w:r w:rsidR="00C42FAA">
        <w:t xml:space="preserve"> February 2012 the petitioners lodged their grievances with the Ministry of Employment and seeking their reinstatement and also claiming that their terminal dues were wrongly computed.</w:t>
      </w:r>
    </w:p>
    <w:p w:rsidR="00C42FAA" w:rsidRDefault="00445E28" w:rsidP="00445E28">
      <w:pPr>
        <w:pStyle w:val="JudgmentText"/>
        <w:numPr>
          <w:ilvl w:val="0"/>
          <w:numId w:val="0"/>
        </w:numPr>
        <w:ind w:left="720" w:hanging="720"/>
      </w:pPr>
      <w:r>
        <w:t>[5]</w:t>
      </w:r>
      <w:r>
        <w:tab/>
      </w:r>
      <w:r w:rsidR="00C42FAA">
        <w:t xml:space="preserve">The Petitioners were invited for mediation fixed for </w:t>
      </w:r>
      <w:r w:rsidR="00FE759B">
        <w:t>21</w:t>
      </w:r>
      <w:r w:rsidR="00FE759B" w:rsidRPr="00C42FAA">
        <w:rPr>
          <w:vertAlign w:val="superscript"/>
        </w:rPr>
        <w:t>st</w:t>
      </w:r>
      <w:r w:rsidR="00FE759B">
        <w:t xml:space="preserve"> February</w:t>
      </w:r>
      <w:r w:rsidR="00C42FAA">
        <w:t xml:space="preserve"> initially but which took place on </w:t>
      </w:r>
      <w:r w:rsidR="00917756">
        <w:t>7</w:t>
      </w:r>
      <w:r w:rsidR="00917756" w:rsidRPr="00917756">
        <w:rPr>
          <w:vertAlign w:val="superscript"/>
        </w:rPr>
        <w:t>th</w:t>
      </w:r>
      <w:r w:rsidR="00917756">
        <w:t xml:space="preserve"> March</w:t>
      </w:r>
      <w:r w:rsidR="00C42FAA">
        <w:t xml:space="preserve"> 2012; mediation failed.</w:t>
      </w:r>
    </w:p>
    <w:p w:rsidR="00C42FAA" w:rsidRDefault="00445E28" w:rsidP="00445E28">
      <w:pPr>
        <w:pStyle w:val="JudgmentText"/>
        <w:numPr>
          <w:ilvl w:val="0"/>
          <w:numId w:val="0"/>
        </w:numPr>
        <w:ind w:left="720" w:hanging="720"/>
      </w:pPr>
      <w:r>
        <w:t>[6]</w:t>
      </w:r>
      <w:r>
        <w:tab/>
      </w:r>
      <w:r w:rsidR="00C42FAA">
        <w:t>In the meantime the Petitioners w</w:t>
      </w:r>
      <w:r w:rsidR="00917756">
        <w:t>ere informed by letter dated 27</w:t>
      </w:r>
      <w:r w:rsidR="00917756" w:rsidRPr="00917756">
        <w:rPr>
          <w:vertAlign w:val="superscript"/>
        </w:rPr>
        <w:t>th</w:t>
      </w:r>
      <w:r w:rsidR="00917756">
        <w:t xml:space="preserve"> </w:t>
      </w:r>
      <w:r w:rsidR="00C42FAA">
        <w:t>January 2012 that the termination of their contract was approved with pay</w:t>
      </w:r>
      <w:r w:rsidR="006E5E83">
        <w:t xml:space="preserve">ment of legal benefit up to </w:t>
      </w:r>
      <w:proofErr w:type="gramStart"/>
      <w:r w:rsidR="006E5E83">
        <w:t>31</w:t>
      </w:r>
      <w:r w:rsidR="006E5E83" w:rsidRPr="006E5E83">
        <w:rPr>
          <w:vertAlign w:val="superscript"/>
        </w:rPr>
        <w:t>st</w:t>
      </w:r>
      <w:r w:rsidR="006E5E83">
        <w:t xml:space="preserve"> </w:t>
      </w:r>
      <w:r w:rsidR="00C42FAA">
        <w:t xml:space="preserve"> January</w:t>
      </w:r>
      <w:proofErr w:type="gramEnd"/>
      <w:r w:rsidR="00C42FAA">
        <w:t xml:space="preserve"> 2012.</w:t>
      </w:r>
    </w:p>
    <w:p w:rsidR="00431782" w:rsidRDefault="00445E28" w:rsidP="00445E28">
      <w:pPr>
        <w:pStyle w:val="JudgmentText"/>
        <w:numPr>
          <w:ilvl w:val="0"/>
          <w:numId w:val="0"/>
        </w:numPr>
        <w:ind w:left="720" w:hanging="720"/>
      </w:pPr>
      <w:r>
        <w:lastRenderedPageBreak/>
        <w:t>[7]</w:t>
      </w:r>
      <w:r>
        <w:tab/>
      </w:r>
      <w:r w:rsidR="00C42FAA">
        <w:t>The petitioners have averred that t</w:t>
      </w:r>
      <w:r w:rsidR="002E4054">
        <w:t>hey also appealed to the Employment A</w:t>
      </w:r>
      <w:r w:rsidR="00C42FAA">
        <w:t>ppeal Board on the 6</w:t>
      </w:r>
      <w:r w:rsidR="00C42FAA" w:rsidRPr="00612678">
        <w:rPr>
          <w:vertAlign w:val="superscript"/>
        </w:rPr>
        <w:t>th</w:t>
      </w:r>
      <w:r w:rsidR="00C42FAA">
        <w:t xml:space="preserve"> of February 2012 on the grounds of unlawful termination, and failure to take into account their performance and failure to give reason for their termination.</w:t>
      </w:r>
    </w:p>
    <w:p w:rsidR="002E4054" w:rsidRDefault="00445E28" w:rsidP="00445E28">
      <w:pPr>
        <w:pStyle w:val="JudgmentText"/>
        <w:numPr>
          <w:ilvl w:val="0"/>
          <w:numId w:val="0"/>
        </w:numPr>
        <w:ind w:left="720" w:hanging="720"/>
      </w:pPr>
      <w:r>
        <w:t>[8]</w:t>
      </w:r>
      <w:r>
        <w:tab/>
      </w:r>
      <w:r w:rsidR="002E4054">
        <w:t xml:space="preserve">The petitioners also appealed to the Minister of Employment against their redundancy on the grounds that the Competent Officer had not taken into account their performance and had also failed to give reasons for their </w:t>
      </w:r>
      <w:r w:rsidR="00434CDE">
        <w:t>termination;</w:t>
      </w:r>
      <w:r w:rsidR="002E4054">
        <w:t xml:space="preserve"> his decision was not based on any criterion and that the petitioners were not granted opportunity to defend themselves.</w:t>
      </w:r>
    </w:p>
    <w:p w:rsidR="002E4054" w:rsidRDefault="00445E28" w:rsidP="00445E28">
      <w:pPr>
        <w:pStyle w:val="JudgmentText"/>
        <w:numPr>
          <w:ilvl w:val="0"/>
          <w:numId w:val="0"/>
        </w:numPr>
        <w:ind w:left="720" w:hanging="720"/>
      </w:pPr>
      <w:r>
        <w:t>[9]</w:t>
      </w:r>
      <w:r>
        <w:tab/>
      </w:r>
      <w:r w:rsidR="002F627E">
        <w:t>It is averred by the Petitioners that the Respondent took into consi</w:t>
      </w:r>
      <w:r w:rsidR="00434CDE">
        <w:t>deration irrelevant matters and or failed</w:t>
      </w:r>
      <w:r w:rsidR="002F627E">
        <w:t xml:space="preserve"> to take into consideration such matters as existed in documents before her and based her consideration entirely on the submissions made by the Air Seychelles Counsel instead of facts and documents before her and her decision therefore was made in </w:t>
      </w:r>
      <w:r w:rsidR="00434CDE">
        <w:t>bad faith</w:t>
      </w:r>
      <w:r w:rsidR="002F627E">
        <w:t xml:space="preserve">, is an abuse of power which power was exercised for an improper purpose. </w:t>
      </w:r>
    </w:p>
    <w:p w:rsidR="002E4054" w:rsidRDefault="002E4054" w:rsidP="002E4054">
      <w:pPr>
        <w:pStyle w:val="ListParagraph"/>
      </w:pPr>
    </w:p>
    <w:p w:rsidR="00A27572" w:rsidRPr="006E5E83" w:rsidRDefault="00445E28" w:rsidP="00445E28">
      <w:pPr>
        <w:pStyle w:val="JudgmentText"/>
        <w:numPr>
          <w:ilvl w:val="0"/>
          <w:numId w:val="0"/>
        </w:numPr>
        <w:ind w:left="720" w:hanging="720"/>
      </w:pPr>
      <w:r w:rsidRPr="006E5E83">
        <w:t>[10]</w:t>
      </w:r>
      <w:r w:rsidRPr="006E5E83">
        <w:tab/>
      </w:r>
      <w:r w:rsidR="00C42FAA">
        <w:t>It is being averred by the petitioners that they were not given an opportunity to be heard and therefore there has been a failure of the principles of natural justice.</w:t>
      </w:r>
    </w:p>
    <w:p w:rsidR="00DE310D" w:rsidRDefault="00445E28" w:rsidP="00445E28">
      <w:pPr>
        <w:pStyle w:val="JudgmentText"/>
        <w:numPr>
          <w:ilvl w:val="0"/>
          <w:numId w:val="0"/>
        </w:numPr>
        <w:ind w:left="720" w:hanging="720"/>
      </w:pPr>
      <w:r>
        <w:t>[11]</w:t>
      </w:r>
      <w:r>
        <w:tab/>
      </w:r>
      <w:r w:rsidR="00AF5B7C">
        <w:t>T</w:t>
      </w:r>
      <w:r w:rsidR="00DE310D">
        <w:t xml:space="preserve">he Petitioners </w:t>
      </w:r>
      <w:r w:rsidR="00AF5B7C">
        <w:t xml:space="preserve">are </w:t>
      </w:r>
      <w:proofErr w:type="gramStart"/>
      <w:r w:rsidR="00DE310D">
        <w:t>pray</w:t>
      </w:r>
      <w:r w:rsidR="00AF5B7C">
        <w:t xml:space="preserve">ing </w:t>
      </w:r>
      <w:r w:rsidR="00DE310D">
        <w:t xml:space="preserve"> this</w:t>
      </w:r>
      <w:proofErr w:type="gramEnd"/>
      <w:r w:rsidR="00DE310D">
        <w:t xml:space="preserve"> Honourable Court for the following orders:</w:t>
      </w:r>
    </w:p>
    <w:p w:rsidR="006E5E83" w:rsidRDefault="00445E28" w:rsidP="00445E28">
      <w:pPr>
        <w:pStyle w:val="JudgmentText"/>
        <w:numPr>
          <w:ilvl w:val="0"/>
          <w:numId w:val="0"/>
        </w:numPr>
        <w:ind w:left="1440" w:hanging="720"/>
      </w:pPr>
      <w:r>
        <w:t>a.</w:t>
      </w:r>
      <w:r>
        <w:tab/>
      </w:r>
      <w:r w:rsidR="006E5E83" w:rsidRPr="006E5E83">
        <w:t xml:space="preserve"> </w:t>
      </w:r>
      <w:r w:rsidR="006E5E83">
        <w:t xml:space="preserve">For a writ of </w:t>
      </w:r>
      <w:proofErr w:type="spellStart"/>
      <w:r w:rsidR="006E5E83">
        <w:t>Certiorai</w:t>
      </w:r>
      <w:proofErr w:type="spellEnd"/>
      <w:r w:rsidR="006E5E83">
        <w:t xml:space="preserve"> to quash the decision of the Respondent mentioned hereinabove for being </w:t>
      </w:r>
      <w:proofErr w:type="spellStart"/>
      <w:r w:rsidR="006E5E83">
        <w:t>ulta</w:t>
      </w:r>
      <w:proofErr w:type="spellEnd"/>
      <w:r w:rsidR="006E5E83">
        <w:t xml:space="preserve"> vires null and avoid and declaring the same unlawful, illegal, irrational, unreasonable, null and void and;</w:t>
      </w:r>
    </w:p>
    <w:p w:rsidR="006E5E83" w:rsidRDefault="00445E28" w:rsidP="00445E28">
      <w:pPr>
        <w:pStyle w:val="JudgmentText"/>
        <w:numPr>
          <w:ilvl w:val="0"/>
          <w:numId w:val="0"/>
        </w:numPr>
        <w:ind w:left="1440" w:hanging="720"/>
      </w:pPr>
      <w:r>
        <w:t>b.</w:t>
      </w:r>
      <w:r>
        <w:tab/>
      </w:r>
      <w:r w:rsidR="006E5E83">
        <w:t>For a writ of Mandamus to compel the Respondent to order the re-instatement of the Petitioners in their jobs as their termination was grounded on an illegality.</w:t>
      </w:r>
    </w:p>
    <w:p w:rsidR="006E5E83" w:rsidRDefault="00445E28" w:rsidP="00445E28">
      <w:pPr>
        <w:pStyle w:val="JudgmentText"/>
        <w:numPr>
          <w:ilvl w:val="0"/>
          <w:numId w:val="0"/>
        </w:numPr>
        <w:ind w:left="1440" w:hanging="720"/>
      </w:pPr>
      <w:r>
        <w:t>c.</w:t>
      </w:r>
      <w:r>
        <w:tab/>
      </w:r>
      <w:r w:rsidR="006E5E83">
        <w:t>For compensation order equivalent to the salary of the Petitioners have lost as a result of the illegal termination of their employment.</w:t>
      </w:r>
    </w:p>
    <w:p w:rsidR="006E5E83" w:rsidRDefault="006E5E83" w:rsidP="006E5E83">
      <w:pPr>
        <w:pStyle w:val="JudgmentText"/>
        <w:numPr>
          <w:ilvl w:val="0"/>
          <w:numId w:val="0"/>
        </w:numPr>
        <w:ind w:left="1440"/>
      </w:pPr>
      <w:r>
        <w:t>The grounds on which the relied is sought:</w:t>
      </w:r>
    </w:p>
    <w:p w:rsidR="006E5E83" w:rsidRDefault="00445E28" w:rsidP="00445E28">
      <w:pPr>
        <w:pStyle w:val="JudgmentText"/>
        <w:numPr>
          <w:ilvl w:val="0"/>
          <w:numId w:val="0"/>
        </w:numPr>
        <w:ind w:left="2160" w:hanging="720"/>
      </w:pPr>
      <w:proofErr w:type="spellStart"/>
      <w:r>
        <w:t>i</w:t>
      </w:r>
      <w:proofErr w:type="spellEnd"/>
      <w:r>
        <w:t>)</w:t>
      </w:r>
      <w:r>
        <w:tab/>
      </w:r>
      <w:r w:rsidR="006E5E83">
        <w:t>There is sufficient evidence to establish that the Petitioners termination of employment was ultra vires as it violates rules of natural justice and is therefore illegal, null and void and that it is in bad faith and is an abuse of power, which power was exercised for an improper purpose.</w:t>
      </w:r>
    </w:p>
    <w:p w:rsidR="006E5E83" w:rsidRDefault="00445E28" w:rsidP="00445E28">
      <w:pPr>
        <w:pStyle w:val="JudgmentText"/>
        <w:numPr>
          <w:ilvl w:val="0"/>
          <w:numId w:val="0"/>
        </w:numPr>
        <w:ind w:left="2160" w:hanging="720"/>
      </w:pPr>
      <w:r>
        <w:t>ii)</w:t>
      </w:r>
      <w:r>
        <w:tab/>
      </w:r>
      <w:r w:rsidR="006E5E83">
        <w:t>In dismissing the appeal, the Respondent failed to independently and impartially review the evidence before her and chose rather to base her dismissal of the appeal on the submissions made by the Air Seychelles Counsel.</w:t>
      </w:r>
    </w:p>
    <w:p w:rsidR="00BD35E4" w:rsidRDefault="00445E28" w:rsidP="00445E28">
      <w:pPr>
        <w:pStyle w:val="JudgmentText"/>
        <w:numPr>
          <w:ilvl w:val="0"/>
          <w:numId w:val="0"/>
        </w:numPr>
        <w:ind w:left="720" w:hanging="720"/>
      </w:pPr>
      <w:r>
        <w:t>[12]</w:t>
      </w:r>
      <w:r>
        <w:tab/>
      </w:r>
      <w:r w:rsidR="00754467">
        <w:t xml:space="preserve">It has been submitted by the Learned Counsel for the Respondent </w:t>
      </w:r>
      <w:r w:rsidR="00BD35E4">
        <w:t xml:space="preserve"> </w:t>
      </w:r>
      <w:r w:rsidR="00754467">
        <w:t xml:space="preserve">that the </w:t>
      </w:r>
      <w:r w:rsidR="00BD35E4">
        <w:t>petitioners have failed to annex a certified copy of the decision being ch</w:t>
      </w:r>
      <w:r w:rsidR="00337A60">
        <w:t>allenged and referred the Court</w:t>
      </w:r>
      <w:r w:rsidR="00BD35E4">
        <w:t xml:space="preserve"> to Rule 2 of the Supreme Court Supervisory Jurisdiction Rules, which provides as follows:</w:t>
      </w:r>
    </w:p>
    <w:p w:rsidR="00F57592" w:rsidRDefault="00F57592" w:rsidP="00F57592">
      <w:pPr>
        <w:pStyle w:val="JudgmentText"/>
        <w:numPr>
          <w:ilvl w:val="0"/>
          <w:numId w:val="0"/>
        </w:numPr>
        <w:ind w:left="720"/>
      </w:pPr>
      <w:r>
        <w:t>Rule 2 reads:</w:t>
      </w:r>
    </w:p>
    <w:p w:rsidR="00F57592" w:rsidRDefault="00F57592" w:rsidP="00434CDE">
      <w:pPr>
        <w:pStyle w:val="JudgmentText"/>
        <w:numPr>
          <w:ilvl w:val="0"/>
          <w:numId w:val="0"/>
        </w:numPr>
        <w:ind w:left="720"/>
        <w:rPr>
          <w:i/>
        </w:rPr>
      </w:pPr>
      <w:r w:rsidRPr="00BD35E4">
        <w:rPr>
          <w:i/>
        </w:rPr>
        <w:t xml:space="preserve">“(1) </w:t>
      </w:r>
      <w:r w:rsidRPr="00BD35E4">
        <w:rPr>
          <w:i/>
        </w:rPr>
        <w:tab/>
        <w:t xml:space="preserve">An application to the Supreme Court for the purposes of Rule 1 (2) shall be made by petition accompanied by an affidavit in support of the averments set out in the petition. </w:t>
      </w:r>
    </w:p>
    <w:p w:rsidR="00F57592" w:rsidRDefault="00F57592" w:rsidP="00434CDE">
      <w:pPr>
        <w:pStyle w:val="JudgmentText"/>
        <w:numPr>
          <w:ilvl w:val="0"/>
          <w:numId w:val="0"/>
        </w:numPr>
        <w:ind w:left="720"/>
        <w:rPr>
          <w:i/>
        </w:rPr>
      </w:pPr>
      <w:r>
        <w:rPr>
          <w:i/>
        </w:rPr>
        <w:t>(</w:t>
      </w:r>
      <w:proofErr w:type="gramStart"/>
      <w:r>
        <w:rPr>
          <w:i/>
        </w:rPr>
        <w:t>2 )</w:t>
      </w:r>
      <w:proofErr w:type="gramEnd"/>
      <w:r>
        <w:rPr>
          <w:i/>
        </w:rPr>
        <w:t xml:space="preserve"> </w:t>
      </w:r>
      <w:r w:rsidRPr="00BD35E4">
        <w:rPr>
          <w:i/>
        </w:rPr>
        <w:t>The petitioner shall annex to the petition a certified copy of the order or decision sought to be canvassed and originals of documents material to the petition or certified copies thereof in the form of exhibits.”</w:t>
      </w:r>
    </w:p>
    <w:p w:rsidR="00FE6E3C" w:rsidRDefault="00445E28" w:rsidP="00445E28">
      <w:pPr>
        <w:pStyle w:val="JudgmentText"/>
        <w:numPr>
          <w:ilvl w:val="0"/>
          <w:numId w:val="0"/>
        </w:numPr>
        <w:ind w:left="720" w:hanging="720"/>
      </w:pPr>
      <w:r>
        <w:t>[13]</w:t>
      </w:r>
      <w:r>
        <w:tab/>
      </w:r>
      <w:r w:rsidR="00F57592" w:rsidRPr="00F57592">
        <w:t>I also not</w:t>
      </w:r>
      <w:r w:rsidR="00434CDE">
        <w:t>e</w:t>
      </w:r>
      <w:r w:rsidR="00F57592" w:rsidRPr="00F57592">
        <w:t xml:space="preserve"> that Counsel for the Petitioners have referred to a delay of 14 days to file their appeal and presumably she is </w:t>
      </w:r>
      <w:r w:rsidR="00F0098D">
        <w:t xml:space="preserve">relying on section 65 of the Employment Act. </w:t>
      </w:r>
      <w:r w:rsidR="00F57592" w:rsidRPr="00F57592">
        <w:t xml:space="preserve"> But </w:t>
      </w:r>
      <w:r w:rsidR="00434CDE">
        <w:t>this section must be read alon</w:t>
      </w:r>
      <w:r w:rsidR="00F57592">
        <w:t xml:space="preserve">g </w:t>
      </w:r>
      <w:r w:rsidR="00F57592" w:rsidRPr="00F57592">
        <w:t xml:space="preserve">with Schedule </w:t>
      </w:r>
      <w:proofErr w:type="gramStart"/>
      <w:r w:rsidR="00F57592" w:rsidRPr="00F57592">
        <w:t>I ,</w:t>
      </w:r>
      <w:proofErr w:type="gramEnd"/>
      <w:r w:rsidR="00F57592" w:rsidRPr="00F57592">
        <w:t xml:space="preserve"> Part C Rule 3 </w:t>
      </w:r>
      <w:r w:rsidR="00F0098D">
        <w:t xml:space="preserve">of the same Act </w:t>
      </w:r>
      <w:r w:rsidR="00F57592" w:rsidRPr="00F57592">
        <w:t xml:space="preserve">which is as follows and governs redundancy: </w:t>
      </w:r>
    </w:p>
    <w:p w:rsidR="00F57592" w:rsidRDefault="00F57592" w:rsidP="00F57592">
      <w:pPr>
        <w:pStyle w:val="JudgmentText"/>
        <w:numPr>
          <w:ilvl w:val="0"/>
          <w:numId w:val="0"/>
        </w:numPr>
        <w:ind w:left="720"/>
        <w:rPr>
          <w:i/>
        </w:rPr>
      </w:pPr>
      <w:r w:rsidRPr="00F57592">
        <w:rPr>
          <w:i/>
        </w:rPr>
        <w:t xml:space="preserve">The worker, the union or the employer may appeal within seven days against the determination of the competent officer </w:t>
      </w:r>
      <w:r w:rsidR="00434CDE" w:rsidRPr="00F57592">
        <w:rPr>
          <w:i/>
        </w:rPr>
        <w:t>to the</w:t>
      </w:r>
      <w:r w:rsidRPr="00F57592">
        <w:rPr>
          <w:i/>
        </w:rPr>
        <w:t xml:space="preserve"> Minister who shall give his decision within 30 days.</w:t>
      </w:r>
    </w:p>
    <w:p w:rsidR="00F0098D" w:rsidRPr="00F0098D" w:rsidRDefault="00F0098D" w:rsidP="00F57592">
      <w:pPr>
        <w:pStyle w:val="JudgmentText"/>
        <w:numPr>
          <w:ilvl w:val="0"/>
          <w:numId w:val="0"/>
        </w:numPr>
        <w:ind w:left="720"/>
      </w:pPr>
      <w:r w:rsidRPr="00F0098D">
        <w:t>The prescribed delay is for 7 days and not 14 days as counsel has submitted.</w:t>
      </w:r>
    </w:p>
    <w:p w:rsidR="00F0098D" w:rsidRPr="00F0098D" w:rsidRDefault="00F0098D" w:rsidP="00F57592">
      <w:pPr>
        <w:pStyle w:val="JudgmentText"/>
        <w:numPr>
          <w:ilvl w:val="0"/>
          <w:numId w:val="0"/>
        </w:numPr>
        <w:ind w:left="720"/>
      </w:pPr>
      <w:r w:rsidRPr="00F0098D">
        <w:t xml:space="preserve">The argument of Learned Counsel </w:t>
      </w:r>
      <w:r>
        <w:t xml:space="preserve">therefore </w:t>
      </w:r>
      <w:r w:rsidRPr="00F0098D">
        <w:t xml:space="preserve">that the </w:t>
      </w:r>
      <w:proofErr w:type="gramStart"/>
      <w:r w:rsidRPr="00F0098D">
        <w:t>appeal  was</w:t>
      </w:r>
      <w:proofErr w:type="gramEnd"/>
      <w:r w:rsidRPr="00F0098D">
        <w:t xml:space="preserve"> made in time does not hold good.</w:t>
      </w:r>
    </w:p>
    <w:p w:rsidR="006E5E83" w:rsidRDefault="00F0098D" w:rsidP="00F0098D">
      <w:pPr>
        <w:pStyle w:val="JudgmentText"/>
        <w:numPr>
          <w:ilvl w:val="0"/>
          <w:numId w:val="0"/>
        </w:numPr>
        <w:ind w:left="720"/>
      </w:pPr>
      <w:r>
        <w:t>Further i</w:t>
      </w:r>
      <w:r w:rsidR="00ED0CE3">
        <w:t xml:space="preserve">t must also be noted that the Application for judicial review was made outside the period of three months which is against the Rule </w:t>
      </w:r>
      <w:r w:rsidR="00434CDE">
        <w:t xml:space="preserve">4. </w:t>
      </w:r>
      <w:r w:rsidR="00FE6E3C">
        <w:t>No reason was advanced for the breach of this rule nor was any application made for me to extend the delay prior to the hearing of this case.</w:t>
      </w:r>
    </w:p>
    <w:p w:rsidR="00ED0CE3" w:rsidRPr="006E5E83" w:rsidRDefault="00ED0CE3" w:rsidP="006E5E83">
      <w:pPr>
        <w:pStyle w:val="JudgmentText"/>
        <w:numPr>
          <w:ilvl w:val="0"/>
          <w:numId w:val="0"/>
        </w:numPr>
        <w:ind w:left="720"/>
      </w:pPr>
      <w:r>
        <w:t xml:space="preserve"> </w:t>
      </w:r>
      <w:r w:rsidRPr="006E5E83">
        <w:rPr>
          <w:i/>
        </w:rPr>
        <w:t xml:space="preserve">A petition under rule 2 shall be made promptly </w:t>
      </w:r>
      <w:r w:rsidRPr="006E5E83">
        <w:rPr>
          <w:b/>
          <w:i/>
        </w:rPr>
        <w:t xml:space="preserve">and in any event within three months from the date of the order or decision </w:t>
      </w:r>
      <w:r w:rsidRPr="006E5E83">
        <w:rPr>
          <w:i/>
        </w:rPr>
        <w:t>sought to be canvassed in the petition unless the Supreme Court considers that there is good reason for extending the period within which the petition shall be made.</w:t>
      </w:r>
      <w:r w:rsidRPr="006E5E83">
        <w:rPr>
          <w:b/>
        </w:rPr>
        <w:t xml:space="preserve">  </w:t>
      </w:r>
      <w:r w:rsidR="002C1B31" w:rsidRPr="006E5E83">
        <w:rPr>
          <w:b/>
        </w:rPr>
        <w:t xml:space="preserve">See </w:t>
      </w:r>
      <w:proofErr w:type="spellStart"/>
      <w:r w:rsidRPr="006E5E83">
        <w:rPr>
          <w:b/>
        </w:rPr>
        <w:t>Labrosse</w:t>
      </w:r>
      <w:proofErr w:type="spellEnd"/>
      <w:r w:rsidRPr="006E5E83">
        <w:rPr>
          <w:b/>
        </w:rPr>
        <w:t xml:space="preserve"> V Minister for Social Affairs and Employment No 97 of 2007.</w:t>
      </w:r>
    </w:p>
    <w:p w:rsidR="002C1B31" w:rsidRDefault="00445E28" w:rsidP="00445E28">
      <w:pPr>
        <w:pStyle w:val="JudgmentText"/>
        <w:numPr>
          <w:ilvl w:val="0"/>
          <w:numId w:val="0"/>
        </w:numPr>
        <w:ind w:left="720" w:hanging="720"/>
      </w:pPr>
      <w:r>
        <w:t>[14]</w:t>
      </w:r>
      <w:r>
        <w:tab/>
      </w:r>
      <w:r w:rsidR="004F6A08">
        <w:t xml:space="preserve">The </w:t>
      </w:r>
      <w:r w:rsidR="002C1B31">
        <w:t>decision of the Minister was made on 8 February 2016 and the same was communicated on 22 January 2016. The application for judicial review was made on 16</w:t>
      </w:r>
      <w:r w:rsidR="002C1B31" w:rsidRPr="006E5E83">
        <w:rPr>
          <w:vertAlign w:val="superscript"/>
        </w:rPr>
        <w:t>th</w:t>
      </w:r>
      <w:r w:rsidR="002C1B31">
        <w:t xml:space="preserve"> May 2016. The Petitioners had ample time </w:t>
      </w:r>
      <w:proofErr w:type="gramStart"/>
      <w:r w:rsidR="002C1B31">
        <w:t>between 22 January to 8 May to file their application for leave</w:t>
      </w:r>
      <w:proofErr w:type="gramEnd"/>
      <w:r w:rsidR="002C1B31">
        <w:t xml:space="preserve"> but they chose to sit on their rights. There has been laches on their part. </w:t>
      </w:r>
    </w:p>
    <w:p w:rsidR="00C42FAA" w:rsidRDefault="00445E28" w:rsidP="00445E28">
      <w:pPr>
        <w:pStyle w:val="JudgmentText"/>
        <w:numPr>
          <w:ilvl w:val="0"/>
          <w:numId w:val="0"/>
        </w:numPr>
        <w:ind w:left="720" w:hanging="720"/>
      </w:pPr>
      <w:r>
        <w:t>[15]</w:t>
      </w:r>
      <w:r>
        <w:tab/>
      </w:r>
      <w:r w:rsidR="00267EFA">
        <w:t>The petition is therefore dismissed for the above reas</w:t>
      </w:r>
      <w:r w:rsidR="008D4DCB">
        <w:t>ons. I do not make any order as to</w:t>
      </w:r>
      <w:r w:rsidR="00267EFA">
        <w:t xml:space="preserve"> costs.</w:t>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15" w:name="Text19"/>
      <w:r w:rsidR="00C42FAA">
        <w:rPr>
          <w:sz w:val="24"/>
          <w:szCs w:val="24"/>
        </w:rPr>
        <w:t>2</w:t>
      </w:r>
      <w:r w:rsidR="004E67F2">
        <w:rPr>
          <w:sz w:val="24"/>
          <w:szCs w:val="24"/>
        </w:rPr>
        <w:t>0</w:t>
      </w:r>
      <w:r w:rsidR="004E67F2" w:rsidRPr="004E67F2">
        <w:rPr>
          <w:sz w:val="24"/>
          <w:szCs w:val="24"/>
          <w:vertAlign w:val="superscript"/>
        </w:rPr>
        <w:t>th</w:t>
      </w:r>
      <w:r w:rsidR="004E67F2">
        <w:rPr>
          <w:sz w:val="24"/>
          <w:szCs w:val="24"/>
        </w:rPr>
        <w:t xml:space="preserve"> </w:t>
      </w:r>
      <w:r w:rsidR="0090067F">
        <w:rPr>
          <w:sz w:val="24"/>
          <w:szCs w:val="24"/>
        </w:rPr>
        <w:t>July</w:t>
      </w:r>
      <w:r w:rsidR="00C42FAA">
        <w:rPr>
          <w:sz w:val="24"/>
          <w:szCs w:val="24"/>
        </w:rPr>
        <w:t xml:space="preserve"> 2018.</w:t>
      </w:r>
      <w:r w:rsidR="000E51EA">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0E51EA">
        <w:rPr>
          <w:sz w:val="24"/>
          <w:szCs w:val="24"/>
        </w:rPr>
      </w:r>
      <w:r w:rsidR="000E51EA">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0E51EA">
        <w:rPr>
          <w:sz w:val="24"/>
          <w:szCs w:val="24"/>
        </w:rPr>
        <w:fldChar w:fldCharType="end"/>
      </w:r>
      <w:bookmarkEnd w:id="15"/>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C42FAA"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S Nunkoo"/>
              <w:listEntry w:val="M. Twomey"/>
              <w:listEntry w:val="R. Govinden"/>
              <w:listEntry w:val="D Karunakaran"/>
              <w:listEntry w:val="B Renaud"/>
              <w:listEntry w:val="M Burhan"/>
              <w:listEntry w:val="G Dodin"/>
              <w:listEntry w:val="F Robinson"/>
              <w:listEntry w:val="E De Silva"/>
              <w:listEntry w:val="C McKee"/>
              <w:listEntry w:val="Akiiki-Kiiza J"/>
              <w:listEntry w:val="S.Govinden J"/>
              <w:listEntry w:val="M Vidot"/>
              <w:listEntry w:val="L. Pillay"/>
              <w:listEntry w:val="F M S Egonda-Ntende"/>
            </w:ddList>
          </w:ffData>
        </w:fldChar>
      </w:r>
      <w:bookmarkStart w:id="16" w:name="Dropdown6"/>
      <w:r>
        <w:rPr>
          <w:sz w:val="24"/>
          <w:szCs w:val="24"/>
        </w:rPr>
        <w:instrText xml:space="preserve"> FORMDROPDOWN </w:instrText>
      </w:r>
      <w:r w:rsidR="00445E28">
        <w:rPr>
          <w:sz w:val="24"/>
          <w:szCs w:val="24"/>
        </w:rPr>
      </w:r>
      <w:r w:rsidR="00445E28">
        <w:rPr>
          <w:sz w:val="24"/>
          <w:szCs w:val="24"/>
        </w:rPr>
        <w:fldChar w:fldCharType="separate"/>
      </w:r>
      <w:r>
        <w:rPr>
          <w:sz w:val="24"/>
          <w:szCs w:val="24"/>
        </w:rPr>
        <w:fldChar w:fldCharType="end"/>
      </w:r>
      <w:bookmarkEnd w:id="16"/>
    </w:p>
    <w:p w:rsidR="009E05E5" w:rsidRPr="00E33F35" w:rsidRDefault="00C42FAA"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Judge of the Supreme Court"/>
              <w:listEntry w:val="Chief Justice"/>
            </w:ddList>
          </w:ffData>
        </w:fldChar>
      </w:r>
      <w:bookmarkStart w:id="17" w:name="Dropdown7"/>
      <w:r>
        <w:rPr>
          <w:b/>
          <w:sz w:val="24"/>
          <w:szCs w:val="24"/>
        </w:rPr>
        <w:instrText xml:space="preserve"> FORMDROPDOWN </w:instrText>
      </w:r>
      <w:r w:rsidR="00445E28">
        <w:rPr>
          <w:b/>
          <w:sz w:val="24"/>
          <w:szCs w:val="24"/>
        </w:rPr>
      </w:r>
      <w:r w:rsidR="00445E28">
        <w:rPr>
          <w:b/>
          <w:sz w:val="24"/>
          <w:szCs w:val="24"/>
        </w:rPr>
        <w:fldChar w:fldCharType="separate"/>
      </w:r>
      <w:r>
        <w:rPr>
          <w:b/>
          <w:sz w:val="24"/>
          <w:szCs w:val="24"/>
        </w:rPr>
        <w:fldChar w:fldCharType="end"/>
      </w:r>
      <w:bookmarkEnd w:id="17"/>
      <w:r w:rsidR="000E51EA" w:rsidRPr="00E33F35">
        <w:rPr>
          <w:b/>
          <w:sz w:val="24"/>
          <w:szCs w:val="24"/>
        </w:rPr>
        <w:fldChar w:fldCharType="begin"/>
      </w:r>
      <w:r w:rsidR="007C2809" w:rsidRPr="00E33F35">
        <w:rPr>
          <w:b/>
          <w:sz w:val="24"/>
          <w:szCs w:val="24"/>
        </w:rPr>
        <w:instrText xml:space="preserve">  </w:instrText>
      </w:r>
      <w:r w:rsidR="000E51EA" w:rsidRPr="00E33F35">
        <w:rPr>
          <w:b/>
          <w:sz w:val="24"/>
          <w:szCs w:val="24"/>
        </w:rPr>
        <w:fldChar w:fldCharType="end"/>
      </w:r>
      <w:bookmarkEnd w:id="0"/>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61C" w:rsidRDefault="00F7061C" w:rsidP="00DB6D34">
      <w:r>
        <w:separator/>
      </w:r>
    </w:p>
  </w:endnote>
  <w:endnote w:type="continuationSeparator" w:id="0">
    <w:p w:rsidR="00F7061C" w:rsidRDefault="00F7061C"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3685F">
    <w:pPr>
      <w:pStyle w:val="Footer"/>
      <w:jc w:val="center"/>
    </w:pPr>
    <w:r>
      <w:fldChar w:fldCharType="begin"/>
    </w:r>
    <w:r>
      <w:instrText xml:space="preserve"> PAGE   \* MERGEFORMAT </w:instrText>
    </w:r>
    <w:r>
      <w:fldChar w:fldCharType="separate"/>
    </w:r>
    <w:r w:rsidR="00445E28">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61C" w:rsidRDefault="00F7061C" w:rsidP="00DB6D34">
      <w:r>
        <w:separator/>
      </w:r>
    </w:p>
  </w:footnote>
  <w:footnote w:type="continuationSeparator" w:id="0">
    <w:p w:rsidR="00F7061C" w:rsidRDefault="00F7061C"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640B"/>
    <w:multiLevelType w:val="hybridMultilevel"/>
    <w:tmpl w:val="9636FFD8"/>
    <w:lvl w:ilvl="0" w:tplc="EB98CF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CE5A67"/>
    <w:multiLevelType w:val="multilevel"/>
    <w:tmpl w:val="1CC89892"/>
    <w:numStyleLink w:val="Judgments"/>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C534FF"/>
    <w:multiLevelType w:val="hybridMultilevel"/>
    <w:tmpl w:val="C8807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5E3A22AD"/>
    <w:multiLevelType w:val="hybridMultilevel"/>
    <w:tmpl w:val="C27ED720"/>
    <w:lvl w:ilvl="0" w:tplc="99E42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3"/>
  </w:num>
  <w:num w:numId="5">
    <w:abstractNumId w:val="6"/>
  </w:num>
  <w:num w:numId="6">
    <w:abstractNumId w:val="2"/>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AE"/>
    <w:rsid w:val="00005BEF"/>
    <w:rsid w:val="0002151A"/>
    <w:rsid w:val="00030C81"/>
    <w:rsid w:val="0006489F"/>
    <w:rsid w:val="00075573"/>
    <w:rsid w:val="00091036"/>
    <w:rsid w:val="000A10B8"/>
    <w:rsid w:val="000D1DD3"/>
    <w:rsid w:val="000E39A5"/>
    <w:rsid w:val="000E51EA"/>
    <w:rsid w:val="000E5D08"/>
    <w:rsid w:val="000E7400"/>
    <w:rsid w:val="001008BC"/>
    <w:rsid w:val="00101D12"/>
    <w:rsid w:val="001040DB"/>
    <w:rsid w:val="00117CBF"/>
    <w:rsid w:val="001203B4"/>
    <w:rsid w:val="00121267"/>
    <w:rsid w:val="00126A10"/>
    <w:rsid w:val="001376AB"/>
    <w:rsid w:val="00144612"/>
    <w:rsid w:val="0016510C"/>
    <w:rsid w:val="00180158"/>
    <w:rsid w:val="001B1FFD"/>
    <w:rsid w:val="001B38E9"/>
    <w:rsid w:val="001D30F7"/>
    <w:rsid w:val="001E4ED8"/>
    <w:rsid w:val="0020244B"/>
    <w:rsid w:val="00231C17"/>
    <w:rsid w:val="00234AC1"/>
    <w:rsid w:val="00236AAC"/>
    <w:rsid w:val="0024353F"/>
    <w:rsid w:val="00267EFA"/>
    <w:rsid w:val="00290E14"/>
    <w:rsid w:val="002A7376"/>
    <w:rsid w:val="002B2255"/>
    <w:rsid w:val="002B4478"/>
    <w:rsid w:val="002C1B31"/>
    <w:rsid w:val="002C7560"/>
    <w:rsid w:val="002D06AA"/>
    <w:rsid w:val="002D67FC"/>
    <w:rsid w:val="002E3EA1"/>
    <w:rsid w:val="002E4054"/>
    <w:rsid w:val="002E478B"/>
    <w:rsid w:val="002E6963"/>
    <w:rsid w:val="002F40A1"/>
    <w:rsid w:val="002F627E"/>
    <w:rsid w:val="00301D88"/>
    <w:rsid w:val="00304458"/>
    <w:rsid w:val="00304E76"/>
    <w:rsid w:val="00314C7A"/>
    <w:rsid w:val="00337A60"/>
    <w:rsid w:val="003647E7"/>
    <w:rsid w:val="00367D3C"/>
    <w:rsid w:val="0037270D"/>
    <w:rsid w:val="00377341"/>
    <w:rsid w:val="003838CC"/>
    <w:rsid w:val="003862CB"/>
    <w:rsid w:val="0038700C"/>
    <w:rsid w:val="0039596B"/>
    <w:rsid w:val="003B461C"/>
    <w:rsid w:val="003B4C19"/>
    <w:rsid w:val="003C09C1"/>
    <w:rsid w:val="003C6669"/>
    <w:rsid w:val="003D58AA"/>
    <w:rsid w:val="003D7B97"/>
    <w:rsid w:val="003E2ABC"/>
    <w:rsid w:val="003F0F8D"/>
    <w:rsid w:val="004156B9"/>
    <w:rsid w:val="00431782"/>
    <w:rsid w:val="0043199B"/>
    <w:rsid w:val="00434CDE"/>
    <w:rsid w:val="00445BFA"/>
    <w:rsid w:val="00445E28"/>
    <w:rsid w:val="00452BB6"/>
    <w:rsid w:val="0046133B"/>
    <w:rsid w:val="004938D6"/>
    <w:rsid w:val="004B05AA"/>
    <w:rsid w:val="004C01C8"/>
    <w:rsid w:val="004C3D80"/>
    <w:rsid w:val="004E67F2"/>
    <w:rsid w:val="004F3823"/>
    <w:rsid w:val="004F6A08"/>
    <w:rsid w:val="005207C8"/>
    <w:rsid w:val="00530663"/>
    <w:rsid w:val="0055036F"/>
    <w:rsid w:val="005514D6"/>
    <w:rsid w:val="00552704"/>
    <w:rsid w:val="00572AB3"/>
    <w:rsid w:val="005836AC"/>
    <w:rsid w:val="00584583"/>
    <w:rsid w:val="00587251"/>
    <w:rsid w:val="00594FAC"/>
    <w:rsid w:val="005B1B46"/>
    <w:rsid w:val="005F5FB0"/>
    <w:rsid w:val="00606353"/>
    <w:rsid w:val="00606587"/>
    <w:rsid w:val="00606EEA"/>
    <w:rsid w:val="006174DB"/>
    <w:rsid w:val="0064023C"/>
    <w:rsid w:val="00653601"/>
    <w:rsid w:val="006578C2"/>
    <w:rsid w:val="00666D33"/>
    <w:rsid w:val="00695110"/>
    <w:rsid w:val="006A114D"/>
    <w:rsid w:val="006A58E4"/>
    <w:rsid w:val="006A6E7F"/>
    <w:rsid w:val="006C4B53"/>
    <w:rsid w:val="006D36C9"/>
    <w:rsid w:val="006E5E83"/>
    <w:rsid w:val="007175A6"/>
    <w:rsid w:val="00744508"/>
    <w:rsid w:val="00754467"/>
    <w:rsid w:val="00776B5F"/>
    <w:rsid w:val="007A47DC"/>
    <w:rsid w:val="007B6178"/>
    <w:rsid w:val="007C2809"/>
    <w:rsid w:val="007D416E"/>
    <w:rsid w:val="00806C28"/>
    <w:rsid w:val="00807411"/>
    <w:rsid w:val="00814CF5"/>
    <w:rsid w:val="00816425"/>
    <w:rsid w:val="00821758"/>
    <w:rsid w:val="00823079"/>
    <w:rsid w:val="0083298A"/>
    <w:rsid w:val="00841387"/>
    <w:rsid w:val="008472B3"/>
    <w:rsid w:val="008478D6"/>
    <w:rsid w:val="00862891"/>
    <w:rsid w:val="0088743B"/>
    <w:rsid w:val="008A5208"/>
    <w:rsid w:val="008C0FD6"/>
    <w:rsid w:val="008D4DCB"/>
    <w:rsid w:val="008E1DB1"/>
    <w:rsid w:val="008E512C"/>
    <w:rsid w:val="008E7749"/>
    <w:rsid w:val="008E7F92"/>
    <w:rsid w:val="008F0C10"/>
    <w:rsid w:val="008F38F7"/>
    <w:rsid w:val="0090067F"/>
    <w:rsid w:val="00902D3C"/>
    <w:rsid w:val="00917756"/>
    <w:rsid w:val="00926D09"/>
    <w:rsid w:val="009336BA"/>
    <w:rsid w:val="00937FB4"/>
    <w:rsid w:val="0094087C"/>
    <w:rsid w:val="00951EC0"/>
    <w:rsid w:val="0096041D"/>
    <w:rsid w:val="00970DEA"/>
    <w:rsid w:val="00981287"/>
    <w:rsid w:val="00983045"/>
    <w:rsid w:val="009C71F1"/>
    <w:rsid w:val="009E05E5"/>
    <w:rsid w:val="009F1B68"/>
    <w:rsid w:val="009F4DC4"/>
    <w:rsid w:val="00A11166"/>
    <w:rsid w:val="00A11E3A"/>
    <w:rsid w:val="00A14038"/>
    <w:rsid w:val="00A150B9"/>
    <w:rsid w:val="00A27572"/>
    <w:rsid w:val="00A42850"/>
    <w:rsid w:val="00A53837"/>
    <w:rsid w:val="00A53CED"/>
    <w:rsid w:val="00A80E4E"/>
    <w:rsid w:val="00A90BCA"/>
    <w:rsid w:val="00AC3885"/>
    <w:rsid w:val="00AD7059"/>
    <w:rsid w:val="00AD75CD"/>
    <w:rsid w:val="00AD782B"/>
    <w:rsid w:val="00AF5B7C"/>
    <w:rsid w:val="00B05D6E"/>
    <w:rsid w:val="00B119B1"/>
    <w:rsid w:val="00B14612"/>
    <w:rsid w:val="00B23E73"/>
    <w:rsid w:val="00B40898"/>
    <w:rsid w:val="00B4124C"/>
    <w:rsid w:val="00B4625E"/>
    <w:rsid w:val="00B51FDC"/>
    <w:rsid w:val="00B633CC"/>
    <w:rsid w:val="00B75AE2"/>
    <w:rsid w:val="00B9148E"/>
    <w:rsid w:val="00B94805"/>
    <w:rsid w:val="00BA6027"/>
    <w:rsid w:val="00BC1D95"/>
    <w:rsid w:val="00BD35E4"/>
    <w:rsid w:val="00BD4287"/>
    <w:rsid w:val="00BD60D5"/>
    <w:rsid w:val="00BE1BE2"/>
    <w:rsid w:val="00BE1D00"/>
    <w:rsid w:val="00BE280E"/>
    <w:rsid w:val="00BE3628"/>
    <w:rsid w:val="00BE424C"/>
    <w:rsid w:val="00BF38E4"/>
    <w:rsid w:val="00BF5CC9"/>
    <w:rsid w:val="00C036A5"/>
    <w:rsid w:val="00C065A3"/>
    <w:rsid w:val="00C14327"/>
    <w:rsid w:val="00C22967"/>
    <w:rsid w:val="00C30C42"/>
    <w:rsid w:val="00C35333"/>
    <w:rsid w:val="00C3685F"/>
    <w:rsid w:val="00C3772F"/>
    <w:rsid w:val="00C42FAA"/>
    <w:rsid w:val="00C55FDF"/>
    <w:rsid w:val="00C56CB6"/>
    <w:rsid w:val="00C5739F"/>
    <w:rsid w:val="00C66FBE"/>
    <w:rsid w:val="00C87FCA"/>
    <w:rsid w:val="00CA1B0C"/>
    <w:rsid w:val="00CA7795"/>
    <w:rsid w:val="00CA7F40"/>
    <w:rsid w:val="00CB3C7E"/>
    <w:rsid w:val="00CC0154"/>
    <w:rsid w:val="00CD5D07"/>
    <w:rsid w:val="00CE5567"/>
    <w:rsid w:val="00D03314"/>
    <w:rsid w:val="00D0667B"/>
    <w:rsid w:val="00D06A0F"/>
    <w:rsid w:val="00D5317D"/>
    <w:rsid w:val="00D82047"/>
    <w:rsid w:val="00DA6383"/>
    <w:rsid w:val="00DB12AE"/>
    <w:rsid w:val="00DB6D34"/>
    <w:rsid w:val="00DD4E02"/>
    <w:rsid w:val="00DD639D"/>
    <w:rsid w:val="00DE08C1"/>
    <w:rsid w:val="00DE310D"/>
    <w:rsid w:val="00DF2970"/>
    <w:rsid w:val="00DF303A"/>
    <w:rsid w:val="00E0467F"/>
    <w:rsid w:val="00E0505F"/>
    <w:rsid w:val="00E068A5"/>
    <w:rsid w:val="00E30B60"/>
    <w:rsid w:val="00E33F35"/>
    <w:rsid w:val="00E35862"/>
    <w:rsid w:val="00E41E94"/>
    <w:rsid w:val="00E55B91"/>
    <w:rsid w:val="00E55C69"/>
    <w:rsid w:val="00E57D4D"/>
    <w:rsid w:val="00E6492F"/>
    <w:rsid w:val="00E65691"/>
    <w:rsid w:val="00E91FA1"/>
    <w:rsid w:val="00E944E2"/>
    <w:rsid w:val="00EA6F17"/>
    <w:rsid w:val="00EB7EC4"/>
    <w:rsid w:val="00EC059A"/>
    <w:rsid w:val="00EC12D0"/>
    <w:rsid w:val="00EC2355"/>
    <w:rsid w:val="00EC627E"/>
    <w:rsid w:val="00EC6290"/>
    <w:rsid w:val="00ED0CE3"/>
    <w:rsid w:val="00ED76D9"/>
    <w:rsid w:val="00EE5D4E"/>
    <w:rsid w:val="00EF2051"/>
    <w:rsid w:val="00F0098D"/>
    <w:rsid w:val="00F00A19"/>
    <w:rsid w:val="00F34F47"/>
    <w:rsid w:val="00F409B1"/>
    <w:rsid w:val="00F57592"/>
    <w:rsid w:val="00F7061C"/>
    <w:rsid w:val="00F804CC"/>
    <w:rsid w:val="00F82A83"/>
    <w:rsid w:val="00F83B3D"/>
    <w:rsid w:val="00FB0AFB"/>
    <w:rsid w:val="00FB2453"/>
    <w:rsid w:val="00FB39BA"/>
    <w:rsid w:val="00FC61E3"/>
    <w:rsid w:val="00FE6E3C"/>
    <w:rsid w:val="00FE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B9832-B98F-4114-A6D0-4B8E8788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Judgment%20Templates\Civil%20Side%20-%20petitions%20(DC,MC,judicial%20review)%20-%20not%20MA%20-%20petitioner-respond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66B1F-9FFA-4029-A72C-DFA5416B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petitions (DC,MC,judicial review) - not MA - petitioner-respondent</Template>
  <TotalTime>33</TotalTime>
  <Pages>5</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Seegobin Nunkoo</dc:creator>
  <cp:lastModifiedBy>Michelle</cp:lastModifiedBy>
  <cp:revision>6</cp:revision>
  <cp:lastPrinted>2018-07-20T06:04:00Z</cp:lastPrinted>
  <dcterms:created xsi:type="dcterms:W3CDTF">2018-07-20T05:34:00Z</dcterms:created>
  <dcterms:modified xsi:type="dcterms:W3CDTF">2018-12-11T04:38:00Z</dcterms:modified>
</cp:coreProperties>
</file>