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FB5" w:rsidRDefault="00F34FB5"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0" w:name="Dropdown10"/>
      <w:bookmarkStart w:id="1" w:name="_GoBack"/>
      <w:bookmarkEnd w:id="1"/>
      <w:r w:rsidR="006D0171">
        <w:rPr>
          <w:b/>
          <w:sz w:val="28"/>
          <w:szCs w:val="28"/>
        </w:rPr>
        <w:fldChar w:fldCharType="begin">
          <w:ffData>
            <w:name w:val="Dropdown10"/>
            <w:enabled/>
            <w:calcOnExit w:val="0"/>
            <w:ddList>
              <w:listEntry w:val="CS"/>
              <w:listEntry w:val="CC"/>
              <w:listEntry w:val="CM"/>
            </w:ddList>
          </w:ffData>
        </w:fldChar>
      </w:r>
      <w:r w:rsidR="00B40898">
        <w:rPr>
          <w:b/>
          <w:sz w:val="28"/>
          <w:szCs w:val="28"/>
        </w:rPr>
        <w:instrText xml:space="preserve"> FORMDROPDOWN </w:instrText>
      </w:r>
      <w:r w:rsidR="00BA10FE">
        <w:rPr>
          <w:b/>
          <w:sz w:val="28"/>
          <w:szCs w:val="28"/>
        </w:rPr>
      </w:r>
      <w:r w:rsidR="00BA10FE">
        <w:rPr>
          <w:b/>
          <w:sz w:val="28"/>
          <w:szCs w:val="28"/>
        </w:rPr>
        <w:fldChar w:fldCharType="separate"/>
      </w:r>
      <w:r w:rsidR="006D0171">
        <w:rPr>
          <w:b/>
          <w:sz w:val="28"/>
          <w:szCs w:val="28"/>
        </w:rPr>
        <w:fldChar w:fldCharType="end"/>
      </w:r>
      <w:bookmarkEnd w:id="0"/>
      <w:r w:rsidR="005F5FB0">
        <w:rPr>
          <w:b/>
          <w:sz w:val="28"/>
          <w:szCs w:val="28"/>
        </w:rPr>
        <w:t xml:space="preserve"> </w:t>
      </w:r>
      <w:r w:rsidR="002F099E">
        <w:rPr>
          <w:b/>
          <w:sz w:val="28"/>
          <w:szCs w:val="28"/>
        </w:rPr>
        <w:t>5</w:t>
      </w:r>
      <w:r w:rsidRPr="00B75AE2">
        <w:rPr>
          <w:b/>
          <w:sz w:val="28"/>
          <w:szCs w:val="28"/>
        </w:rPr>
        <w:t>/</w:t>
      </w:r>
      <w:r w:rsidR="00C87FCA" w:rsidRPr="00B75AE2">
        <w:rPr>
          <w:b/>
          <w:sz w:val="28"/>
          <w:szCs w:val="28"/>
        </w:rPr>
        <w:t>20</w:t>
      </w:r>
      <w:r w:rsidR="002F099E">
        <w:rPr>
          <w:b/>
          <w:sz w:val="28"/>
          <w:szCs w:val="28"/>
        </w:rPr>
        <w:t>11</w:t>
      </w:r>
      <w:r w:rsidR="006D0171" w:rsidRPr="00B75AE2">
        <w:rPr>
          <w:b/>
          <w:sz w:val="28"/>
          <w:szCs w:val="28"/>
        </w:rPr>
        <w:fldChar w:fldCharType="begin">
          <w:ffData>
            <w:name w:val="Text33"/>
            <w:enabled/>
            <w:calcOnExit w:val="0"/>
            <w:textInput/>
          </w:ffData>
        </w:fldChar>
      </w:r>
      <w:bookmarkStart w:id="2" w:name="Text33"/>
      <w:r w:rsidR="00C87FCA" w:rsidRPr="00B75AE2">
        <w:rPr>
          <w:b/>
          <w:sz w:val="28"/>
          <w:szCs w:val="28"/>
        </w:rPr>
        <w:instrText xml:space="preserve"> FORMTEXT </w:instrText>
      </w:r>
      <w:r w:rsidR="006D0171" w:rsidRPr="00B75AE2">
        <w:rPr>
          <w:b/>
          <w:sz w:val="28"/>
          <w:szCs w:val="28"/>
        </w:rPr>
      </w:r>
      <w:r w:rsidR="006D0171" w:rsidRPr="00B75AE2">
        <w:rPr>
          <w:b/>
          <w:sz w:val="28"/>
          <w:szCs w:val="28"/>
        </w:rPr>
        <w:fldChar w:fldCharType="separate"/>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6D0171" w:rsidRPr="00B75AE2">
        <w:rPr>
          <w:b/>
          <w:sz w:val="28"/>
          <w:szCs w:val="28"/>
        </w:rPr>
        <w:fldChar w:fldCharType="end"/>
      </w:r>
      <w:bookmarkEnd w:id="2"/>
    </w:p>
    <w:p w:rsidR="00A53837" w:rsidRPr="00606EEA" w:rsidRDefault="006D0171"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651F4" w:rsidP="003651F4">
      <w:pPr>
        <w:spacing w:before="240" w:after="160"/>
        <w:ind w:left="6480"/>
        <w:rPr>
          <w:b/>
          <w:sz w:val="24"/>
          <w:szCs w:val="24"/>
        </w:rPr>
      </w:pPr>
      <w:r>
        <w:rPr>
          <w:b/>
          <w:sz w:val="24"/>
          <w:szCs w:val="24"/>
        </w:rPr>
        <w:t xml:space="preserve">       </w:t>
      </w:r>
      <w:r w:rsidR="00DB6D34" w:rsidRPr="00606EEA">
        <w:rPr>
          <w:b/>
          <w:sz w:val="24"/>
          <w:szCs w:val="24"/>
        </w:rPr>
        <w:t>[201</w:t>
      </w:r>
      <w:r w:rsidR="002F099E">
        <w:rPr>
          <w:b/>
          <w:sz w:val="24"/>
          <w:szCs w:val="24"/>
        </w:rPr>
        <w:t>8</w:t>
      </w:r>
      <w:r w:rsidR="006D0171">
        <w:rPr>
          <w:b/>
          <w:sz w:val="24"/>
          <w:szCs w:val="24"/>
        </w:rPr>
        <w:fldChar w:fldCharType="begin"/>
      </w:r>
      <w:r w:rsidR="003F0F8D">
        <w:rPr>
          <w:b/>
          <w:sz w:val="24"/>
          <w:szCs w:val="24"/>
        </w:rPr>
        <w:instrText xml:space="preserve">  </w:instrText>
      </w:r>
      <w:r w:rsidR="006D0171">
        <w:rPr>
          <w:b/>
          <w:sz w:val="24"/>
          <w:szCs w:val="24"/>
        </w:rPr>
        <w:fldChar w:fldCharType="end"/>
      </w:r>
      <w:r w:rsidR="00DB6D34" w:rsidRPr="00606EEA">
        <w:rPr>
          <w:b/>
          <w:sz w:val="24"/>
          <w:szCs w:val="24"/>
        </w:rPr>
        <w:t>] SCSC</w:t>
      </w:r>
      <w:r>
        <w:rPr>
          <w:b/>
          <w:sz w:val="24"/>
          <w:szCs w:val="24"/>
        </w:rPr>
        <w:t xml:space="preserve"> </w:t>
      </w:r>
      <w:r w:rsidR="00982FF6">
        <w:rPr>
          <w:b/>
          <w:sz w:val="24"/>
          <w:szCs w:val="24"/>
        </w:rPr>
        <w:t>864</w:t>
      </w:r>
    </w:p>
    <w:p w:rsidR="00C55FDF" w:rsidRPr="00606EEA" w:rsidRDefault="00C55FDF" w:rsidP="00E57D4D">
      <w:pPr>
        <w:pBdr>
          <w:bottom w:val="single" w:sz="4" w:space="5" w:color="auto"/>
        </w:pBdr>
        <w:jc w:val="center"/>
        <w:rPr>
          <w:b/>
          <w:sz w:val="24"/>
          <w:szCs w:val="24"/>
        </w:rPr>
      </w:pPr>
    </w:p>
    <w:p w:rsidR="00572AB3" w:rsidRPr="002F099E" w:rsidRDefault="00572AB3" w:rsidP="00572AB3">
      <w:pPr>
        <w:rPr>
          <w:b/>
          <w:sz w:val="24"/>
          <w:szCs w:val="24"/>
        </w:rPr>
      </w:pPr>
    </w:p>
    <w:bookmarkStart w:id="3" w:name="Text20"/>
    <w:p w:rsidR="00FB2453" w:rsidRPr="002F099E" w:rsidRDefault="006D0171" w:rsidP="003862CB">
      <w:pPr>
        <w:jc w:val="center"/>
        <w:rPr>
          <w:b/>
          <w:sz w:val="24"/>
          <w:szCs w:val="24"/>
        </w:rPr>
      </w:pPr>
      <w:r w:rsidRPr="002F099E">
        <w:rPr>
          <w:b/>
          <w:sz w:val="24"/>
          <w:szCs w:val="24"/>
        </w:rPr>
        <w:fldChar w:fldCharType="begin">
          <w:ffData>
            <w:name w:val="Text20"/>
            <w:enabled/>
            <w:calcOnExit w:val="0"/>
            <w:textInput>
              <w:format w:val="UPPERCASE"/>
            </w:textInput>
          </w:ffData>
        </w:fldChar>
      </w:r>
      <w:r w:rsidR="00FB2453" w:rsidRPr="002F099E">
        <w:rPr>
          <w:b/>
          <w:sz w:val="24"/>
          <w:szCs w:val="24"/>
        </w:rPr>
        <w:instrText xml:space="preserve"> FORMTEXT </w:instrText>
      </w:r>
      <w:r w:rsidRPr="002F099E">
        <w:rPr>
          <w:b/>
          <w:sz w:val="24"/>
          <w:szCs w:val="24"/>
        </w:rPr>
      </w:r>
      <w:r w:rsidRPr="002F099E">
        <w:rPr>
          <w:b/>
          <w:sz w:val="24"/>
          <w:szCs w:val="24"/>
        </w:rPr>
        <w:fldChar w:fldCharType="separate"/>
      </w:r>
      <w:r w:rsidR="00FB2453" w:rsidRPr="002F099E">
        <w:rPr>
          <w:b/>
          <w:noProof/>
          <w:sz w:val="24"/>
          <w:szCs w:val="24"/>
        </w:rPr>
        <w:t> </w:t>
      </w:r>
      <w:r w:rsidR="00FB2453" w:rsidRPr="002F099E">
        <w:rPr>
          <w:b/>
          <w:noProof/>
          <w:sz w:val="24"/>
          <w:szCs w:val="24"/>
        </w:rPr>
        <w:t> </w:t>
      </w:r>
      <w:r w:rsidR="00FB2453" w:rsidRPr="002F099E">
        <w:rPr>
          <w:b/>
          <w:noProof/>
          <w:sz w:val="24"/>
          <w:szCs w:val="24"/>
        </w:rPr>
        <w:t> </w:t>
      </w:r>
      <w:r w:rsidR="00FB2453" w:rsidRPr="002F099E">
        <w:rPr>
          <w:b/>
          <w:noProof/>
          <w:sz w:val="24"/>
          <w:szCs w:val="24"/>
        </w:rPr>
        <w:t> </w:t>
      </w:r>
      <w:r w:rsidR="00FB2453" w:rsidRPr="002F099E">
        <w:rPr>
          <w:b/>
          <w:noProof/>
          <w:sz w:val="24"/>
          <w:szCs w:val="24"/>
        </w:rPr>
        <w:t> </w:t>
      </w:r>
      <w:r w:rsidRPr="002F099E">
        <w:rPr>
          <w:b/>
          <w:sz w:val="24"/>
          <w:szCs w:val="24"/>
        </w:rPr>
        <w:fldChar w:fldCharType="end"/>
      </w:r>
      <w:bookmarkEnd w:id="3"/>
      <w:r w:rsidR="002F099E" w:rsidRPr="002F099E">
        <w:rPr>
          <w:b/>
          <w:sz w:val="24"/>
          <w:szCs w:val="24"/>
        </w:rPr>
        <w:t xml:space="preserve"> </w:t>
      </w:r>
      <w:r w:rsidR="00982FF6">
        <w:rPr>
          <w:b/>
          <w:sz w:val="24"/>
          <w:szCs w:val="24"/>
        </w:rPr>
        <w:t xml:space="preserve">STEFANIA </w:t>
      </w:r>
      <w:r w:rsidR="002F099E" w:rsidRPr="002F099E">
        <w:rPr>
          <w:b/>
          <w:sz w:val="24"/>
          <w:szCs w:val="24"/>
        </w:rPr>
        <w:t xml:space="preserve">BALDINI &amp; </w:t>
      </w:r>
      <w:r w:rsidR="00982FF6">
        <w:rPr>
          <w:b/>
          <w:sz w:val="24"/>
          <w:szCs w:val="24"/>
        </w:rPr>
        <w:t>NICOLO GR</w:t>
      </w:r>
      <w:r w:rsidR="00982FF6" w:rsidRPr="002F099E">
        <w:rPr>
          <w:b/>
          <w:sz w:val="24"/>
          <w:szCs w:val="24"/>
        </w:rPr>
        <w:t>ASSO</w:t>
      </w:r>
    </w:p>
    <w:bookmarkStart w:id="4" w:name="Dropdown13"/>
    <w:p w:rsidR="00B40898" w:rsidRDefault="006D0171" w:rsidP="00B40898">
      <w:pPr>
        <w:spacing w:after="240"/>
        <w:jc w:val="center"/>
        <w:rPr>
          <w:sz w:val="24"/>
          <w:szCs w:val="24"/>
        </w:rPr>
        <w:sectPr w:rsidR="00B40898" w:rsidSect="00F34FB5">
          <w:footerReference w:type="default" r:id="rId8"/>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Plaintiff"/>
              <w:listEntry w:val="First Plaintiff"/>
            </w:ddList>
          </w:ffData>
        </w:fldChar>
      </w:r>
      <w:r w:rsidR="00B40898">
        <w:rPr>
          <w:sz w:val="24"/>
          <w:szCs w:val="24"/>
        </w:rPr>
        <w:instrText xml:space="preserve"> FORMDROPDOWN </w:instrText>
      </w:r>
      <w:r w:rsidR="00BA10FE">
        <w:rPr>
          <w:sz w:val="24"/>
          <w:szCs w:val="24"/>
        </w:rPr>
      </w:r>
      <w:r w:rsidR="00BA10FE">
        <w:rPr>
          <w:sz w:val="24"/>
          <w:szCs w:val="24"/>
        </w:rPr>
        <w:fldChar w:fldCharType="separate"/>
      </w:r>
      <w:r>
        <w:rPr>
          <w:sz w:val="24"/>
          <w:szCs w:val="24"/>
        </w:rPr>
        <w:fldChar w:fldCharType="end"/>
      </w:r>
      <w:bookmarkEnd w:id="4"/>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proofErr w:type="gramStart"/>
      <w:r>
        <w:rPr>
          <w:sz w:val="24"/>
          <w:szCs w:val="24"/>
        </w:rPr>
        <w:lastRenderedPageBreak/>
        <w:t>versus</w:t>
      </w:r>
      <w:proofErr w:type="gramEnd"/>
    </w:p>
    <w:p w:rsidR="00FB2453" w:rsidRDefault="00FB2453" w:rsidP="003862CB">
      <w:pPr>
        <w:jc w:val="center"/>
        <w:rPr>
          <w:sz w:val="24"/>
          <w:szCs w:val="24"/>
        </w:rPr>
      </w:pPr>
    </w:p>
    <w:bookmarkStart w:id="5" w:name="Text22"/>
    <w:p w:rsidR="00B119B1" w:rsidRDefault="006D0171"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5"/>
      <w:r w:rsidR="002F099E" w:rsidRPr="002F099E">
        <w:rPr>
          <w:b/>
          <w:sz w:val="24"/>
          <w:szCs w:val="24"/>
        </w:rPr>
        <w:t xml:space="preserve"> STATE ASSURANCE COMPANY OF SEYCHELLES (SACOS)</w:t>
      </w:r>
    </w:p>
    <w:bookmarkStart w:id="6" w:name="Dropdown14"/>
    <w:p w:rsidR="00B40898" w:rsidRDefault="006D0171"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Defendant"/>
              <w:listEntry w:val="First Defendant"/>
            </w:ddList>
          </w:ffData>
        </w:fldChar>
      </w:r>
      <w:r w:rsidR="00B40898">
        <w:rPr>
          <w:sz w:val="24"/>
          <w:szCs w:val="24"/>
        </w:rPr>
        <w:instrText xml:space="preserve"> FORMDROPDOWN </w:instrText>
      </w:r>
      <w:r w:rsidR="00BA10FE">
        <w:rPr>
          <w:sz w:val="24"/>
          <w:szCs w:val="24"/>
        </w:rPr>
      </w:r>
      <w:r w:rsidR="00BA10FE">
        <w:rPr>
          <w:sz w:val="24"/>
          <w:szCs w:val="24"/>
        </w:rPr>
        <w:fldChar w:fldCharType="separate"/>
      </w:r>
      <w:r>
        <w:rPr>
          <w:sz w:val="24"/>
          <w:szCs w:val="24"/>
        </w:rPr>
        <w:fldChar w:fldCharType="end"/>
      </w:r>
      <w:bookmarkEnd w:id="6"/>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7" w:name="Text34"/>
      <w:r w:rsidR="006D0171">
        <w:rPr>
          <w:sz w:val="24"/>
          <w:szCs w:val="24"/>
        </w:rPr>
        <w:fldChar w:fldCharType="begin">
          <w:ffData>
            <w:name w:val="Text34"/>
            <w:enabled/>
            <w:calcOnExit w:val="0"/>
            <w:textInput/>
          </w:ffData>
        </w:fldChar>
      </w:r>
      <w:r w:rsidR="002A7376">
        <w:rPr>
          <w:sz w:val="24"/>
          <w:szCs w:val="24"/>
        </w:rPr>
        <w:instrText xml:space="preserve"> FORMTEXT </w:instrText>
      </w:r>
      <w:r w:rsidR="006D0171">
        <w:rPr>
          <w:sz w:val="24"/>
          <w:szCs w:val="24"/>
        </w:rPr>
      </w:r>
      <w:r w:rsidR="006D0171">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6D0171">
        <w:rPr>
          <w:sz w:val="24"/>
          <w:szCs w:val="24"/>
        </w:rPr>
        <w:fldChar w:fldCharType="end"/>
      </w:r>
      <w:bookmarkEnd w:id="7"/>
      <w:r w:rsidR="006D0171">
        <w:rPr>
          <w:sz w:val="24"/>
          <w:szCs w:val="24"/>
        </w:rPr>
        <w:fldChar w:fldCharType="begin"/>
      </w:r>
      <w:r w:rsidR="003F0F8D">
        <w:rPr>
          <w:sz w:val="24"/>
          <w:szCs w:val="24"/>
        </w:rPr>
        <w:instrText xml:space="preserve">  </w:instrText>
      </w:r>
      <w:r w:rsidR="006D0171">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6D0171">
        <w:rPr>
          <w:sz w:val="24"/>
          <w:szCs w:val="24"/>
        </w:rPr>
        <w:fldChar w:fldCharType="begin">
          <w:ffData>
            <w:name w:val="Text28"/>
            <w:enabled/>
            <w:calcOnExit w:val="0"/>
            <w:textInput/>
          </w:ffData>
        </w:fldChar>
      </w:r>
      <w:bookmarkStart w:id="8" w:name="Text28"/>
      <w:r w:rsidR="004C3D80">
        <w:rPr>
          <w:sz w:val="24"/>
          <w:szCs w:val="24"/>
        </w:rPr>
        <w:instrText xml:space="preserve"> FORMTEXT </w:instrText>
      </w:r>
      <w:r w:rsidR="006D0171">
        <w:rPr>
          <w:sz w:val="24"/>
          <w:szCs w:val="24"/>
        </w:rPr>
      </w:r>
      <w:r w:rsidR="006D0171">
        <w:rPr>
          <w:sz w:val="24"/>
          <w:szCs w:val="24"/>
        </w:rPr>
        <w:fldChar w:fldCharType="separate"/>
      </w:r>
      <w:r w:rsidR="004C3D80">
        <w:rPr>
          <w:noProof/>
          <w:sz w:val="24"/>
          <w:szCs w:val="24"/>
        </w:rPr>
        <w:t> </w:t>
      </w:r>
      <w:r w:rsidR="004C3D80">
        <w:rPr>
          <w:noProof/>
          <w:sz w:val="24"/>
          <w:szCs w:val="24"/>
        </w:rPr>
        <w:t> </w:t>
      </w:r>
      <w:r w:rsidR="004C3D80">
        <w:rPr>
          <w:noProof/>
          <w:sz w:val="24"/>
          <w:szCs w:val="24"/>
        </w:rPr>
        <w:t> </w:t>
      </w:r>
      <w:r w:rsidR="004C3D80">
        <w:rPr>
          <w:noProof/>
          <w:sz w:val="24"/>
          <w:szCs w:val="24"/>
        </w:rPr>
        <w:t> </w:t>
      </w:r>
      <w:r w:rsidR="004C3D80">
        <w:rPr>
          <w:noProof/>
          <w:sz w:val="24"/>
          <w:szCs w:val="24"/>
        </w:rPr>
        <w:t> </w:t>
      </w:r>
      <w:r w:rsidR="006D0171">
        <w:rPr>
          <w:sz w:val="24"/>
          <w:szCs w:val="24"/>
        </w:rPr>
        <w:fldChar w:fldCharType="end"/>
      </w:r>
      <w:bookmarkEnd w:id="8"/>
      <w:r w:rsidR="006D0171">
        <w:rPr>
          <w:sz w:val="24"/>
          <w:szCs w:val="24"/>
        </w:rPr>
        <w:fldChar w:fldCharType="begin"/>
      </w:r>
      <w:r w:rsidR="00F804CC">
        <w:rPr>
          <w:sz w:val="24"/>
          <w:szCs w:val="24"/>
        </w:rPr>
        <w:instrText xml:space="preserve"> ASK  "Enter Appellant Lawyer full name"  \* MERGEFORMAT </w:instrText>
      </w:r>
      <w:r w:rsidR="006D0171">
        <w:rPr>
          <w:sz w:val="24"/>
          <w:szCs w:val="24"/>
        </w:rPr>
        <w:fldChar w:fldCharType="end"/>
      </w:r>
      <w:r w:rsidR="006D0171">
        <w:rPr>
          <w:sz w:val="24"/>
          <w:szCs w:val="24"/>
        </w:rPr>
        <w:fldChar w:fldCharType="begin"/>
      </w:r>
      <w:r w:rsidR="003F0F8D">
        <w:rPr>
          <w:sz w:val="24"/>
          <w:szCs w:val="24"/>
        </w:rPr>
        <w:instrText xml:space="preserve">  </w:instrText>
      </w:r>
      <w:r w:rsidR="006D0171">
        <w:rPr>
          <w:sz w:val="24"/>
          <w:szCs w:val="24"/>
        </w:rPr>
        <w:fldChar w:fldCharType="end"/>
      </w:r>
      <w:r w:rsidR="00F804CC">
        <w:rPr>
          <w:b/>
          <w:sz w:val="24"/>
          <w:szCs w:val="24"/>
        </w:rPr>
        <w:t xml:space="preserve"> </w:t>
      </w:r>
      <w:proofErr w:type="spellStart"/>
      <w:r w:rsidR="00982FF6" w:rsidRPr="00982FF6">
        <w:rPr>
          <w:sz w:val="24"/>
          <w:szCs w:val="24"/>
        </w:rPr>
        <w:t>Mr.</w:t>
      </w:r>
      <w:proofErr w:type="spellEnd"/>
      <w:r w:rsidR="00982FF6" w:rsidRPr="00982FF6">
        <w:rPr>
          <w:sz w:val="24"/>
          <w:szCs w:val="24"/>
        </w:rPr>
        <w:t xml:space="preserve"> </w:t>
      </w:r>
      <w:proofErr w:type="spellStart"/>
      <w:r w:rsidR="00982FF6" w:rsidRPr="00982FF6">
        <w:rPr>
          <w:sz w:val="24"/>
          <w:szCs w:val="24"/>
        </w:rPr>
        <w:t>Pessi</w:t>
      </w:r>
      <w:proofErr w:type="spellEnd"/>
      <w:r w:rsidR="00982FF6" w:rsidRPr="00982FF6">
        <w:rPr>
          <w:sz w:val="24"/>
          <w:szCs w:val="24"/>
        </w:rPr>
        <w:t xml:space="preserve"> </w:t>
      </w:r>
      <w:proofErr w:type="spellStart"/>
      <w:r w:rsidR="00982FF6" w:rsidRPr="00982FF6">
        <w:rPr>
          <w:sz w:val="24"/>
          <w:szCs w:val="24"/>
        </w:rPr>
        <w:t>Padiwalla</w:t>
      </w:r>
      <w:proofErr w:type="spellEnd"/>
      <w:r w:rsidR="00982FF6">
        <w:rPr>
          <w:b/>
          <w:sz w:val="24"/>
          <w:szCs w:val="24"/>
        </w:rPr>
        <w:t xml:space="preserve"> </w:t>
      </w:r>
      <w:r w:rsidR="009E05E5">
        <w:rPr>
          <w:sz w:val="24"/>
          <w:szCs w:val="24"/>
        </w:rPr>
        <w:t xml:space="preserve">for </w:t>
      </w:r>
      <w:bookmarkStart w:id="9" w:name="Dropdown11"/>
      <w:r w:rsidR="006D0171">
        <w:rPr>
          <w:sz w:val="24"/>
          <w:szCs w:val="24"/>
        </w:rPr>
        <w:fldChar w:fldCharType="begin">
          <w:ffData>
            <w:name w:val="Dropdown11"/>
            <w:enabled/>
            <w:calcOnExit w:val="0"/>
            <w:ddList>
              <w:listEntry w:val="plaintiff"/>
              <w:listEntry w:val="first plaintiff"/>
              <w:listEntry w:val="plaintiffs"/>
            </w:ddList>
          </w:ffData>
        </w:fldChar>
      </w:r>
      <w:r w:rsidR="00E07F07">
        <w:rPr>
          <w:sz w:val="24"/>
          <w:szCs w:val="24"/>
        </w:rPr>
        <w:instrText xml:space="preserve"> FORMDROPDOWN </w:instrText>
      </w:r>
      <w:r w:rsidR="00BA10FE">
        <w:rPr>
          <w:sz w:val="24"/>
          <w:szCs w:val="24"/>
        </w:rPr>
      </w:r>
      <w:r w:rsidR="00BA10FE">
        <w:rPr>
          <w:sz w:val="24"/>
          <w:szCs w:val="24"/>
        </w:rPr>
        <w:fldChar w:fldCharType="separate"/>
      </w:r>
      <w:r w:rsidR="006D0171">
        <w:rPr>
          <w:sz w:val="24"/>
          <w:szCs w:val="24"/>
        </w:rPr>
        <w:fldChar w:fldCharType="end"/>
      </w:r>
      <w:bookmarkEnd w:id="9"/>
      <w:r w:rsidR="00982FF6">
        <w:rPr>
          <w:sz w:val="24"/>
          <w:szCs w:val="24"/>
        </w:rPr>
        <w:t>s</w:t>
      </w:r>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6D0171">
        <w:rPr>
          <w:sz w:val="24"/>
          <w:szCs w:val="24"/>
        </w:rPr>
        <w:fldChar w:fldCharType="begin">
          <w:ffData>
            <w:name w:val="Text36"/>
            <w:enabled/>
            <w:calcOnExit w:val="0"/>
            <w:textInput/>
          </w:ffData>
        </w:fldChar>
      </w:r>
      <w:bookmarkStart w:id="10" w:name="Text36"/>
      <w:r>
        <w:rPr>
          <w:sz w:val="24"/>
          <w:szCs w:val="24"/>
        </w:rPr>
        <w:instrText xml:space="preserve"> FORMTEXT </w:instrText>
      </w:r>
      <w:r w:rsidR="006D0171">
        <w:rPr>
          <w:sz w:val="24"/>
          <w:szCs w:val="24"/>
        </w:rPr>
      </w:r>
      <w:r w:rsidR="006D0171">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6D0171">
        <w:rPr>
          <w:sz w:val="24"/>
          <w:szCs w:val="24"/>
        </w:rPr>
        <w:fldChar w:fldCharType="end"/>
      </w:r>
      <w:bookmarkEnd w:id="10"/>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6D0171">
        <w:rPr>
          <w:sz w:val="24"/>
          <w:szCs w:val="24"/>
        </w:rPr>
        <w:fldChar w:fldCharType="begin">
          <w:ffData>
            <w:name w:val="Text29"/>
            <w:enabled/>
            <w:calcOnExit w:val="0"/>
            <w:textInput/>
          </w:ffData>
        </w:fldChar>
      </w:r>
      <w:bookmarkStart w:id="11" w:name="Text29"/>
      <w:r w:rsidR="004C3D80">
        <w:rPr>
          <w:sz w:val="24"/>
          <w:szCs w:val="24"/>
        </w:rPr>
        <w:instrText xml:space="preserve"> FORMTEXT </w:instrText>
      </w:r>
      <w:r w:rsidR="006D0171">
        <w:rPr>
          <w:sz w:val="24"/>
          <w:szCs w:val="24"/>
        </w:rPr>
      </w:r>
      <w:r w:rsidR="006D0171">
        <w:rPr>
          <w:sz w:val="24"/>
          <w:szCs w:val="24"/>
        </w:rPr>
        <w:fldChar w:fldCharType="separate"/>
      </w:r>
      <w:r w:rsidR="004C3D80">
        <w:rPr>
          <w:noProof/>
          <w:sz w:val="24"/>
          <w:szCs w:val="24"/>
        </w:rPr>
        <w:t> </w:t>
      </w:r>
      <w:r w:rsidR="004C3D80">
        <w:rPr>
          <w:noProof/>
          <w:sz w:val="24"/>
          <w:szCs w:val="24"/>
        </w:rPr>
        <w:t> </w:t>
      </w:r>
      <w:r w:rsidR="004C3D80">
        <w:rPr>
          <w:noProof/>
          <w:sz w:val="24"/>
          <w:szCs w:val="24"/>
        </w:rPr>
        <w:t> </w:t>
      </w:r>
      <w:r w:rsidR="004C3D80">
        <w:rPr>
          <w:noProof/>
          <w:sz w:val="24"/>
          <w:szCs w:val="24"/>
        </w:rPr>
        <w:t> </w:t>
      </w:r>
      <w:r w:rsidR="004C3D80">
        <w:rPr>
          <w:noProof/>
          <w:sz w:val="24"/>
          <w:szCs w:val="24"/>
        </w:rPr>
        <w:t> </w:t>
      </w:r>
      <w:r w:rsidR="006D0171">
        <w:rPr>
          <w:sz w:val="24"/>
          <w:szCs w:val="24"/>
        </w:rPr>
        <w:fldChar w:fldCharType="end"/>
      </w:r>
      <w:bookmarkEnd w:id="11"/>
      <w:r w:rsidR="006D0171">
        <w:rPr>
          <w:sz w:val="24"/>
          <w:szCs w:val="24"/>
        </w:rPr>
        <w:fldChar w:fldCharType="begin"/>
      </w:r>
      <w:r w:rsidR="00F804CC">
        <w:rPr>
          <w:sz w:val="24"/>
          <w:szCs w:val="24"/>
        </w:rPr>
        <w:instrText xml:space="preserve"> ASK  "Enter Respondent Lawyer Full Name"  \* MERGEFORMAT </w:instrText>
      </w:r>
      <w:r w:rsidR="006D0171">
        <w:rPr>
          <w:sz w:val="24"/>
          <w:szCs w:val="24"/>
        </w:rPr>
        <w:fldChar w:fldCharType="end"/>
      </w:r>
      <w:r w:rsidR="006D0171">
        <w:rPr>
          <w:sz w:val="24"/>
          <w:szCs w:val="24"/>
        </w:rPr>
        <w:fldChar w:fldCharType="begin"/>
      </w:r>
      <w:r w:rsidR="003F0F8D">
        <w:rPr>
          <w:sz w:val="24"/>
          <w:szCs w:val="24"/>
        </w:rPr>
        <w:instrText xml:space="preserve">  </w:instrText>
      </w:r>
      <w:r w:rsidR="006D0171">
        <w:rPr>
          <w:sz w:val="24"/>
          <w:szCs w:val="24"/>
        </w:rPr>
        <w:fldChar w:fldCharType="end"/>
      </w:r>
      <w:r w:rsidR="003F0F8D">
        <w:rPr>
          <w:sz w:val="24"/>
          <w:szCs w:val="24"/>
        </w:rPr>
        <w:t xml:space="preserve"> </w:t>
      </w:r>
      <w:proofErr w:type="spellStart"/>
      <w:r w:rsidR="00982FF6">
        <w:rPr>
          <w:sz w:val="24"/>
          <w:szCs w:val="24"/>
        </w:rPr>
        <w:t>Mr</w:t>
      </w:r>
      <w:r w:rsidR="006C191A">
        <w:rPr>
          <w:sz w:val="24"/>
          <w:szCs w:val="24"/>
        </w:rPr>
        <w:t>.</w:t>
      </w:r>
      <w:proofErr w:type="spellEnd"/>
      <w:r w:rsidR="00982FF6">
        <w:rPr>
          <w:sz w:val="24"/>
          <w:szCs w:val="24"/>
        </w:rPr>
        <w:t xml:space="preserve"> Kieran Shah </w:t>
      </w:r>
      <w:r>
        <w:rPr>
          <w:sz w:val="24"/>
          <w:szCs w:val="24"/>
        </w:rPr>
        <w:t xml:space="preserve">for </w:t>
      </w:r>
      <w:bookmarkStart w:id="12" w:name="Dropdown12"/>
      <w:r w:rsidR="006D0171">
        <w:rPr>
          <w:sz w:val="24"/>
          <w:szCs w:val="24"/>
        </w:rPr>
        <w:fldChar w:fldCharType="begin">
          <w:ffData>
            <w:name w:val="Dropdown12"/>
            <w:enabled/>
            <w:calcOnExit w:val="0"/>
            <w:ddList>
              <w:listEntry w:val="defendant"/>
              <w:listEntry w:val="first defendant"/>
              <w:listEntry w:val="defendants"/>
            </w:ddList>
          </w:ffData>
        </w:fldChar>
      </w:r>
      <w:r w:rsidR="00E07F07">
        <w:rPr>
          <w:sz w:val="24"/>
          <w:szCs w:val="24"/>
        </w:rPr>
        <w:instrText xml:space="preserve"> FORMDROPDOWN </w:instrText>
      </w:r>
      <w:r w:rsidR="00BA10FE">
        <w:rPr>
          <w:sz w:val="24"/>
          <w:szCs w:val="24"/>
        </w:rPr>
      </w:r>
      <w:r w:rsidR="00BA10FE">
        <w:rPr>
          <w:sz w:val="24"/>
          <w:szCs w:val="24"/>
        </w:rPr>
        <w:fldChar w:fldCharType="separate"/>
      </w:r>
      <w:r w:rsidR="006D0171">
        <w:rPr>
          <w:sz w:val="24"/>
          <w:szCs w:val="24"/>
        </w:rPr>
        <w:fldChar w:fldCharType="end"/>
      </w:r>
      <w:bookmarkEnd w:id="12"/>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6D0171">
        <w:rPr>
          <w:sz w:val="24"/>
          <w:szCs w:val="24"/>
        </w:rPr>
        <w:fldChar w:fldCharType="begin">
          <w:ffData>
            <w:name w:val="Text37"/>
            <w:enabled/>
            <w:calcOnExit w:val="0"/>
            <w:textInput/>
          </w:ffData>
        </w:fldChar>
      </w:r>
      <w:bookmarkStart w:id="13" w:name="Text37"/>
      <w:r>
        <w:rPr>
          <w:sz w:val="24"/>
          <w:szCs w:val="24"/>
        </w:rPr>
        <w:instrText xml:space="preserve"> FORMTEXT </w:instrText>
      </w:r>
      <w:r w:rsidR="006D0171">
        <w:rPr>
          <w:sz w:val="24"/>
          <w:szCs w:val="24"/>
        </w:rPr>
      </w:r>
      <w:r w:rsidR="006D0171">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6D0171">
        <w:rPr>
          <w:sz w:val="24"/>
          <w:szCs w:val="24"/>
        </w:rPr>
        <w:fldChar w:fldCharType="end"/>
      </w:r>
      <w:bookmarkEnd w:id="13"/>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4" w:name="Text26"/>
      <w:r w:rsidR="006D0171">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6D0171">
        <w:rPr>
          <w:sz w:val="24"/>
          <w:szCs w:val="24"/>
        </w:rPr>
      </w:r>
      <w:r w:rsidR="006D0171">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6D0171">
        <w:rPr>
          <w:sz w:val="24"/>
          <w:szCs w:val="24"/>
        </w:rPr>
        <w:fldChar w:fldCharType="end"/>
      </w:r>
      <w:bookmarkEnd w:id="14"/>
      <w:r w:rsidR="002F099E">
        <w:rPr>
          <w:sz w:val="24"/>
          <w:szCs w:val="24"/>
        </w:rPr>
        <w:t>26</w:t>
      </w:r>
      <w:r w:rsidR="002F099E" w:rsidRPr="002F099E">
        <w:rPr>
          <w:sz w:val="24"/>
          <w:szCs w:val="24"/>
          <w:vertAlign w:val="superscript"/>
        </w:rPr>
        <w:t>th</w:t>
      </w:r>
      <w:r w:rsidR="002F099E">
        <w:rPr>
          <w:sz w:val="24"/>
          <w:szCs w:val="24"/>
        </w:rPr>
        <w:t xml:space="preserve"> September 2018</w:t>
      </w:r>
    </w:p>
    <w:p w:rsidR="00D06A0F" w:rsidRPr="00C87FCA" w:rsidRDefault="00D06A0F" w:rsidP="00E57D4D">
      <w:pPr>
        <w:pBdr>
          <w:top w:val="dotted" w:sz="4" w:space="1" w:color="auto"/>
          <w:bottom w:val="dotted" w:sz="4" w:space="1" w:color="auto"/>
        </w:pBdr>
        <w:jc w:val="center"/>
        <w:rPr>
          <w:sz w:val="24"/>
          <w:szCs w:val="24"/>
          <w:highlight w:val="lightGray"/>
        </w:rPr>
      </w:pPr>
      <w:bookmarkStart w:id="15" w:name="Dropdown2"/>
    </w:p>
    <w:bookmarkEnd w:id="15"/>
    <w:p w:rsidR="00C87FCA" w:rsidRDefault="002F099E"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RULING"/>
              <w:listEntry w:val="JUDGMENT"/>
              <w:listEntry w:val="ORDER"/>
              <w:listEntry w:val="JUDGMENT BY CONSENT"/>
            </w:ddList>
          </w:ffData>
        </w:fldChar>
      </w:r>
      <w:bookmarkStart w:id="16" w:name="Dropdown8"/>
      <w:r>
        <w:rPr>
          <w:b/>
          <w:sz w:val="24"/>
          <w:szCs w:val="24"/>
        </w:rPr>
        <w:instrText xml:space="preserve"> FORMDROPDOWN </w:instrText>
      </w:r>
      <w:r w:rsidR="00BA10FE">
        <w:rPr>
          <w:b/>
          <w:sz w:val="24"/>
          <w:szCs w:val="24"/>
        </w:rPr>
      </w:r>
      <w:r w:rsidR="00BA10FE">
        <w:rPr>
          <w:b/>
          <w:sz w:val="24"/>
          <w:szCs w:val="24"/>
        </w:rPr>
        <w:fldChar w:fldCharType="separate"/>
      </w:r>
      <w:r>
        <w:rPr>
          <w:b/>
          <w:sz w:val="24"/>
          <w:szCs w:val="24"/>
        </w:rPr>
        <w:fldChar w:fldCharType="end"/>
      </w:r>
      <w:bookmarkEnd w:id="16"/>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2F099E"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listEntry w:val="Nunkoo J"/>
              <w:listEntry w:val="M. Twomey CJ"/>
              <w:listEntry w:val="Karunakaran J"/>
              <w:listEntry w:val="R. Govinden, J"/>
              <w:listEntry w:val="Renaud J"/>
              <w:listEntry w:val="Burhan J"/>
              <w:listEntry w:val="Dodin J"/>
              <w:listEntry w:val="Robinson J"/>
              <w:listEntry w:val="De Silva J"/>
              <w:listEntry w:val="McKee J"/>
              <w:listEntry w:val="Akiiki-Kiiza J"/>
              <w:listEntry w:val="Samia Andre, J"/>
              <w:listEntry w:val="Vidot J"/>
              <w:listEntry w:val="Pillay, J"/>
              <w:listEntry w:val="Egonda-Ntende CJ"/>
            </w:ddList>
          </w:ffData>
        </w:fldChar>
      </w:r>
      <w:bookmarkStart w:id="17" w:name="Dropdown9"/>
      <w:r>
        <w:rPr>
          <w:b/>
          <w:sz w:val="24"/>
          <w:szCs w:val="24"/>
        </w:rPr>
        <w:instrText xml:space="preserve"> FORMDROPDOWN </w:instrText>
      </w:r>
      <w:r w:rsidR="00BA10FE">
        <w:rPr>
          <w:b/>
          <w:sz w:val="24"/>
          <w:szCs w:val="24"/>
        </w:rPr>
      </w:r>
      <w:r w:rsidR="00BA10FE">
        <w:rPr>
          <w:b/>
          <w:sz w:val="24"/>
          <w:szCs w:val="24"/>
        </w:rPr>
        <w:fldChar w:fldCharType="separate"/>
      </w:r>
      <w:r>
        <w:rPr>
          <w:b/>
          <w:sz w:val="24"/>
          <w:szCs w:val="24"/>
        </w:rPr>
        <w:fldChar w:fldCharType="end"/>
      </w:r>
      <w:bookmarkEnd w:id="17"/>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2F099E" w:rsidRDefault="00BA10FE" w:rsidP="00BA10FE">
      <w:pPr>
        <w:pStyle w:val="JudgmentText"/>
        <w:numPr>
          <w:ilvl w:val="0"/>
          <w:numId w:val="0"/>
        </w:numPr>
        <w:ind w:left="720" w:hanging="720"/>
      </w:pPr>
      <w:r>
        <w:lastRenderedPageBreak/>
        <w:t>[1]</w:t>
      </w:r>
      <w:r>
        <w:tab/>
      </w:r>
      <w:r w:rsidR="002F099E" w:rsidRPr="002F099E">
        <w:t>The case at hand revolves around a road traffic accident that occurred in Seychelles on the 18</w:t>
      </w:r>
      <w:r w:rsidR="002F099E" w:rsidRPr="002F099E">
        <w:rPr>
          <w:vertAlign w:val="superscript"/>
        </w:rPr>
        <w:t>th</w:t>
      </w:r>
      <w:r w:rsidR="002F099E" w:rsidRPr="002F099E">
        <w:t> May 1993, during which one of the passengers, an Italian national, was killed. The dependents of the deceased (the plaintiffs in the present case) commenced proceedings against the driver of the vehicle (a rental car), another Italian national, and the State Assurance Company of Seychelles, the insurer of the vehicle and the defendant in the present case, in the Court of Messina in Italy. Said Court awarded the plaintiffs damages for pecuniary and non-pecuniary losses amounting to over 600 000 Euros in its judgment from the 14</w:t>
      </w:r>
      <w:r w:rsidR="002F099E" w:rsidRPr="002F099E">
        <w:rPr>
          <w:vertAlign w:val="superscript"/>
        </w:rPr>
        <w:t>th</w:t>
      </w:r>
      <w:r w:rsidR="002F099E" w:rsidRPr="002F099E">
        <w:t xml:space="preserve"> February 2007. </w:t>
      </w:r>
    </w:p>
    <w:p w:rsidR="002F099E" w:rsidRDefault="00BA10FE" w:rsidP="00BA10FE">
      <w:pPr>
        <w:pStyle w:val="JudgmentText"/>
        <w:numPr>
          <w:ilvl w:val="0"/>
          <w:numId w:val="0"/>
        </w:numPr>
        <w:ind w:left="720" w:hanging="720"/>
      </w:pPr>
      <w:r>
        <w:lastRenderedPageBreak/>
        <w:t>[2]</w:t>
      </w:r>
      <w:r>
        <w:tab/>
      </w:r>
      <w:r w:rsidR="002F099E" w:rsidRPr="002F099E">
        <w:t>The judgment was declared enforceable on the 24</w:t>
      </w:r>
      <w:r w:rsidR="002F099E" w:rsidRPr="002F099E">
        <w:rPr>
          <w:vertAlign w:val="superscript"/>
        </w:rPr>
        <w:t>th</w:t>
      </w:r>
      <w:r w:rsidR="002F099E" w:rsidRPr="002F099E">
        <w:t xml:space="preserve"> of April 2007, and a writ of execution was issued on the 7</w:t>
      </w:r>
      <w:r w:rsidR="002F099E" w:rsidRPr="002F099E">
        <w:rPr>
          <w:vertAlign w:val="superscript"/>
        </w:rPr>
        <w:t>th</w:t>
      </w:r>
      <w:r w:rsidR="002F099E" w:rsidRPr="002F099E">
        <w:t xml:space="preserve"> January 2008, whereby the defendants were ordered to pay the plaintiffs 651,052.42 Euros in total (consisting of damages and costs). The plaintiffs are now seeking to enforce the judgment against SACOS in the Seychelles. </w:t>
      </w:r>
    </w:p>
    <w:p w:rsidR="002F099E" w:rsidRDefault="00BA10FE" w:rsidP="00BA10FE">
      <w:pPr>
        <w:pStyle w:val="JudgmentText"/>
        <w:numPr>
          <w:ilvl w:val="0"/>
          <w:numId w:val="0"/>
        </w:numPr>
        <w:ind w:left="720" w:hanging="720"/>
      </w:pPr>
      <w:r>
        <w:t>[3]</w:t>
      </w:r>
      <w:r>
        <w:tab/>
      </w:r>
      <w:r w:rsidR="002F099E" w:rsidRPr="002F099E">
        <w:t xml:space="preserve">As the application of the Foreign Judgments (Reciprocal Enforcement) Act has not been extended to Italy, the prerequisites for enforcing judgments from Italian courts are to be derived from section 227 of the Seychelles Code of Civil Procedure and the ensuing jurisprudence, cf. </w:t>
      </w:r>
      <w:proofErr w:type="spellStart"/>
      <w:r w:rsidR="002F099E" w:rsidRPr="002F099E">
        <w:rPr>
          <w:i/>
        </w:rPr>
        <w:t>Privatbanken</w:t>
      </w:r>
      <w:proofErr w:type="spellEnd"/>
      <w:r w:rsidR="002F099E" w:rsidRPr="002F099E">
        <w:rPr>
          <w:i/>
        </w:rPr>
        <w:t xml:space="preserve"> </w:t>
      </w:r>
      <w:proofErr w:type="spellStart"/>
      <w:r w:rsidR="002F099E" w:rsidRPr="002F099E">
        <w:rPr>
          <w:i/>
        </w:rPr>
        <w:t>Aktieselskab</w:t>
      </w:r>
      <w:proofErr w:type="spellEnd"/>
      <w:r w:rsidR="002F099E" w:rsidRPr="002F099E">
        <w:rPr>
          <w:i/>
        </w:rPr>
        <w:t xml:space="preserve"> v </w:t>
      </w:r>
      <w:proofErr w:type="spellStart"/>
      <w:r w:rsidR="002F099E" w:rsidRPr="002F099E">
        <w:rPr>
          <w:i/>
        </w:rPr>
        <w:t>Bantele</w:t>
      </w:r>
      <w:proofErr w:type="spellEnd"/>
      <w:r w:rsidR="002F099E" w:rsidRPr="002F099E">
        <w:t xml:space="preserve"> (1978) SLR 226, </w:t>
      </w:r>
      <w:proofErr w:type="spellStart"/>
      <w:r w:rsidR="002F099E" w:rsidRPr="002F099E">
        <w:rPr>
          <w:i/>
        </w:rPr>
        <w:t>Dhanjee</w:t>
      </w:r>
      <w:proofErr w:type="spellEnd"/>
      <w:r w:rsidR="002F099E" w:rsidRPr="002F099E">
        <w:rPr>
          <w:i/>
        </w:rPr>
        <w:t xml:space="preserve"> v </w:t>
      </w:r>
      <w:proofErr w:type="spellStart"/>
      <w:r w:rsidR="002F099E" w:rsidRPr="002F099E">
        <w:rPr>
          <w:i/>
        </w:rPr>
        <w:t>Dhanjee</w:t>
      </w:r>
      <w:proofErr w:type="spellEnd"/>
      <w:r w:rsidR="002F099E" w:rsidRPr="002F099E">
        <w:t xml:space="preserve"> (2000) SCSC 9 and </w:t>
      </w:r>
      <w:r w:rsidR="002F099E" w:rsidRPr="002F099E">
        <w:rPr>
          <w:i/>
        </w:rPr>
        <w:t xml:space="preserve">Bank of Credit and Commerce v </w:t>
      </w:r>
      <w:proofErr w:type="spellStart"/>
      <w:r w:rsidR="002F099E" w:rsidRPr="002F099E">
        <w:rPr>
          <w:i/>
        </w:rPr>
        <w:t>Berlouis</w:t>
      </w:r>
      <w:proofErr w:type="spellEnd"/>
      <w:r w:rsidR="002F099E" w:rsidRPr="002F099E">
        <w:t xml:space="preserve"> (2001) SLR 284.</w:t>
      </w:r>
    </w:p>
    <w:p w:rsidR="002F099E" w:rsidRDefault="00BA10FE" w:rsidP="00BA10FE">
      <w:pPr>
        <w:pStyle w:val="JudgmentText"/>
        <w:numPr>
          <w:ilvl w:val="0"/>
          <w:numId w:val="0"/>
        </w:numPr>
        <w:ind w:left="720" w:hanging="720"/>
      </w:pPr>
      <w:r>
        <w:t>[4]</w:t>
      </w:r>
      <w:r>
        <w:tab/>
      </w:r>
      <w:r w:rsidR="002F099E" w:rsidRPr="002F099E">
        <w:t xml:space="preserve"> As per the above cases, foreign judgments can only be enforced in Seychelles if they are declared executory by the Supreme Court of Seychelles, unless an act or a treaty provides otherwise. The conditions for a foreign judgment to be declared executory are that:</w:t>
      </w:r>
    </w:p>
    <w:p w:rsidR="002F099E" w:rsidRPr="00BA10FE" w:rsidRDefault="00BA10FE" w:rsidP="00BA10FE">
      <w:pPr>
        <w:widowControl/>
        <w:autoSpaceDE/>
        <w:autoSpaceDN/>
        <w:adjustRightInd/>
        <w:spacing w:line="360" w:lineRule="auto"/>
        <w:ind w:left="1080" w:hanging="360"/>
        <w:jc w:val="both"/>
        <w:rPr>
          <w:sz w:val="24"/>
          <w:szCs w:val="24"/>
        </w:rPr>
      </w:pPr>
      <w:r w:rsidRPr="002F099E">
        <w:rPr>
          <w:rFonts w:eastAsia="Times New Roman"/>
          <w:sz w:val="24"/>
          <w:szCs w:val="24"/>
        </w:rPr>
        <w:t>(a)</w:t>
      </w:r>
      <w:r w:rsidRPr="002F099E">
        <w:rPr>
          <w:rFonts w:eastAsia="Times New Roman"/>
          <w:sz w:val="24"/>
          <w:szCs w:val="24"/>
        </w:rPr>
        <w:tab/>
      </w:r>
      <w:r w:rsidR="002F099E" w:rsidRPr="00BA10FE">
        <w:rPr>
          <w:sz w:val="24"/>
          <w:szCs w:val="24"/>
        </w:rPr>
        <w:t xml:space="preserve"> “It must be capable of execution in the country where it was delivered;</w:t>
      </w:r>
    </w:p>
    <w:p w:rsidR="002F099E" w:rsidRPr="00BA10FE" w:rsidRDefault="00BA10FE" w:rsidP="00BA10FE">
      <w:pPr>
        <w:widowControl/>
        <w:autoSpaceDE/>
        <w:autoSpaceDN/>
        <w:adjustRightInd/>
        <w:spacing w:line="360" w:lineRule="auto"/>
        <w:ind w:left="1080" w:hanging="360"/>
        <w:jc w:val="both"/>
        <w:rPr>
          <w:sz w:val="24"/>
          <w:szCs w:val="24"/>
        </w:rPr>
      </w:pPr>
      <w:r w:rsidRPr="009C309D">
        <w:rPr>
          <w:rFonts w:eastAsia="Times New Roman"/>
          <w:sz w:val="24"/>
          <w:szCs w:val="24"/>
        </w:rPr>
        <w:t>(b)</w:t>
      </w:r>
      <w:r w:rsidRPr="009C309D">
        <w:rPr>
          <w:rFonts w:eastAsia="Times New Roman"/>
          <w:sz w:val="24"/>
          <w:szCs w:val="24"/>
        </w:rPr>
        <w:tab/>
      </w:r>
      <w:r w:rsidR="002F099E" w:rsidRPr="00BA10FE">
        <w:rPr>
          <w:sz w:val="24"/>
          <w:szCs w:val="24"/>
        </w:rPr>
        <w:t>The foreign Court must have had jurisdiction to deal with the matter submitted to it;</w:t>
      </w:r>
    </w:p>
    <w:p w:rsidR="002F099E" w:rsidRPr="00BA10FE" w:rsidRDefault="00BA10FE" w:rsidP="00BA10FE">
      <w:pPr>
        <w:widowControl/>
        <w:autoSpaceDE/>
        <w:autoSpaceDN/>
        <w:adjustRightInd/>
        <w:spacing w:line="360" w:lineRule="auto"/>
        <w:ind w:left="1080" w:hanging="360"/>
        <w:jc w:val="both"/>
        <w:rPr>
          <w:sz w:val="24"/>
          <w:szCs w:val="24"/>
        </w:rPr>
      </w:pPr>
      <w:r w:rsidRPr="002F099E">
        <w:rPr>
          <w:rFonts w:eastAsia="Times New Roman"/>
          <w:sz w:val="24"/>
          <w:szCs w:val="24"/>
        </w:rPr>
        <w:t>(c)</w:t>
      </w:r>
      <w:r w:rsidRPr="002F099E">
        <w:rPr>
          <w:rFonts w:eastAsia="Times New Roman"/>
          <w:sz w:val="24"/>
          <w:szCs w:val="24"/>
        </w:rPr>
        <w:tab/>
      </w:r>
      <w:r w:rsidR="002F099E" w:rsidRPr="00BA10FE">
        <w:rPr>
          <w:sz w:val="24"/>
          <w:szCs w:val="24"/>
        </w:rPr>
        <w:t>The foreign Court must have applied the correct law, in accordance with the rules of the Seychelles private international law;</w:t>
      </w:r>
    </w:p>
    <w:p w:rsidR="002F099E" w:rsidRPr="00BA10FE" w:rsidRDefault="00BA10FE" w:rsidP="00BA10FE">
      <w:pPr>
        <w:widowControl/>
        <w:autoSpaceDE/>
        <w:autoSpaceDN/>
        <w:adjustRightInd/>
        <w:spacing w:line="360" w:lineRule="auto"/>
        <w:ind w:left="1080" w:hanging="360"/>
        <w:jc w:val="both"/>
        <w:rPr>
          <w:sz w:val="24"/>
          <w:szCs w:val="24"/>
        </w:rPr>
      </w:pPr>
      <w:r w:rsidRPr="002F099E">
        <w:rPr>
          <w:rFonts w:eastAsia="Times New Roman"/>
          <w:sz w:val="24"/>
          <w:szCs w:val="24"/>
        </w:rPr>
        <w:t>(d)</w:t>
      </w:r>
      <w:r w:rsidRPr="002F099E">
        <w:rPr>
          <w:rFonts w:eastAsia="Times New Roman"/>
          <w:sz w:val="24"/>
          <w:szCs w:val="24"/>
        </w:rPr>
        <w:tab/>
      </w:r>
      <w:r w:rsidR="002F099E" w:rsidRPr="00BA10FE">
        <w:rPr>
          <w:sz w:val="24"/>
          <w:szCs w:val="24"/>
        </w:rPr>
        <w:t>The rights of the defence must have been respected;</w:t>
      </w:r>
    </w:p>
    <w:p w:rsidR="002F099E" w:rsidRPr="00BA10FE" w:rsidRDefault="00BA10FE" w:rsidP="00BA10FE">
      <w:pPr>
        <w:widowControl/>
        <w:autoSpaceDE/>
        <w:autoSpaceDN/>
        <w:adjustRightInd/>
        <w:spacing w:line="360" w:lineRule="auto"/>
        <w:ind w:left="1080" w:hanging="360"/>
        <w:jc w:val="both"/>
        <w:rPr>
          <w:sz w:val="24"/>
          <w:szCs w:val="24"/>
        </w:rPr>
      </w:pPr>
      <w:r w:rsidRPr="002F099E">
        <w:rPr>
          <w:rFonts w:eastAsia="Times New Roman"/>
          <w:sz w:val="24"/>
          <w:szCs w:val="24"/>
        </w:rPr>
        <w:t>(e)</w:t>
      </w:r>
      <w:r w:rsidRPr="002F099E">
        <w:rPr>
          <w:rFonts w:eastAsia="Times New Roman"/>
          <w:sz w:val="24"/>
          <w:szCs w:val="24"/>
        </w:rPr>
        <w:tab/>
      </w:r>
      <w:r w:rsidR="002F099E" w:rsidRPr="00BA10FE">
        <w:rPr>
          <w:sz w:val="24"/>
          <w:szCs w:val="24"/>
        </w:rPr>
        <w:t>The foreign judgment must not be contrary to any fundamental rules of public policy; and</w:t>
      </w:r>
    </w:p>
    <w:p w:rsidR="002F099E" w:rsidRPr="00BA10FE" w:rsidRDefault="00BA10FE" w:rsidP="00BA10FE">
      <w:pPr>
        <w:widowControl/>
        <w:autoSpaceDE/>
        <w:autoSpaceDN/>
        <w:adjustRightInd/>
        <w:spacing w:line="360" w:lineRule="auto"/>
        <w:ind w:left="1080" w:hanging="360"/>
        <w:jc w:val="both"/>
        <w:rPr>
          <w:sz w:val="24"/>
          <w:szCs w:val="24"/>
        </w:rPr>
      </w:pPr>
      <w:r>
        <w:rPr>
          <w:rFonts w:eastAsia="Times New Roman"/>
          <w:sz w:val="24"/>
          <w:szCs w:val="24"/>
        </w:rPr>
        <w:t>(f)</w:t>
      </w:r>
      <w:r>
        <w:rPr>
          <w:rFonts w:eastAsia="Times New Roman"/>
          <w:sz w:val="24"/>
          <w:szCs w:val="24"/>
        </w:rPr>
        <w:tab/>
      </w:r>
      <w:r w:rsidR="002F099E" w:rsidRPr="00BA10FE">
        <w:rPr>
          <w:sz w:val="24"/>
          <w:szCs w:val="24"/>
        </w:rPr>
        <w:t>There must be absence of fraud.” (</w:t>
      </w:r>
      <w:proofErr w:type="gramStart"/>
      <w:r w:rsidR="002F099E" w:rsidRPr="00BA10FE">
        <w:rPr>
          <w:sz w:val="24"/>
          <w:szCs w:val="24"/>
        </w:rPr>
        <w:t>emphasis</w:t>
      </w:r>
      <w:proofErr w:type="gramEnd"/>
      <w:r w:rsidR="002F099E" w:rsidRPr="00BA10FE">
        <w:rPr>
          <w:sz w:val="24"/>
          <w:szCs w:val="24"/>
        </w:rPr>
        <w:t xml:space="preserve"> added)</w:t>
      </w:r>
    </w:p>
    <w:p w:rsidR="00663281" w:rsidRPr="002F099E" w:rsidRDefault="00663281" w:rsidP="00663281">
      <w:pPr>
        <w:pStyle w:val="ListParagraph"/>
        <w:widowControl/>
        <w:autoSpaceDE/>
        <w:autoSpaceDN/>
        <w:adjustRightInd/>
        <w:spacing w:line="360" w:lineRule="auto"/>
        <w:ind w:left="1080"/>
        <w:contextualSpacing w:val="0"/>
        <w:jc w:val="both"/>
        <w:rPr>
          <w:sz w:val="24"/>
          <w:szCs w:val="24"/>
        </w:rPr>
      </w:pPr>
    </w:p>
    <w:p w:rsidR="002F099E" w:rsidRDefault="00BA10FE" w:rsidP="00BA10FE">
      <w:pPr>
        <w:pStyle w:val="JudgmentText"/>
        <w:numPr>
          <w:ilvl w:val="0"/>
          <w:numId w:val="0"/>
        </w:numPr>
        <w:ind w:left="720" w:hanging="720"/>
      </w:pPr>
      <w:r>
        <w:t>[5]</w:t>
      </w:r>
      <w:r>
        <w:tab/>
      </w:r>
      <w:r w:rsidR="002F099E" w:rsidRPr="002F099E">
        <w:t xml:space="preserve">With respect to the question of whether the foreign court had jurisdiction to deal with the matter the court in </w:t>
      </w:r>
      <w:proofErr w:type="spellStart"/>
      <w:r w:rsidR="002F099E" w:rsidRPr="002F099E">
        <w:rPr>
          <w:i/>
        </w:rPr>
        <w:t>Privatbanken</w:t>
      </w:r>
      <w:proofErr w:type="spellEnd"/>
      <w:r w:rsidR="002F099E" w:rsidRPr="002F099E">
        <w:rPr>
          <w:i/>
        </w:rPr>
        <w:t xml:space="preserve"> </w:t>
      </w:r>
      <w:proofErr w:type="spellStart"/>
      <w:r w:rsidR="002F099E" w:rsidRPr="002F099E">
        <w:rPr>
          <w:i/>
        </w:rPr>
        <w:t>Aktieselskab</w:t>
      </w:r>
      <w:proofErr w:type="spellEnd"/>
      <w:r w:rsidR="002F099E" w:rsidRPr="002F099E">
        <w:rPr>
          <w:i/>
        </w:rPr>
        <w:t xml:space="preserve"> v </w:t>
      </w:r>
      <w:proofErr w:type="spellStart"/>
      <w:r w:rsidR="002F099E" w:rsidRPr="002F099E">
        <w:rPr>
          <w:i/>
        </w:rPr>
        <w:t>Bantel</w:t>
      </w:r>
      <w:proofErr w:type="spellEnd"/>
      <w:r w:rsidR="002F099E" w:rsidRPr="002F099E">
        <w:t xml:space="preserve"> (1978) SLR 226 held that “[t]he trial court must have jurisdiction in the international sense and also local jurisdiction. The first must be determined in the light of the Seychelles private international law whereas the second in the light of the law of the country of the trial court”. The judgment by the Court of Messina referred to above does not </w:t>
      </w:r>
      <w:proofErr w:type="spellStart"/>
      <w:r w:rsidR="002F099E" w:rsidRPr="002F099E">
        <w:t>fulfill</w:t>
      </w:r>
      <w:proofErr w:type="spellEnd"/>
      <w:r w:rsidR="002F099E" w:rsidRPr="002F099E">
        <w:t xml:space="preserve"> this requirement as the Italian courts did not have jurisdiction over claims brought by the plaintiffs against SACOS under the rules of Seychelles private international law. </w:t>
      </w:r>
    </w:p>
    <w:p w:rsidR="002F099E" w:rsidRDefault="00BA10FE" w:rsidP="00BA10FE">
      <w:pPr>
        <w:pStyle w:val="JudgmentText"/>
        <w:numPr>
          <w:ilvl w:val="0"/>
          <w:numId w:val="0"/>
        </w:numPr>
        <w:ind w:left="720" w:hanging="720"/>
      </w:pPr>
      <w:r>
        <w:lastRenderedPageBreak/>
        <w:t>[6]</w:t>
      </w:r>
      <w:r>
        <w:tab/>
      </w:r>
      <w:r w:rsidR="002F099E" w:rsidRPr="002F099E">
        <w:t xml:space="preserve">Pursuant to </w:t>
      </w:r>
      <w:proofErr w:type="spellStart"/>
      <w:r w:rsidR="002F099E" w:rsidRPr="002F099E">
        <w:rPr>
          <w:i/>
        </w:rPr>
        <w:t>Privatbanken</w:t>
      </w:r>
      <w:proofErr w:type="spellEnd"/>
      <w:r w:rsidR="002F099E" w:rsidRPr="002F099E">
        <w:rPr>
          <w:i/>
        </w:rPr>
        <w:t xml:space="preserve"> </w:t>
      </w:r>
      <w:proofErr w:type="spellStart"/>
      <w:r w:rsidR="002F099E" w:rsidRPr="002F099E">
        <w:rPr>
          <w:i/>
        </w:rPr>
        <w:t>Aktieselskab</w:t>
      </w:r>
      <w:proofErr w:type="spellEnd"/>
      <w:r w:rsidR="002F099E" w:rsidRPr="002F099E">
        <w:rPr>
          <w:i/>
        </w:rPr>
        <w:t xml:space="preserve"> v </w:t>
      </w:r>
      <w:proofErr w:type="spellStart"/>
      <w:r w:rsidR="002F099E" w:rsidRPr="002F099E">
        <w:rPr>
          <w:i/>
        </w:rPr>
        <w:t>Bantele</w:t>
      </w:r>
      <w:proofErr w:type="spellEnd"/>
      <w:r w:rsidR="002F099E" w:rsidRPr="002F099E">
        <w:t xml:space="preserve"> (1978) SLR 226 jurisdiction over an </w:t>
      </w:r>
      <w:proofErr w:type="spellStart"/>
      <w:r w:rsidR="002F099E" w:rsidRPr="002F099E">
        <w:rPr>
          <w:i/>
        </w:rPr>
        <w:t>actio</w:t>
      </w:r>
      <w:proofErr w:type="spellEnd"/>
      <w:r w:rsidR="002F099E" w:rsidRPr="002F099E">
        <w:rPr>
          <w:i/>
        </w:rPr>
        <w:t xml:space="preserve"> in </w:t>
      </w:r>
      <w:proofErr w:type="spellStart"/>
      <w:r w:rsidR="002F099E" w:rsidRPr="002F099E">
        <w:rPr>
          <w:i/>
        </w:rPr>
        <w:t>personam</w:t>
      </w:r>
      <w:proofErr w:type="spellEnd"/>
      <w:r w:rsidR="002F099E" w:rsidRPr="002F099E">
        <w:rPr>
          <w:i/>
        </w:rPr>
        <w:t xml:space="preserve"> </w:t>
      </w:r>
      <w:r w:rsidR="002F099E" w:rsidRPr="002F099E">
        <w:t xml:space="preserve">can only exist under the Seychelles rules of private international law, where one of the following criteria is fulfilled: “residence or presence in the foreign country, or submission or agreement to submit to the foreign jurisdiction”. </w:t>
      </w:r>
    </w:p>
    <w:p w:rsidR="002F099E" w:rsidRDefault="00BA10FE" w:rsidP="00BA10FE">
      <w:pPr>
        <w:pStyle w:val="JudgmentText"/>
        <w:numPr>
          <w:ilvl w:val="0"/>
          <w:numId w:val="0"/>
        </w:numPr>
        <w:ind w:left="720" w:hanging="720"/>
      </w:pPr>
      <w:r>
        <w:t>[7]</w:t>
      </w:r>
      <w:r>
        <w:tab/>
      </w:r>
      <w:r w:rsidR="002F099E" w:rsidRPr="002F099E">
        <w:t>As per the facts agreed between the parties</w:t>
      </w:r>
      <w:r w:rsidR="00A94C9B">
        <w:t>,</w:t>
      </w:r>
      <w:r w:rsidR="002F099E" w:rsidRPr="002F099E">
        <w:t xml:space="preserve"> SACOS at no material time had a presence, place of business or an appointed representative or agent in Italy.  The international jurisdiction of the Italian courts could therefore only have arisen if SACOS by virtue of its conduct submitted to their jurisdiction or had agreed to do so prior to the commencement of the proceedings.</w:t>
      </w:r>
    </w:p>
    <w:p w:rsidR="002F099E" w:rsidRDefault="00BA10FE" w:rsidP="00BA10FE">
      <w:pPr>
        <w:pStyle w:val="JudgmentText"/>
        <w:numPr>
          <w:ilvl w:val="0"/>
          <w:numId w:val="0"/>
        </w:numPr>
        <w:ind w:left="720" w:hanging="720"/>
      </w:pPr>
      <w:r>
        <w:t>[8]</w:t>
      </w:r>
      <w:r>
        <w:tab/>
      </w:r>
      <w:r w:rsidR="002F099E" w:rsidRPr="002F099E">
        <w:t xml:space="preserve">It is undisputed that SACOS did not in any way appear before the Italian court, participate in the proceedings or undertake any steps to satisfy the judgment or appeal against it. In </w:t>
      </w:r>
      <w:proofErr w:type="spellStart"/>
      <w:r w:rsidR="002F099E" w:rsidRPr="002F099E">
        <w:rPr>
          <w:i/>
        </w:rPr>
        <w:t>Dhiman</w:t>
      </w:r>
      <w:proofErr w:type="spellEnd"/>
      <w:r w:rsidR="002F099E" w:rsidRPr="002F099E">
        <w:rPr>
          <w:i/>
        </w:rPr>
        <w:t xml:space="preserve"> &amp; Sons v Bette</w:t>
      </w:r>
      <w:r w:rsidR="002F099E" w:rsidRPr="002F099E">
        <w:t xml:space="preserve"> (1970) SLR 49 the Supreme Court of the Seychelles held that a party that has not entered an appearance has not submitted to the jurisdiction of the Court. The mere fact that it was served with summons to appear does not amount to submission to jurisdiction.  </w:t>
      </w:r>
    </w:p>
    <w:p w:rsidR="002F099E" w:rsidRDefault="00BA10FE" w:rsidP="00BA10FE">
      <w:pPr>
        <w:pStyle w:val="JudgmentText"/>
        <w:numPr>
          <w:ilvl w:val="0"/>
          <w:numId w:val="0"/>
        </w:numPr>
        <w:ind w:left="720" w:hanging="720"/>
      </w:pPr>
      <w:r>
        <w:t>[9]</w:t>
      </w:r>
      <w:r>
        <w:tab/>
      </w:r>
      <w:r w:rsidR="002F099E" w:rsidRPr="002F099E">
        <w:t>Counsel for the plaintiff however argued in the hearing on 13</w:t>
      </w:r>
      <w:r w:rsidR="002F099E" w:rsidRPr="002F099E">
        <w:rPr>
          <w:vertAlign w:val="superscript"/>
        </w:rPr>
        <w:t>th</w:t>
      </w:r>
      <w:r w:rsidR="002F099E" w:rsidRPr="002F099E">
        <w:t xml:space="preserve"> of July 2018 that SACOS had agreed to submit itself to the jurisdiction of the Italian courts prior to the commencement of the proceedings by virtue of “having stepped into the shoes of the insured”. Counsel for Plaintiff averred that SACOS had “agreed to take on the defence of the insured” and that as the </w:t>
      </w:r>
      <w:proofErr w:type="spellStart"/>
      <w:r w:rsidR="002F099E" w:rsidRPr="002F099E">
        <w:t>tortfeasor</w:t>
      </w:r>
      <w:proofErr w:type="spellEnd"/>
      <w:r w:rsidR="002F099E" w:rsidRPr="002F099E">
        <w:t xml:space="preserve"> had submitted to the jurisdiction of the Italian courts, SACOS had by “having taken over the claim as previously mentioned, also agreed to submit to the jurisdiction”. As evidence for its submission Counsel for plaintiff cited a letter written by the Plaintiffs’ lawyers on the 25</w:t>
      </w:r>
      <w:r w:rsidR="002F099E" w:rsidRPr="002F099E">
        <w:rPr>
          <w:vertAlign w:val="superscript"/>
        </w:rPr>
        <w:t>th</w:t>
      </w:r>
      <w:r w:rsidR="002F099E" w:rsidRPr="002F099E">
        <w:t xml:space="preserve"> of June 1996 to </w:t>
      </w:r>
      <w:proofErr w:type="spellStart"/>
      <w:r w:rsidR="002F099E" w:rsidRPr="002F099E">
        <w:t>Mr.</w:t>
      </w:r>
      <w:proofErr w:type="spellEnd"/>
      <w:r w:rsidR="002F099E" w:rsidRPr="002F099E">
        <w:t xml:space="preserve"> Bernard Georges rejecting a settlement offer made by </w:t>
      </w:r>
      <w:proofErr w:type="spellStart"/>
      <w:r w:rsidR="002F099E" w:rsidRPr="002F099E">
        <w:t>Mr.</w:t>
      </w:r>
      <w:proofErr w:type="spellEnd"/>
      <w:r w:rsidR="002F099E" w:rsidRPr="002F099E">
        <w:t xml:space="preserve"> Georges on behalf of SACOS, who, as the plaintiffs argues, had been acting on behalf of the insured.</w:t>
      </w:r>
    </w:p>
    <w:p w:rsidR="002F099E" w:rsidRDefault="00BA10FE" w:rsidP="00BA10FE">
      <w:pPr>
        <w:pStyle w:val="JudgmentText"/>
        <w:numPr>
          <w:ilvl w:val="0"/>
          <w:numId w:val="0"/>
        </w:numPr>
        <w:ind w:left="720" w:hanging="720"/>
      </w:pPr>
      <w:r>
        <w:t>[10]</w:t>
      </w:r>
      <w:r>
        <w:tab/>
      </w:r>
      <w:r w:rsidR="002F099E" w:rsidRPr="002F099E">
        <w:t xml:space="preserve"> The Supreme Court of the Seychelles held in </w:t>
      </w:r>
      <w:proofErr w:type="spellStart"/>
      <w:r w:rsidR="002F099E" w:rsidRPr="002F099E">
        <w:rPr>
          <w:i/>
        </w:rPr>
        <w:t>Privatbanken</w:t>
      </w:r>
      <w:proofErr w:type="spellEnd"/>
      <w:r w:rsidR="002F099E" w:rsidRPr="002F099E">
        <w:rPr>
          <w:i/>
        </w:rPr>
        <w:t xml:space="preserve"> </w:t>
      </w:r>
      <w:proofErr w:type="spellStart"/>
      <w:r w:rsidR="002F099E" w:rsidRPr="002F099E">
        <w:rPr>
          <w:i/>
        </w:rPr>
        <w:t>Aktieselskab</w:t>
      </w:r>
      <w:proofErr w:type="spellEnd"/>
      <w:r w:rsidR="002F099E" w:rsidRPr="002F099E">
        <w:rPr>
          <w:i/>
        </w:rPr>
        <w:t xml:space="preserve"> v </w:t>
      </w:r>
      <w:proofErr w:type="spellStart"/>
      <w:r w:rsidR="002F099E" w:rsidRPr="002F099E">
        <w:rPr>
          <w:i/>
        </w:rPr>
        <w:t>Bantel</w:t>
      </w:r>
      <w:r w:rsidR="002F099E" w:rsidRPr="002F099E">
        <w:t>e</w:t>
      </w:r>
      <w:proofErr w:type="spellEnd"/>
      <w:r w:rsidR="002F099E" w:rsidRPr="002F099E">
        <w:t xml:space="preserve"> (1978) SLR 226 that as the rules governing the jurisdiction of the Supreme Court are almost entirely governed by English law or by law based on English law guidance with respect to questions of international jurisdiction is to be sought from the English rules of private international law. In </w:t>
      </w:r>
      <w:proofErr w:type="spellStart"/>
      <w:r w:rsidR="002F099E" w:rsidRPr="002F099E">
        <w:rPr>
          <w:i/>
        </w:rPr>
        <w:t>Vizcaya</w:t>
      </w:r>
      <w:proofErr w:type="spellEnd"/>
      <w:r w:rsidR="002F099E" w:rsidRPr="002F099E">
        <w:rPr>
          <w:i/>
        </w:rPr>
        <w:t xml:space="preserve"> Partners Limited (Appellant) v Picard and another (Respondents) (Gibraltar)</w:t>
      </w:r>
      <w:r w:rsidR="002F099E" w:rsidRPr="002F099E">
        <w:t xml:space="preserve"> [2016] UKPC 5 the Privy Council held that under the English common law an agreement to submit to the jurisdiction of a foreign court did not have to be explicit or contractual in nature. In </w:t>
      </w:r>
      <w:r w:rsidR="00A94C9B">
        <w:t xml:space="preserve">that </w:t>
      </w:r>
      <w:r w:rsidR="002F099E" w:rsidRPr="002F099E">
        <w:t xml:space="preserve">case the Privy Council held that an implied agreement would suffice as long as there was an </w:t>
      </w:r>
      <w:r w:rsidR="002F099E" w:rsidRPr="002F099E">
        <w:rPr>
          <w:i/>
        </w:rPr>
        <w:t xml:space="preserve">actual </w:t>
      </w:r>
      <w:r w:rsidR="002F099E" w:rsidRPr="002F099E">
        <w:t xml:space="preserve">agreement (or consent) to submit to the jurisdiction of the foreign court. The Court listed a number of instances which would not suffice to </w:t>
      </w:r>
      <w:proofErr w:type="spellStart"/>
      <w:r w:rsidR="002F099E" w:rsidRPr="002F099E">
        <w:t>fulfill</w:t>
      </w:r>
      <w:proofErr w:type="spellEnd"/>
      <w:r w:rsidR="002F099E" w:rsidRPr="002F099E">
        <w:t xml:space="preserve"> the threshold of such an implied agreement: e.g. the fact that a party was a shareholder in a foreign company, that the contract was concluded or was to be performed in the foreign country or that the foreign law had been agreed upon as the applicable law. As these instances show</w:t>
      </w:r>
      <w:r w:rsidR="0043658C">
        <w:t>,</w:t>
      </w:r>
      <w:r w:rsidR="002F099E" w:rsidRPr="002F099E">
        <w:t xml:space="preserve"> the threshold for deriving implied consent to submit to the jurisdiction of a court from a party’s conduct prior to the commencement of the proceedings is quite high. </w:t>
      </w:r>
    </w:p>
    <w:p w:rsidR="00A94C9B" w:rsidRDefault="002F099E" w:rsidP="00B0282C">
      <w:pPr>
        <w:pStyle w:val="JudgmentText"/>
        <w:numPr>
          <w:ilvl w:val="0"/>
          <w:numId w:val="0"/>
        </w:numPr>
        <w:ind w:left="720"/>
      </w:pPr>
      <w:r w:rsidRPr="002F099E">
        <w:t xml:space="preserve">The submissions made by Counsel for the plaintiffs in this regard do not suffice to </w:t>
      </w:r>
      <w:proofErr w:type="spellStart"/>
      <w:r w:rsidRPr="002F099E">
        <w:t>fulfill</w:t>
      </w:r>
      <w:proofErr w:type="spellEnd"/>
      <w:r w:rsidRPr="002F099E">
        <w:t xml:space="preserve"> this threshold: the letter produced by Counsel for respondents merely indicates that settlement negotiation were taking place, but in no way evidences or even alludes to an agreement that SACOS would submit to the jurisdiction of Italian Courts. Rather the letter merely informs </w:t>
      </w:r>
      <w:proofErr w:type="spellStart"/>
      <w:r w:rsidRPr="002F099E">
        <w:t>Mr.</w:t>
      </w:r>
      <w:proofErr w:type="spellEnd"/>
      <w:r w:rsidRPr="002F099E">
        <w:t xml:space="preserve"> Georges of the fact that the proceedings had been commenced in Italy. Contrary to the contention of counsel for the plaintiffs the fact that the insured had submitted to the jurisdiction of the Italian courts and that SACOS had previously been acting on behalf of the insured does not suffice to indicate that SACOS had consented to the jurisdiction of Italian Courts either. </w:t>
      </w:r>
      <w:r w:rsidR="00A94C9B">
        <w:t>T</w:t>
      </w:r>
      <w:r w:rsidRPr="002F099E">
        <w:t>he mere fact that SACOS had acted on behalf of the insured does not lead to the inference that the insured was also entitled to act on behalf of SACOS</w:t>
      </w:r>
    </w:p>
    <w:p w:rsidR="00C87264" w:rsidRDefault="002F099E" w:rsidP="00B0282C">
      <w:pPr>
        <w:pStyle w:val="JudgmentText"/>
        <w:numPr>
          <w:ilvl w:val="0"/>
          <w:numId w:val="0"/>
        </w:numPr>
        <w:ind w:left="720"/>
      </w:pPr>
      <w:r w:rsidRPr="002F099E">
        <w:t xml:space="preserve">Under the test established in </w:t>
      </w:r>
      <w:proofErr w:type="spellStart"/>
      <w:r w:rsidRPr="00A94C9B">
        <w:rPr>
          <w:i/>
        </w:rPr>
        <w:t>Privatbanken</w:t>
      </w:r>
      <w:proofErr w:type="spellEnd"/>
      <w:r w:rsidRPr="00A94C9B">
        <w:rPr>
          <w:i/>
        </w:rPr>
        <w:t xml:space="preserve"> </w:t>
      </w:r>
      <w:proofErr w:type="spellStart"/>
      <w:r w:rsidRPr="00A94C9B">
        <w:rPr>
          <w:i/>
        </w:rPr>
        <w:t>Aktieselskab</w:t>
      </w:r>
      <w:proofErr w:type="spellEnd"/>
      <w:r w:rsidRPr="00A94C9B">
        <w:rPr>
          <w:i/>
        </w:rPr>
        <w:t xml:space="preserve"> v </w:t>
      </w:r>
      <w:proofErr w:type="spellStart"/>
      <w:r w:rsidRPr="00A94C9B">
        <w:rPr>
          <w:i/>
        </w:rPr>
        <w:t>Bantele</w:t>
      </w:r>
      <w:proofErr w:type="spellEnd"/>
      <w:r w:rsidRPr="00A94C9B">
        <w:rPr>
          <w:i/>
        </w:rPr>
        <w:t xml:space="preserve">, </w:t>
      </w:r>
      <w:proofErr w:type="spellStart"/>
      <w:r w:rsidRPr="00A94C9B">
        <w:rPr>
          <w:i/>
        </w:rPr>
        <w:t>Dhanjee</w:t>
      </w:r>
      <w:proofErr w:type="spellEnd"/>
      <w:r w:rsidRPr="00A94C9B">
        <w:rPr>
          <w:i/>
        </w:rPr>
        <w:t xml:space="preserve"> v </w:t>
      </w:r>
      <w:proofErr w:type="spellStart"/>
      <w:r w:rsidRPr="00A94C9B">
        <w:rPr>
          <w:i/>
        </w:rPr>
        <w:t>Dhanjee</w:t>
      </w:r>
      <w:proofErr w:type="spellEnd"/>
      <w:r w:rsidRPr="00A94C9B">
        <w:rPr>
          <w:i/>
        </w:rPr>
        <w:t xml:space="preserve"> </w:t>
      </w:r>
      <w:r w:rsidRPr="002F099E">
        <w:t xml:space="preserve">and </w:t>
      </w:r>
      <w:r w:rsidRPr="00A94C9B">
        <w:rPr>
          <w:i/>
        </w:rPr>
        <w:t xml:space="preserve">Bank of Credit and Commerce v </w:t>
      </w:r>
      <w:proofErr w:type="spellStart"/>
      <w:r w:rsidRPr="00A94C9B">
        <w:rPr>
          <w:i/>
        </w:rPr>
        <w:t>Berlouis</w:t>
      </w:r>
      <w:proofErr w:type="spellEnd"/>
      <w:r w:rsidRPr="002F099E">
        <w:t xml:space="preserve"> (supra) this suffices to prevent the judgment of the Court of Messina from being declared executory against SACOS. </w:t>
      </w:r>
    </w:p>
    <w:p w:rsidR="00BE1C0B" w:rsidRDefault="00BE1C0B" w:rsidP="002F22F1">
      <w:pPr>
        <w:pStyle w:val="JudgmentText"/>
        <w:numPr>
          <w:ilvl w:val="0"/>
          <w:numId w:val="0"/>
        </w:numPr>
        <w:ind w:left="720"/>
      </w:pPr>
      <w:r>
        <w:t>The plaint is therefore dismissed. With costs.</w:t>
      </w:r>
    </w:p>
    <w:p w:rsidR="009C309D" w:rsidRDefault="009C309D" w:rsidP="00BE1C0B">
      <w:pPr>
        <w:pStyle w:val="JudgmentText"/>
        <w:numPr>
          <w:ilvl w:val="0"/>
          <w:numId w:val="0"/>
        </w:numPr>
        <w:ind w:left="720"/>
      </w:pPr>
      <w:r>
        <w:t>Signed, dated and delivered at Ile du Port, 26 September 2018.</w:t>
      </w:r>
    </w:p>
    <w:p w:rsidR="009C309D" w:rsidRDefault="009C309D" w:rsidP="00BE1C0B">
      <w:pPr>
        <w:pStyle w:val="JudgmentText"/>
        <w:numPr>
          <w:ilvl w:val="0"/>
          <w:numId w:val="0"/>
        </w:numPr>
        <w:ind w:left="720"/>
      </w:pPr>
    </w:p>
    <w:p w:rsidR="009C309D" w:rsidRDefault="009C309D" w:rsidP="00BE1C0B">
      <w:pPr>
        <w:pStyle w:val="JudgmentText"/>
        <w:numPr>
          <w:ilvl w:val="0"/>
          <w:numId w:val="0"/>
        </w:numPr>
        <w:ind w:left="720"/>
      </w:pPr>
    </w:p>
    <w:p w:rsidR="009C309D" w:rsidRDefault="009C309D" w:rsidP="00BE1C0B">
      <w:pPr>
        <w:pStyle w:val="JudgmentText"/>
        <w:numPr>
          <w:ilvl w:val="0"/>
          <w:numId w:val="0"/>
        </w:numPr>
        <w:ind w:left="720"/>
      </w:pPr>
      <w:r>
        <w:t xml:space="preserve">S. </w:t>
      </w:r>
      <w:proofErr w:type="spellStart"/>
      <w:r>
        <w:t>Nunkoo</w:t>
      </w:r>
      <w:proofErr w:type="spellEnd"/>
    </w:p>
    <w:p w:rsidR="009C309D" w:rsidRDefault="009C309D" w:rsidP="00BE1C0B">
      <w:pPr>
        <w:pStyle w:val="JudgmentText"/>
        <w:numPr>
          <w:ilvl w:val="0"/>
          <w:numId w:val="0"/>
        </w:numPr>
        <w:ind w:left="720"/>
      </w:pPr>
      <w:r>
        <w:t>Judge.</w:t>
      </w:r>
    </w:p>
    <w:sectPr w:rsidR="009C309D" w:rsidSect="00EF2051">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0EE" w:rsidRDefault="000140EE" w:rsidP="00DB6D34">
      <w:r>
        <w:separator/>
      </w:r>
    </w:p>
  </w:endnote>
  <w:endnote w:type="continuationSeparator" w:id="0">
    <w:p w:rsidR="000140EE" w:rsidRDefault="000140EE"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6578C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0EE" w:rsidRDefault="000140EE" w:rsidP="00DB6D34">
      <w:r>
        <w:separator/>
      </w:r>
    </w:p>
  </w:footnote>
  <w:footnote w:type="continuationSeparator" w:id="0">
    <w:p w:rsidR="000140EE" w:rsidRDefault="000140EE"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3A4079CF"/>
    <w:multiLevelType w:val="hybridMultilevel"/>
    <w:tmpl w:val="E618C54C"/>
    <w:lvl w:ilvl="0" w:tplc="BDB2F5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K1MDc0Nbc0NzA1MzJW0lEKTi0uzszPAykwqgUArcCkWywAAAA="/>
  </w:docVars>
  <w:rsids>
    <w:rsidRoot w:val="005E0C05"/>
    <w:rsid w:val="00005BEF"/>
    <w:rsid w:val="000140EE"/>
    <w:rsid w:val="00030C81"/>
    <w:rsid w:val="0006489F"/>
    <w:rsid w:val="00067B0A"/>
    <w:rsid w:val="00075573"/>
    <w:rsid w:val="00091036"/>
    <w:rsid w:val="000A10B8"/>
    <w:rsid w:val="000C4E50"/>
    <w:rsid w:val="000D1DD3"/>
    <w:rsid w:val="000E39A5"/>
    <w:rsid w:val="000E7400"/>
    <w:rsid w:val="001008BC"/>
    <w:rsid w:val="00101D12"/>
    <w:rsid w:val="00104284"/>
    <w:rsid w:val="0010498D"/>
    <w:rsid w:val="00117CBF"/>
    <w:rsid w:val="00126A10"/>
    <w:rsid w:val="00135A90"/>
    <w:rsid w:val="001376AB"/>
    <w:rsid w:val="001439BF"/>
    <w:rsid w:val="00144612"/>
    <w:rsid w:val="001529B0"/>
    <w:rsid w:val="0016510C"/>
    <w:rsid w:val="00180158"/>
    <w:rsid w:val="001D30F7"/>
    <w:rsid w:val="001E4ED8"/>
    <w:rsid w:val="0020244B"/>
    <w:rsid w:val="00231C17"/>
    <w:rsid w:val="00236AAC"/>
    <w:rsid w:val="00242DF4"/>
    <w:rsid w:val="0024353F"/>
    <w:rsid w:val="002474D4"/>
    <w:rsid w:val="00265DE9"/>
    <w:rsid w:val="00290E14"/>
    <w:rsid w:val="002A7376"/>
    <w:rsid w:val="002B2255"/>
    <w:rsid w:val="002B4478"/>
    <w:rsid w:val="002C7560"/>
    <w:rsid w:val="002D06AA"/>
    <w:rsid w:val="002D2D2B"/>
    <w:rsid w:val="002D67FC"/>
    <w:rsid w:val="002E6963"/>
    <w:rsid w:val="002F099E"/>
    <w:rsid w:val="002F40A1"/>
    <w:rsid w:val="002F4A1B"/>
    <w:rsid w:val="00301D88"/>
    <w:rsid w:val="00304084"/>
    <w:rsid w:val="00304E76"/>
    <w:rsid w:val="0031329C"/>
    <w:rsid w:val="003647E7"/>
    <w:rsid w:val="003651F4"/>
    <w:rsid w:val="0037270D"/>
    <w:rsid w:val="00377341"/>
    <w:rsid w:val="003820A5"/>
    <w:rsid w:val="003838CC"/>
    <w:rsid w:val="003862CB"/>
    <w:rsid w:val="0038700C"/>
    <w:rsid w:val="003A0C70"/>
    <w:rsid w:val="003B461C"/>
    <w:rsid w:val="003B4C19"/>
    <w:rsid w:val="003D58AA"/>
    <w:rsid w:val="003D5D1F"/>
    <w:rsid w:val="003D7B97"/>
    <w:rsid w:val="003E2ABC"/>
    <w:rsid w:val="003F0F8D"/>
    <w:rsid w:val="004156B9"/>
    <w:rsid w:val="0043658C"/>
    <w:rsid w:val="00445BFA"/>
    <w:rsid w:val="00452BB6"/>
    <w:rsid w:val="00453A09"/>
    <w:rsid w:val="0046133B"/>
    <w:rsid w:val="004A00A5"/>
    <w:rsid w:val="004C3D80"/>
    <w:rsid w:val="004F3823"/>
    <w:rsid w:val="005207C8"/>
    <w:rsid w:val="005208B0"/>
    <w:rsid w:val="00530663"/>
    <w:rsid w:val="0054473E"/>
    <w:rsid w:val="0055036F"/>
    <w:rsid w:val="005514D6"/>
    <w:rsid w:val="00552704"/>
    <w:rsid w:val="00554577"/>
    <w:rsid w:val="00572AB3"/>
    <w:rsid w:val="00580531"/>
    <w:rsid w:val="005836AC"/>
    <w:rsid w:val="00584583"/>
    <w:rsid w:val="00594FAC"/>
    <w:rsid w:val="005C5493"/>
    <w:rsid w:val="005E0C05"/>
    <w:rsid w:val="005F5FB0"/>
    <w:rsid w:val="00606587"/>
    <w:rsid w:val="00606EEA"/>
    <w:rsid w:val="006174DB"/>
    <w:rsid w:val="00620E7B"/>
    <w:rsid w:val="0064023C"/>
    <w:rsid w:val="00654CAA"/>
    <w:rsid w:val="006578C2"/>
    <w:rsid w:val="00663281"/>
    <w:rsid w:val="00666D33"/>
    <w:rsid w:val="0068598F"/>
    <w:rsid w:val="00695110"/>
    <w:rsid w:val="006A58E4"/>
    <w:rsid w:val="006C191A"/>
    <w:rsid w:val="006D0171"/>
    <w:rsid w:val="006D36C9"/>
    <w:rsid w:val="0070785D"/>
    <w:rsid w:val="007175A6"/>
    <w:rsid w:val="00744508"/>
    <w:rsid w:val="007728D0"/>
    <w:rsid w:val="00785812"/>
    <w:rsid w:val="007A47DC"/>
    <w:rsid w:val="007B6178"/>
    <w:rsid w:val="007C2809"/>
    <w:rsid w:val="007D416E"/>
    <w:rsid w:val="00807411"/>
    <w:rsid w:val="00814CF5"/>
    <w:rsid w:val="00816425"/>
    <w:rsid w:val="00821758"/>
    <w:rsid w:val="00823079"/>
    <w:rsid w:val="0083298A"/>
    <w:rsid w:val="00841387"/>
    <w:rsid w:val="008472B3"/>
    <w:rsid w:val="008478D6"/>
    <w:rsid w:val="00857A7F"/>
    <w:rsid w:val="008A5208"/>
    <w:rsid w:val="008B75CE"/>
    <w:rsid w:val="008B7D40"/>
    <w:rsid w:val="008C0FD6"/>
    <w:rsid w:val="008E1DB1"/>
    <w:rsid w:val="008E512C"/>
    <w:rsid w:val="008E7749"/>
    <w:rsid w:val="008E7F92"/>
    <w:rsid w:val="008F0C10"/>
    <w:rsid w:val="008F38F7"/>
    <w:rsid w:val="00902D3C"/>
    <w:rsid w:val="009226D4"/>
    <w:rsid w:val="0092555C"/>
    <w:rsid w:val="00926D09"/>
    <w:rsid w:val="00927982"/>
    <w:rsid w:val="009336BA"/>
    <w:rsid w:val="00937FB4"/>
    <w:rsid w:val="0094087C"/>
    <w:rsid w:val="00951EC0"/>
    <w:rsid w:val="0096041D"/>
    <w:rsid w:val="00981287"/>
    <w:rsid w:val="00982FF6"/>
    <w:rsid w:val="00983045"/>
    <w:rsid w:val="009C309D"/>
    <w:rsid w:val="009E05E5"/>
    <w:rsid w:val="009F1B68"/>
    <w:rsid w:val="009F4DC4"/>
    <w:rsid w:val="00A11166"/>
    <w:rsid w:val="00A14038"/>
    <w:rsid w:val="00A14D59"/>
    <w:rsid w:val="00A42850"/>
    <w:rsid w:val="00A53837"/>
    <w:rsid w:val="00A544D0"/>
    <w:rsid w:val="00A80E4E"/>
    <w:rsid w:val="00A94C9B"/>
    <w:rsid w:val="00AC3885"/>
    <w:rsid w:val="00AD0BF3"/>
    <w:rsid w:val="00AD75CD"/>
    <w:rsid w:val="00B05D6E"/>
    <w:rsid w:val="00B119B1"/>
    <w:rsid w:val="00B14612"/>
    <w:rsid w:val="00B23E73"/>
    <w:rsid w:val="00B40898"/>
    <w:rsid w:val="00B4124C"/>
    <w:rsid w:val="00B4625E"/>
    <w:rsid w:val="00B75AE2"/>
    <w:rsid w:val="00B9148E"/>
    <w:rsid w:val="00B94805"/>
    <w:rsid w:val="00BA10FE"/>
    <w:rsid w:val="00BA6027"/>
    <w:rsid w:val="00BC1D95"/>
    <w:rsid w:val="00BD4287"/>
    <w:rsid w:val="00BD60D5"/>
    <w:rsid w:val="00BE1C0B"/>
    <w:rsid w:val="00BE1D00"/>
    <w:rsid w:val="00BE3628"/>
    <w:rsid w:val="00BE424C"/>
    <w:rsid w:val="00BF5CC9"/>
    <w:rsid w:val="00C036A5"/>
    <w:rsid w:val="00C065A3"/>
    <w:rsid w:val="00C072B3"/>
    <w:rsid w:val="00C14327"/>
    <w:rsid w:val="00C212FB"/>
    <w:rsid w:val="00C22967"/>
    <w:rsid w:val="00C25E9D"/>
    <w:rsid w:val="00C35333"/>
    <w:rsid w:val="00C41821"/>
    <w:rsid w:val="00C55FDF"/>
    <w:rsid w:val="00C5739F"/>
    <w:rsid w:val="00C87264"/>
    <w:rsid w:val="00C87FCA"/>
    <w:rsid w:val="00CA1B0C"/>
    <w:rsid w:val="00CA7795"/>
    <w:rsid w:val="00CA7F40"/>
    <w:rsid w:val="00CB3C7E"/>
    <w:rsid w:val="00CC2A46"/>
    <w:rsid w:val="00CF041D"/>
    <w:rsid w:val="00D03314"/>
    <w:rsid w:val="00D06A0F"/>
    <w:rsid w:val="00D82047"/>
    <w:rsid w:val="00DA351C"/>
    <w:rsid w:val="00DB6D34"/>
    <w:rsid w:val="00DC58F2"/>
    <w:rsid w:val="00DD4E02"/>
    <w:rsid w:val="00DE08C1"/>
    <w:rsid w:val="00DE2BE8"/>
    <w:rsid w:val="00DF2970"/>
    <w:rsid w:val="00DF303A"/>
    <w:rsid w:val="00E0467F"/>
    <w:rsid w:val="00E0505F"/>
    <w:rsid w:val="00E07F07"/>
    <w:rsid w:val="00E30B60"/>
    <w:rsid w:val="00E33F35"/>
    <w:rsid w:val="00E35862"/>
    <w:rsid w:val="00E41E94"/>
    <w:rsid w:val="00E55C69"/>
    <w:rsid w:val="00E57D4D"/>
    <w:rsid w:val="00E6492F"/>
    <w:rsid w:val="00E65691"/>
    <w:rsid w:val="00E91FA1"/>
    <w:rsid w:val="00E944E2"/>
    <w:rsid w:val="00EA6F17"/>
    <w:rsid w:val="00EC12D0"/>
    <w:rsid w:val="00EC2355"/>
    <w:rsid w:val="00EC6290"/>
    <w:rsid w:val="00ED76D9"/>
    <w:rsid w:val="00EE0DAA"/>
    <w:rsid w:val="00EF2051"/>
    <w:rsid w:val="00F00A19"/>
    <w:rsid w:val="00F24D01"/>
    <w:rsid w:val="00F34FB5"/>
    <w:rsid w:val="00F3644F"/>
    <w:rsid w:val="00F804CC"/>
    <w:rsid w:val="00F82A83"/>
    <w:rsid w:val="00F83B3D"/>
    <w:rsid w:val="00F9695D"/>
    <w:rsid w:val="00FB0AFB"/>
    <w:rsid w:val="00FB2453"/>
    <w:rsid w:val="00FB39BA"/>
    <w:rsid w:val="00FC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EFB331-A11C-40FD-9DF1-E97004438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 w:type="paragraph" w:styleId="FootnoteText">
    <w:name w:val="footnote text"/>
    <w:basedOn w:val="Normal"/>
    <w:link w:val="FootnoteTextChar"/>
    <w:uiPriority w:val="99"/>
    <w:semiHidden/>
    <w:unhideWhenUsed/>
    <w:rsid w:val="002F099E"/>
    <w:pPr>
      <w:widowControl/>
      <w:autoSpaceDE/>
      <w:autoSpaceDN/>
      <w:adjustRightInd/>
    </w:pPr>
    <w:rPr>
      <w:rFonts w:asciiTheme="minorHAnsi" w:eastAsiaTheme="minorHAnsi" w:hAnsiTheme="minorHAnsi" w:cstheme="minorBidi"/>
      <w:lang w:val="en-US"/>
    </w:rPr>
  </w:style>
  <w:style w:type="character" w:customStyle="1" w:styleId="FootnoteTextChar">
    <w:name w:val="Footnote Text Char"/>
    <w:basedOn w:val="DefaultParagraphFont"/>
    <w:link w:val="FootnoteText"/>
    <w:uiPriority w:val="99"/>
    <w:semiHidden/>
    <w:rsid w:val="002F099E"/>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2F09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Judgment%20Templates\Civil%20Side%20-%20civil%20and%20commercial%20suits%20(CS,CC,CM)%20-%20not%20MA%20-%20plaintiff-defenda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ADFA9-F9AD-4A82-8246-BB3383586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Side - civil and commercial suits (CS,CC,CM) - not MA - plaintiff-defendant</Template>
  <TotalTime>274</TotalTime>
  <Pages>5</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Seegobin Nunkoo</dc:creator>
  <cp:lastModifiedBy>Michelle</cp:lastModifiedBy>
  <cp:revision>10</cp:revision>
  <cp:lastPrinted>2018-09-28T05:47:00Z</cp:lastPrinted>
  <dcterms:created xsi:type="dcterms:W3CDTF">2018-09-14T10:23:00Z</dcterms:created>
  <dcterms:modified xsi:type="dcterms:W3CDTF">2018-12-11T09:41:00Z</dcterms:modified>
</cp:coreProperties>
</file>