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3E" w:rsidRDefault="00687A3E" w:rsidP="00687A3E">
      <w:pPr>
        <w:jc w:val="center"/>
        <w:rPr>
          <w:b/>
          <w:sz w:val="24"/>
          <w:szCs w:val="24"/>
        </w:rPr>
      </w:pPr>
      <w:bookmarkStart w:id="0" w:name="_GoBack"/>
      <w:bookmarkEnd w:id="0"/>
    </w:p>
    <w:p w:rsidR="00687A3E" w:rsidRPr="00B938BB" w:rsidRDefault="00687A3E" w:rsidP="00687A3E">
      <w:pPr>
        <w:jc w:val="center"/>
        <w:rPr>
          <w:i/>
          <w:sz w:val="24"/>
          <w:szCs w:val="24"/>
        </w:rPr>
      </w:pPr>
    </w:p>
    <w:p w:rsidR="00687A3E" w:rsidRDefault="00687A3E" w:rsidP="00687A3E">
      <w:pPr>
        <w:jc w:val="center"/>
        <w:rPr>
          <w:b/>
          <w:sz w:val="28"/>
          <w:szCs w:val="28"/>
        </w:rPr>
      </w:pPr>
    </w:p>
    <w:p w:rsidR="00687A3E" w:rsidRPr="00606EEA" w:rsidRDefault="00687A3E" w:rsidP="00687A3E">
      <w:pPr>
        <w:jc w:val="center"/>
        <w:rPr>
          <w:b/>
          <w:sz w:val="28"/>
          <w:szCs w:val="28"/>
        </w:rPr>
      </w:pPr>
      <w:r w:rsidRPr="00606EEA">
        <w:rPr>
          <w:b/>
          <w:sz w:val="28"/>
          <w:szCs w:val="28"/>
        </w:rPr>
        <w:t>IN THE SUPREME COURT OF SEYCHELLES</w:t>
      </w:r>
    </w:p>
    <w:p w:rsidR="00687A3E" w:rsidRPr="00B75AE2" w:rsidRDefault="00687A3E" w:rsidP="00687A3E">
      <w:pPr>
        <w:spacing w:before="240"/>
        <w:jc w:val="center"/>
        <w:rPr>
          <w:b/>
          <w:sz w:val="28"/>
          <w:szCs w:val="28"/>
        </w:rPr>
      </w:pPr>
      <w:r w:rsidRPr="00B75AE2">
        <w:rPr>
          <w:b/>
          <w:sz w:val="28"/>
          <w:szCs w:val="28"/>
        </w:rPr>
        <w:t xml:space="preserve">Civil Side: CA </w:t>
      </w:r>
      <w:r w:rsidRPr="00B75AE2">
        <w:rPr>
          <w:b/>
          <w:sz w:val="28"/>
          <w:szCs w:val="28"/>
        </w:rPr>
        <w:fldChar w:fldCharType="begin">
          <w:ffData>
            <w:name w:val="Text1"/>
            <w:enabled/>
            <w:calcOnExit w:val="0"/>
            <w:textInput/>
          </w:ffData>
        </w:fldChar>
      </w:r>
      <w:bookmarkStart w:id="1" w:name="Text1"/>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27</w:t>
      </w:r>
      <w:r w:rsidRPr="00B75AE2">
        <w:rPr>
          <w:b/>
          <w:sz w:val="28"/>
          <w:szCs w:val="28"/>
        </w:rPr>
        <w:fldChar w:fldCharType="end"/>
      </w:r>
      <w:bookmarkEnd w:id="1"/>
      <w:r w:rsidRPr="00B75AE2">
        <w:rPr>
          <w:b/>
          <w:sz w:val="28"/>
          <w:szCs w:val="28"/>
        </w:rPr>
        <w:t>/20</w:t>
      </w:r>
      <w:r w:rsidRPr="00B75AE2">
        <w:rPr>
          <w:b/>
          <w:sz w:val="28"/>
          <w:szCs w:val="28"/>
        </w:rPr>
        <w:fldChar w:fldCharType="begin">
          <w:ffData>
            <w:name w:val="Text33"/>
            <w:enabled/>
            <w:calcOnExit w:val="0"/>
            <w:textInput/>
          </w:ffData>
        </w:fldChar>
      </w:r>
      <w:bookmarkStart w:id="2" w:name="Text33"/>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17</w:t>
      </w:r>
      <w:r w:rsidRPr="00B75AE2">
        <w:rPr>
          <w:b/>
          <w:sz w:val="28"/>
          <w:szCs w:val="28"/>
        </w:rPr>
        <w:fldChar w:fldCharType="end"/>
      </w:r>
      <w:bookmarkEnd w:id="2"/>
    </w:p>
    <w:p w:rsidR="00687A3E" w:rsidRPr="00606EEA" w:rsidRDefault="00687A3E" w:rsidP="00687A3E">
      <w:pPr>
        <w:spacing w:before="120"/>
        <w:jc w:val="center"/>
        <w:rPr>
          <w:b/>
          <w:sz w:val="24"/>
          <w:szCs w:val="24"/>
        </w:rPr>
      </w:pPr>
      <w:r w:rsidRPr="0006489F">
        <w:rPr>
          <w:b/>
          <w:sz w:val="24"/>
          <w:szCs w:val="24"/>
        </w:rPr>
        <w:t>Appeal from</w:t>
      </w:r>
      <w:r w:rsidRPr="005207C8">
        <w:rPr>
          <w:b/>
          <w:sz w:val="28"/>
          <w:szCs w:val="28"/>
        </w:rPr>
        <w:t xml:space="preserve"> </w:t>
      </w:r>
      <w:bookmarkStart w:id="3" w:name="Dropdown4"/>
      <w:r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Pr="00B75AE2">
        <w:rPr>
          <w:b/>
          <w:sz w:val="24"/>
          <w:szCs w:val="24"/>
        </w:rPr>
        <w:instrText xml:space="preserve"> FORMDROPDOWN </w:instrText>
      </w:r>
      <w:r w:rsidR="00FE71D2">
        <w:rPr>
          <w:b/>
          <w:sz w:val="24"/>
          <w:szCs w:val="24"/>
        </w:rPr>
      </w:r>
      <w:r w:rsidR="00FE71D2">
        <w:rPr>
          <w:b/>
          <w:sz w:val="24"/>
          <w:szCs w:val="24"/>
        </w:rPr>
        <w:fldChar w:fldCharType="separate"/>
      </w:r>
      <w:r w:rsidRPr="00B75AE2">
        <w:rPr>
          <w:b/>
          <w:sz w:val="24"/>
          <w:szCs w:val="24"/>
        </w:rPr>
        <w:fldChar w:fldCharType="end"/>
      </w:r>
      <w:bookmarkEnd w:id="3"/>
      <w:r w:rsidRPr="00B75AE2">
        <w:rPr>
          <w:b/>
          <w:sz w:val="24"/>
          <w:szCs w:val="24"/>
        </w:rPr>
        <w:t xml:space="preserve"> Decision </w:t>
      </w:r>
      <w:r w:rsidRPr="00B75AE2">
        <w:rPr>
          <w:b/>
          <w:sz w:val="24"/>
          <w:szCs w:val="24"/>
        </w:rPr>
        <w:fldChar w:fldCharType="begin">
          <w:ffData>
            <w:name w:val="Text18"/>
            <w:enabled/>
            <w:calcOnExit w:val="0"/>
            <w:textInput/>
          </w:ffData>
        </w:fldChar>
      </w:r>
      <w:bookmarkStart w:id="4" w:name="Text18"/>
      <w:r w:rsidRPr="00B75AE2">
        <w:rPr>
          <w:b/>
          <w:sz w:val="24"/>
          <w:szCs w:val="24"/>
        </w:rPr>
        <w:instrText xml:space="preserve"> FORMTEXT </w:instrText>
      </w:r>
      <w:r w:rsidRPr="00B75AE2">
        <w:rPr>
          <w:b/>
          <w:sz w:val="24"/>
          <w:szCs w:val="24"/>
        </w:rPr>
      </w:r>
      <w:r w:rsidRPr="00B75AE2">
        <w:rPr>
          <w:b/>
          <w:sz w:val="24"/>
          <w:szCs w:val="24"/>
        </w:rPr>
        <w:fldChar w:fldCharType="separate"/>
      </w:r>
      <w:r w:rsidRPr="00B75AE2">
        <w:rPr>
          <w:b/>
          <w:noProof/>
          <w:sz w:val="24"/>
          <w:szCs w:val="24"/>
        </w:rPr>
        <w:t> </w:t>
      </w:r>
      <w:r w:rsidRPr="00B75AE2">
        <w:rPr>
          <w:b/>
          <w:noProof/>
          <w:sz w:val="24"/>
          <w:szCs w:val="24"/>
        </w:rPr>
        <w:t> </w:t>
      </w:r>
      <w:r w:rsidRPr="00B75AE2">
        <w:rPr>
          <w:b/>
          <w:noProof/>
          <w:sz w:val="24"/>
          <w:szCs w:val="24"/>
        </w:rPr>
        <w:t> </w:t>
      </w:r>
      <w:r w:rsidRPr="00B75AE2">
        <w:rPr>
          <w:b/>
          <w:noProof/>
          <w:sz w:val="24"/>
          <w:szCs w:val="24"/>
        </w:rPr>
        <w:t> </w:t>
      </w:r>
      <w:r w:rsidRPr="00B75AE2">
        <w:rPr>
          <w:b/>
          <w:noProof/>
          <w:sz w:val="24"/>
          <w:szCs w:val="24"/>
        </w:rPr>
        <w:t> </w:t>
      </w:r>
      <w:r w:rsidRPr="00B75AE2">
        <w:rPr>
          <w:b/>
          <w:sz w:val="24"/>
          <w:szCs w:val="24"/>
        </w:rPr>
        <w:fldChar w:fldCharType="end"/>
      </w:r>
      <w:bookmarkEnd w:id="4"/>
      <w:r w:rsidRPr="00B75AE2">
        <w:rPr>
          <w:b/>
          <w:sz w:val="24"/>
          <w:szCs w:val="24"/>
        </w:rPr>
        <w:fldChar w:fldCharType="begin"/>
      </w:r>
      <w:r w:rsidRPr="00B75AE2">
        <w:rPr>
          <w:b/>
          <w:sz w:val="24"/>
          <w:szCs w:val="24"/>
        </w:rPr>
        <w:instrText xml:space="preserve">  </w:instrText>
      </w:r>
      <w:r w:rsidRPr="00B75AE2">
        <w:rPr>
          <w:b/>
          <w:sz w:val="24"/>
          <w:szCs w:val="24"/>
        </w:rPr>
        <w:fldChar w:fldCharType="end"/>
      </w:r>
      <w:r w:rsidRPr="00B75AE2">
        <w:rPr>
          <w:b/>
          <w:sz w:val="24"/>
          <w:szCs w:val="24"/>
        </w:rPr>
        <w:t>/20</w:t>
      </w:r>
      <w:r>
        <w:rPr>
          <w:b/>
          <w:sz w:val="24"/>
          <w:szCs w:val="24"/>
        </w:rPr>
        <w:fldChar w:fldCharType="begin">
          <w:ffData>
            <w:name w:val="Text32"/>
            <w:enabled/>
            <w:calcOnExit w:val="0"/>
            <w:textInput/>
          </w:ffData>
        </w:fldChar>
      </w:r>
      <w:bookmarkStart w:id="5" w:name="Text3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r>
        <w:rPr>
          <w:b/>
          <w:sz w:val="24"/>
          <w:szCs w:val="24"/>
          <w:highlight w:val="lightGray"/>
        </w:rPr>
        <w:fldChar w:fldCharType="begin"/>
      </w:r>
      <w:r>
        <w:rPr>
          <w:b/>
          <w:sz w:val="24"/>
          <w:szCs w:val="24"/>
          <w:highlight w:val="lightGray"/>
        </w:rPr>
        <w:instrText xml:space="preserve">  </w:instrText>
      </w:r>
      <w:r>
        <w:rPr>
          <w:b/>
          <w:sz w:val="24"/>
          <w:szCs w:val="24"/>
          <w:highlight w:val="lightGray"/>
        </w:rPr>
        <w:fldChar w:fldCharType="end"/>
      </w:r>
    </w:p>
    <w:p w:rsidR="00687A3E" w:rsidRPr="00606EEA" w:rsidRDefault="00687A3E" w:rsidP="00687A3E">
      <w:pPr>
        <w:spacing w:before="240" w:after="160"/>
        <w:ind w:left="6480"/>
        <w:rPr>
          <w:b/>
          <w:sz w:val="24"/>
          <w:szCs w:val="24"/>
        </w:rPr>
      </w:pPr>
      <w:r>
        <w:rPr>
          <w:b/>
          <w:sz w:val="24"/>
          <w:szCs w:val="24"/>
        </w:rPr>
        <w:t xml:space="preserve">       </w:t>
      </w:r>
      <w:r w:rsidRPr="00606EEA">
        <w:rPr>
          <w:b/>
          <w:sz w:val="24"/>
          <w:szCs w:val="24"/>
        </w:rPr>
        <w:t>[201</w:t>
      </w:r>
      <w:r>
        <w:rPr>
          <w:b/>
          <w:sz w:val="24"/>
          <w:szCs w:val="24"/>
        </w:rPr>
        <w:fldChar w:fldCharType="begin">
          <w:ffData>
            <w:name w:val="Text4"/>
            <w:enabled/>
            <w:calcOnExit w:val="0"/>
            <w:textInput/>
          </w:ffData>
        </w:fldChar>
      </w:r>
      <w:bookmarkStart w:id="6" w:name="Text4"/>
      <w:r>
        <w:rPr>
          <w:b/>
          <w:sz w:val="24"/>
          <w:szCs w:val="24"/>
        </w:rPr>
        <w:instrText xml:space="preserve"> FORMTEXT </w:instrText>
      </w:r>
      <w:r>
        <w:rPr>
          <w:b/>
          <w:sz w:val="24"/>
          <w:szCs w:val="24"/>
        </w:rPr>
      </w:r>
      <w:r>
        <w:rPr>
          <w:b/>
          <w:sz w:val="24"/>
          <w:szCs w:val="24"/>
        </w:rPr>
        <w:fldChar w:fldCharType="separate"/>
      </w:r>
      <w:r>
        <w:rPr>
          <w:b/>
          <w:noProof/>
          <w:sz w:val="24"/>
          <w:szCs w:val="24"/>
        </w:rPr>
        <w:t>8</w:t>
      </w:r>
      <w:r>
        <w:rPr>
          <w:b/>
          <w:sz w:val="24"/>
          <w:szCs w:val="24"/>
        </w:rPr>
        <w:fldChar w:fldCharType="end"/>
      </w:r>
      <w:bookmarkEnd w:id="6"/>
      <w:r>
        <w:rPr>
          <w:b/>
          <w:sz w:val="24"/>
          <w:szCs w:val="24"/>
        </w:rPr>
        <w:fldChar w:fldCharType="begin"/>
      </w:r>
      <w:r>
        <w:rPr>
          <w:b/>
          <w:sz w:val="24"/>
          <w:szCs w:val="24"/>
        </w:rPr>
        <w:instrText xml:space="preserve">  </w:instrText>
      </w:r>
      <w:r>
        <w:rPr>
          <w:b/>
          <w:sz w:val="24"/>
          <w:szCs w:val="24"/>
        </w:rPr>
        <w:fldChar w:fldCharType="end"/>
      </w:r>
      <w:r w:rsidRPr="00606EEA">
        <w:rPr>
          <w:b/>
          <w:sz w:val="24"/>
          <w:szCs w:val="24"/>
        </w:rPr>
        <w:t>] SCSC</w:t>
      </w:r>
      <w:r>
        <w:rPr>
          <w:b/>
          <w:sz w:val="24"/>
          <w:szCs w:val="24"/>
        </w:rPr>
        <w:t xml:space="preserve"> </w:t>
      </w:r>
      <w:r w:rsidR="00395206">
        <w:rPr>
          <w:b/>
          <w:sz w:val="24"/>
          <w:szCs w:val="24"/>
        </w:rPr>
        <w:t>910</w:t>
      </w:r>
    </w:p>
    <w:p w:rsidR="00687A3E" w:rsidRPr="00606EEA" w:rsidRDefault="00687A3E" w:rsidP="00687A3E">
      <w:pPr>
        <w:pBdr>
          <w:bottom w:val="single" w:sz="4" w:space="5" w:color="auto"/>
        </w:pBdr>
        <w:jc w:val="center"/>
        <w:rPr>
          <w:b/>
          <w:sz w:val="24"/>
          <w:szCs w:val="24"/>
        </w:rPr>
      </w:pPr>
    </w:p>
    <w:p w:rsidR="00687A3E" w:rsidRDefault="00687A3E" w:rsidP="00687A3E">
      <w:pPr>
        <w:rPr>
          <w:sz w:val="24"/>
          <w:szCs w:val="24"/>
        </w:rPr>
      </w:pPr>
    </w:p>
    <w:bookmarkStart w:id="7" w:name="Text20"/>
    <w:p w:rsidR="00687A3E" w:rsidRPr="00B119B1" w:rsidRDefault="00687A3E" w:rsidP="00687A3E">
      <w:pPr>
        <w:jc w:val="center"/>
        <w:rPr>
          <w:b/>
          <w:sz w:val="24"/>
          <w:szCs w:val="24"/>
        </w:rPr>
      </w:pPr>
      <w:r w:rsidRPr="00B119B1">
        <w:rPr>
          <w:b/>
          <w:sz w:val="24"/>
          <w:szCs w:val="24"/>
        </w:rPr>
        <w:fldChar w:fldCharType="begin">
          <w:ffData>
            <w:name w:val="Text20"/>
            <w:enabled/>
            <w:calcOnExit w:val="0"/>
            <w:textInput>
              <w:format w:val="UPPERCASE"/>
            </w:textInput>
          </w:ffData>
        </w:fldChar>
      </w:r>
      <w:r w:rsidRPr="00B119B1">
        <w:rPr>
          <w:b/>
          <w:sz w:val="24"/>
          <w:szCs w:val="24"/>
        </w:rPr>
        <w:instrText xml:space="preserve"> FORMTEXT </w:instrText>
      </w:r>
      <w:r w:rsidRPr="00B119B1">
        <w:rPr>
          <w:b/>
          <w:sz w:val="24"/>
          <w:szCs w:val="24"/>
        </w:rPr>
      </w:r>
      <w:r w:rsidRPr="00B119B1">
        <w:rPr>
          <w:b/>
          <w:sz w:val="24"/>
          <w:szCs w:val="24"/>
        </w:rPr>
        <w:fldChar w:fldCharType="separate"/>
      </w:r>
      <w:r>
        <w:rPr>
          <w:b/>
          <w:noProof/>
          <w:sz w:val="24"/>
          <w:szCs w:val="24"/>
        </w:rPr>
        <w:t>DOMINIQUE GUICHARD</w:t>
      </w:r>
      <w:r w:rsidRPr="00B119B1">
        <w:rPr>
          <w:b/>
          <w:sz w:val="24"/>
          <w:szCs w:val="24"/>
        </w:rPr>
        <w:fldChar w:fldCharType="end"/>
      </w:r>
      <w:bookmarkEnd w:id="7"/>
    </w:p>
    <w:bookmarkStart w:id="8" w:name="Dropdown10"/>
    <w:p w:rsidR="00687A3E" w:rsidRDefault="00687A3E" w:rsidP="00687A3E">
      <w:pPr>
        <w:spacing w:after="240"/>
        <w:jc w:val="center"/>
        <w:rPr>
          <w:sz w:val="24"/>
          <w:szCs w:val="24"/>
        </w:rPr>
        <w:sectPr w:rsidR="00687A3E" w:rsidSect="00687A3E">
          <w:footerReference w:type="default" r:id="rId7"/>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Pr>
          <w:sz w:val="24"/>
          <w:szCs w:val="24"/>
        </w:rPr>
        <w:instrText xml:space="preserve"> FORMDROPDOWN </w:instrText>
      </w:r>
      <w:r w:rsidR="00FE71D2">
        <w:rPr>
          <w:sz w:val="24"/>
          <w:szCs w:val="24"/>
        </w:rPr>
      </w:r>
      <w:r w:rsidR="00FE71D2">
        <w:rPr>
          <w:sz w:val="24"/>
          <w:szCs w:val="24"/>
        </w:rPr>
        <w:fldChar w:fldCharType="separate"/>
      </w:r>
      <w:r>
        <w:rPr>
          <w:sz w:val="24"/>
          <w:szCs w:val="24"/>
        </w:rPr>
        <w:fldChar w:fldCharType="end"/>
      </w:r>
      <w:bookmarkEnd w:id="8"/>
    </w:p>
    <w:p w:rsidR="00687A3E" w:rsidRDefault="00687A3E" w:rsidP="00687A3E">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687A3E" w:rsidRDefault="00687A3E" w:rsidP="00687A3E">
      <w:pPr>
        <w:rPr>
          <w:sz w:val="24"/>
          <w:szCs w:val="24"/>
        </w:rPr>
        <w:sectPr w:rsidR="00687A3E" w:rsidSect="00EF2051">
          <w:type w:val="continuous"/>
          <w:pgSz w:w="12240" w:h="15840"/>
          <w:pgMar w:top="1440" w:right="1440" w:bottom="1440" w:left="1440" w:header="720" w:footer="720" w:gutter="0"/>
          <w:cols w:space="720"/>
          <w:formProt w:val="0"/>
          <w:docGrid w:linePitch="360"/>
        </w:sectPr>
      </w:pPr>
    </w:p>
    <w:p w:rsidR="00687A3E" w:rsidRDefault="00687A3E" w:rsidP="00687A3E">
      <w:pPr>
        <w:spacing w:before="120"/>
        <w:jc w:val="center"/>
        <w:rPr>
          <w:sz w:val="24"/>
          <w:szCs w:val="24"/>
        </w:rPr>
      </w:pPr>
      <w:proofErr w:type="gramStart"/>
      <w:r>
        <w:rPr>
          <w:sz w:val="24"/>
          <w:szCs w:val="24"/>
        </w:rPr>
        <w:lastRenderedPageBreak/>
        <w:t>versus</w:t>
      </w:r>
      <w:proofErr w:type="gramEnd"/>
    </w:p>
    <w:p w:rsidR="00687A3E" w:rsidRDefault="00687A3E" w:rsidP="00687A3E">
      <w:pPr>
        <w:jc w:val="center"/>
        <w:rPr>
          <w:sz w:val="24"/>
          <w:szCs w:val="24"/>
        </w:rPr>
      </w:pPr>
    </w:p>
    <w:bookmarkStart w:id="9" w:name="Text22"/>
    <w:p w:rsidR="00687A3E" w:rsidRPr="00B119B1" w:rsidRDefault="00687A3E" w:rsidP="00687A3E">
      <w:pPr>
        <w:jc w:val="center"/>
        <w:rPr>
          <w:b/>
          <w:sz w:val="24"/>
          <w:szCs w:val="24"/>
        </w:rPr>
      </w:pPr>
      <w:r w:rsidRPr="00B119B1">
        <w:rPr>
          <w:b/>
          <w:sz w:val="24"/>
          <w:szCs w:val="24"/>
        </w:rPr>
        <w:fldChar w:fldCharType="begin">
          <w:ffData>
            <w:name w:val="Text22"/>
            <w:enabled/>
            <w:calcOnExit w:val="0"/>
            <w:textInput>
              <w:format w:val="UPPERCASE"/>
            </w:textInput>
          </w:ffData>
        </w:fldChar>
      </w:r>
      <w:r w:rsidRPr="00B119B1">
        <w:rPr>
          <w:b/>
          <w:sz w:val="24"/>
          <w:szCs w:val="24"/>
        </w:rPr>
        <w:instrText xml:space="preserve"> FORMTEXT </w:instrText>
      </w:r>
      <w:r w:rsidRPr="00B119B1">
        <w:rPr>
          <w:b/>
          <w:sz w:val="24"/>
          <w:szCs w:val="24"/>
        </w:rPr>
      </w:r>
      <w:r w:rsidRPr="00B119B1">
        <w:rPr>
          <w:b/>
          <w:sz w:val="24"/>
          <w:szCs w:val="24"/>
        </w:rPr>
        <w:fldChar w:fldCharType="separate"/>
      </w:r>
      <w:r>
        <w:rPr>
          <w:b/>
          <w:noProof/>
          <w:sz w:val="24"/>
          <w:szCs w:val="24"/>
        </w:rPr>
        <w:t>SANDRINE MATOMBE</w:t>
      </w:r>
      <w:r w:rsidRPr="00B119B1">
        <w:rPr>
          <w:b/>
          <w:sz w:val="24"/>
          <w:szCs w:val="24"/>
        </w:rPr>
        <w:fldChar w:fldCharType="end"/>
      </w:r>
      <w:bookmarkEnd w:id="9"/>
    </w:p>
    <w:bookmarkStart w:id="10" w:name="Dropdown11"/>
    <w:p w:rsidR="00687A3E" w:rsidRDefault="00687A3E" w:rsidP="00687A3E">
      <w:pPr>
        <w:spacing w:after="240"/>
        <w:jc w:val="center"/>
        <w:rPr>
          <w:sz w:val="24"/>
          <w:szCs w:val="24"/>
        </w:rPr>
        <w:sectPr w:rsidR="00687A3E"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Pr>
          <w:sz w:val="24"/>
          <w:szCs w:val="24"/>
        </w:rPr>
        <w:instrText xml:space="preserve"> FORMDROPDOWN </w:instrText>
      </w:r>
      <w:r w:rsidR="00FE71D2">
        <w:rPr>
          <w:sz w:val="24"/>
          <w:szCs w:val="24"/>
        </w:rPr>
      </w:r>
      <w:r w:rsidR="00FE71D2">
        <w:rPr>
          <w:sz w:val="24"/>
          <w:szCs w:val="24"/>
        </w:rPr>
        <w:fldChar w:fldCharType="separate"/>
      </w:r>
      <w:r>
        <w:rPr>
          <w:sz w:val="24"/>
          <w:szCs w:val="24"/>
        </w:rPr>
        <w:fldChar w:fldCharType="end"/>
      </w:r>
      <w:bookmarkEnd w:id="10"/>
    </w:p>
    <w:p w:rsidR="00687A3E" w:rsidRDefault="00687A3E" w:rsidP="00687A3E">
      <w:pPr>
        <w:jc w:val="center"/>
        <w:rPr>
          <w:sz w:val="24"/>
          <w:szCs w:val="24"/>
        </w:rPr>
        <w:sectPr w:rsidR="00687A3E" w:rsidSect="00EF2051">
          <w:type w:val="continuous"/>
          <w:pgSz w:w="12240" w:h="15840"/>
          <w:pgMar w:top="1440" w:right="1440" w:bottom="1440" w:left="1440" w:header="720" w:footer="720" w:gutter="0"/>
          <w:cols w:space="720"/>
          <w:formProt w:val="0"/>
          <w:docGrid w:linePitch="360"/>
        </w:sectPr>
      </w:pPr>
    </w:p>
    <w:p w:rsidR="00687A3E" w:rsidRPr="00F0209D" w:rsidRDefault="00687A3E" w:rsidP="00687A3E">
      <w:pPr>
        <w:pBdr>
          <w:bottom w:val="single" w:sz="4" w:space="2" w:color="auto"/>
        </w:pBdr>
        <w:jc w:val="center"/>
        <w:rPr>
          <w:sz w:val="12"/>
          <w:szCs w:val="12"/>
        </w:rPr>
      </w:pPr>
    </w:p>
    <w:p w:rsidR="00687A3E" w:rsidRPr="00E0467F" w:rsidRDefault="00687A3E" w:rsidP="00687A3E">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222C88">
        <w:rPr>
          <w:sz w:val="24"/>
          <w:szCs w:val="24"/>
        </w:rPr>
        <w:t>22</w:t>
      </w:r>
      <w:r w:rsidR="00222C88" w:rsidRPr="00222C88">
        <w:rPr>
          <w:sz w:val="24"/>
          <w:szCs w:val="24"/>
          <w:vertAlign w:val="superscript"/>
        </w:rPr>
        <w:t>nd</w:t>
      </w:r>
      <w:r w:rsidR="00222C88">
        <w:rPr>
          <w:sz w:val="24"/>
          <w:szCs w:val="24"/>
        </w:rPr>
        <w:t xml:space="preserve"> May 2018 and 6</w:t>
      </w:r>
      <w:r w:rsidR="00222C88" w:rsidRPr="00222C88">
        <w:rPr>
          <w:sz w:val="24"/>
          <w:szCs w:val="24"/>
          <w:vertAlign w:val="superscript"/>
        </w:rPr>
        <w:t>th</w:t>
      </w:r>
      <w:r w:rsidR="00222C88">
        <w:rPr>
          <w:sz w:val="24"/>
          <w:szCs w:val="24"/>
        </w:rPr>
        <w:t xml:space="preserve"> June 2018</w:t>
      </w:r>
      <w:r>
        <w:rPr>
          <w:sz w:val="24"/>
          <w:szCs w:val="24"/>
        </w:rPr>
        <w:fldChar w:fldCharType="begin"/>
      </w:r>
      <w:r>
        <w:rPr>
          <w:sz w:val="24"/>
          <w:szCs w:val="24"/>
        </w:rPr>
        <w:instrText xml:space="preserve">  </w:instrText>
      </w:r>
      <w:r>
        <w:rPr>
          <w:sz w:val="24"/>
          <w:szCs w:val="24"/>
        </w:rPr>
        <w:fldChar w:fldCharType="end"/>
      </w:r>
    </w:p>
    <w:p w:rsidR="00687A3E" w:rsidRDefault="00687A3E" w:rsidP="00687A3E">
      <w:pPr>
        <w:rPr>
          <w:sz w:val="24"/>
          <w:szCs w:val="24"/>
        </w:rPr>
        <w:sectPr w:rsidR="00687A3E"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Pr>
          <w:sz w:val="24"/>
          <w:szCs w:val="24"/>
        </w:rPr>
        <w:fldChar w:fldCharType="begin">
          <w:ffData>
            <w:name w:val="Text28"/>
            <w:enabled/>
            <w:calcOnExit w:val="0"/>
            <w:textInput/>
          </w:ffData>
        </w:fldChar>
      </w:r>
      <w:bookmarkStart w:id="11" w:name="Text28"/>
      <w:r>
        <w:rPr>
          <w:sz w:val="24"/>
          <w:szCs w:val="24"/>
        </w:rPr>
        <w:instrText xml:space="preserve"> FORMTEXT </w:instrText>
      </w:r>
      <w:r>
        <w:rPr>
          <w:sz w:val="24"/>
          <w:szCs w:val="24"/>
        </w:rPr>
      </w:r>
      <w:r>
        <w:rPr>
          <w:sz w:val="24"/>
          <w:szCs w:val="24"/>
        </w:rPr>
        <w:fldChar w:fldCharType="separate"/>
      </w:r>
      <w:r>
        <w:rPr>
          <w:noProof/>
          <w:sz w:val="24"/>
          <w:szCs w:val="24"/>
        </w:rPr>
        <w:t>Mr. Frank Elizabeth Attorney at Law</w:t>
      </w:r>
      <w:r>
        <w:rPr>
          <w:sz w:val="24"/>
          <w:szCs w:val="24"/>
        </w:rPr>
        <w:fldChar w:fldCharType="end"/>
      </w:r>
      <w:bookmarkEnd w:id="11"/>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b/>
          <w:sz w:val="24"/>
          <w:szCs w:val="24"/>
        </w:rPr>
        <w:t xml:space="preserve"> </w:t>
      </w:r>
      <w:r>
        <w:rPr>
          <w:sz w:val="24"/>
          <w:szCs w:val="24"/>
        </w:rPr>
        <w:t xml:space="preserve">for </w:t>
      </w:r>
      <w:bookmarkStart w:id="12" w:name="Dropdown12"/>
      <w:r>
        <w:rPr>
          <w:sz w:val="24"/>
          <w:szCs w:val="24"/>
        </w:rPr>
        <w:fldChar w:fldCharType="begin">
          <w:ffData>
            <w:name w:val="Dropdown12"/>
            <w:enabled/>
            <w:calcOnExit w:val="0"/>
            <w:ddList>
              <w:listEntry w:val="appellant"/>
              <w:listEntry w:val="first appellant"/>
              <w:listEntry w:val="appellants"/>
            </w:ddList>
          </w:ffData>
        </w:fldChar>
      </w:r>
      <w:r>
        <w:rPr>
          <w:sz w:val="24"/>
          <w:szCs w:val="24"/>
        </w:rPr>
        <w:instrText xml:space="preserve"> FORMDROPDOWN </w:instrText>
      </w:r>
      <w:r w:rsidR="00FE71D2">
        <w:rPr>
          <w:sz w:val="24"/>
          <w:szCs w:val="24"/>
        </w:rPr>
      </w:r>
      <w:r w:rsidR="00FE71D2">
        <w:rPr>
          <w:sz w:val="24"/>
          <w:szCs w:val="24"/>
        </w:rPr>
        <w:fldChar w:fldCharType="separate"/>
      </w:r>
      <w:r>
        <w:rPr>
          <w:sz w:val="24"/>
          <w:szCs w:val="24"/>
        </w:rPr>
        <w:fldChar w:fldCharType="end"/>
      </w:r>
      <w:bookmarkEnd w:id="12"/>
    </w:p>
    <w:p w:rsidR="00687A3E" w:rsidRDefault="00687A3E" w:rsidP="00687A3E">
      <w:pPr>
        <w:rPr>
          <w:sz w:val="24"/>
          <w:szCs w:val="24"/>
        </w:rPr>
        <w:sectPr w:rsidR="00687A3E"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35"/>
            <w:enabled/>
            <w:calcOnExit w:val="0"/>
            <w:textInput/>
          </w:ffData>
        </w:fldChar>
      </w:r>
      <w:bookmarkStart w:id="13"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rsidR="00687A3E" w:rsidRDefault="00687A3E" w:rsidP="00687A3E">
      <w:pPr>
        <w:rPr>
          <w:sz w:val="24"/>
          <w:szCs w:val="24"/>
        </w:rPr>
        <w:sectPr w:rsidR="00687A3E"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4" w:name="Text29"/>
      <w:r>
        <w:rPr>
          <w:sz w:val="24"/>
          <w:szCs w:val="24"/>
        </w:rPr>
        <w:instrText xml:space="preserve"> FORMTEXT </w:instrText>
      </w:r>
      <w:r>
        <w:rPr>
          <w:sz w:val="24"/>
          <w:szCs w:val="24"/>
        </w:rPr>
      </w:r>
      <w:r>
        <w:rPr>
          <w:sz w:val="24"/>
          <w:szCs w:val="24"/>
        </w:rPr>
        <w:fldChar w:fldCharType="separate"/>
      </w:r>
      <w:r>
        <w:rPr>
          <w:noProof/>
          <w:sz w:val="24"/>
          <w:szCs w:val="24"/>
        </w:rPr>
        <w:t>Mr. Clifford Andre Atttorney at Law</w:t>
      </w:r>
      <w:r>
        <w:rPr>
          <w:sz w:val="24"/>
          <w:szCs w:val="24"/>
        </w:rPr>
        <w:fldChar w:fldCharType="end"/>
      </w:r>
      <w:bookmarkEnd w:id="14"/>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w:t>
      </w:r>
      <w:bookmarkStart w:id="15" w:name="Dropdown13"/>
      <w:r>
        <w:rPr>
          <w:sz w:val="24"/>
          <w:szCs w:val="24"/>
        </w:rPr>
        <w:fldChar w:fldCharType="begin">
          <w:ffData>
            <w:name w:val="Dropdown13"/>
            <w:enabled/>
            <w:calcOnExit w:val="0"/>
            <w:ddList>
              <w:listEntry w:val="respondent"/>
              <w:listEntry w:val="first respondent"/>
              <w:listEntry w:val="respondents"/>
            </w:ddList>
          </w:ffData>
        </w:fldChar>
      </w:r>
      <w:r>
        <w:rPr>
          <w:sz w:val="24"/>
          <w:szCs w:val="24"/>
        </w:rPr>
        <w:instrText xml:space="preserve"> FORMDROPDOWN </w:instrText>
      </w:r>
      <w:r w:rsidR="00FE71D2">
        <w:rPr>
          <w:sz w:val="24"/>
          <w:szCs w:val="24"/>
        </w:rPr>
      </w:r>
      <w:r w:rsidR="00FE71D2">
        <w:rPr>
          <w:sz w:val="24"/>
          <w:szCs w:val="24"/>
        </w:rPr>
        <w:fldChar w:fldCharType="separate"/>
      </w:r>
      <w:r>
        <w:rPr>
          <w:sz w:val="24"/>
          <w:szCs w:val="24"/>
        </w:rPr>
        <w:fldChar w:fldCharType="end"/>
      </w:r>
      <w:bookmarkEnd w:id="15"/>
    </w:p>
    <w:p w:rsidR="00687A3E" w:rsidRDefault="00687A3E" w:rsidP="00687A3E">
      <w:pPr>
        <w:rPr>
          <w:sz w:val="24"/>
          <w:szCs w:val="24"/>
        </w:rPr>
        <w:sectPr w:rsidR="00687A3E"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36"/>
            <w:enabled/>
            <w:calcOnExit w:val="0"/>
            <w:textInput/>
          </w:ffData>
        </w:fldChar>
      </w:r>
      <w:bookmarkStart w:id="16"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687A3E" w:rsidRPr="00E6492F" w:rsidRDefault="00687A3E" w:rsidP="00687A3E">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7" w:name="Text26"/>
      <w:r>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11 October 2018</w:t>
      </w:r>
      <w:r>
        <w:rPr>
          <w:sz w:val="24"/>
          <w:szCs w:val="24"/>
        </w:rPr>
        <w:fldChar w:fldCharType="end"/>
      </w:r>
      <w:bookmarkEnd w:id="17"/>
    </w:p>
    <w:p w:rsidR="00687A3E" w:rsidRPr="00C87FCA" w:rsidRDefault="00687A3E" w:rsidP="00687A3E">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687A3E" w:rsidRDefault="00687A3E" w:rsidP="00687A3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Pr>
          <w:b/>
          <w:sz w:val="24"/>
          <w:szCs w:val="24"/>
        </w:rPr>
        <w:instrText xml:space="preserve"> FORMDROPDOWN </w:instrText>
      </w:r>
      <w:r w:rsidR="00FE71D2">
        <w:rPr>
          <w:b/>
          <w:sz w:val="24"/>
          <w:szCs w:val="24"/>
        </w:rPr>
      </w:r>
      <w:r w:rsidR="00FE71D2">
        <w:rPr>
          <w:b/>
          <w:sz w:val="24"/>
          <w:szCs w:val="24"/>
        </w:rPr>
        <w:fldChar w:fldCharType="separate"/>
      </w:r>
      <w:r>
        <w:rPr>
          <w:b/>
          <w:sz w:val="24"/>
          <w:szCs w:val="24"/>
        </w:rPr>
        <w:fldChar w:fldCharType="end"/>
      </w:r>
      <w:bookmarkEnd w:id="19"/>
    </w:p>
    <w:p w:rsidR="00687A3E" w:rsidRDefault="00687A3E" w:rsidP="00687A3E">
      <w:pPr>
        <w:pBdr>
          <w:top w:val="dotted" w:sz="4" w:space="1" w:color="auto"/>
          <w:bottom w:val="dotted" w:sz="4" w:space="1" w:color="auto"/>
        </w:pBdr>
        <w:jc w:val="center"/>
        <w:rPr>
          <w:b/>
          <w:sz w:val="24"/>
          <w:szCs w:val="24"/>
        </w:rPr>
      </w:pPr>
    </w:p>
    <w:p w:rsidR="00687A3E" w:rsidRPr="001008BC" w:rsidRDefault="00687A3E" w:rsidP="00687A3E">
      <w:pPr>
        <w:pStyle w:val="ListParagraph"/>
        <w:widowControl/>
        <w:autoSpaceDE/>
        <w:autoSpaceDN/>
        <w:adjustRightInd/>
        <w:spacing w:line="360" w:lineRule="auto"/>
        <w:ind w:left="0"/>
        <w:contextualSpacing w:val="0"/>
        <w:jc w:val="both"/>
        <w:rPr>
          <w:b/>
          <w:sz w:val="16"/>
          <w:szCs w:val="16"/>
        </w:rPr>
      </w:pPr>
    </w:p>
    <w:p w:rsidR="00687A3E" w:rsidRDefault="00687A3E" w:rsidP="00687A3E">
      <w:pPr>
        <w:pStyle w:val="ListParagraph"/>
        <w:widowControl/>
        <w:autoSpaceDE/>
        <w:autoSpaceDN/>
        <w:adjustRightInd/>
        <w:spacing w:after="240" w:line="360" w:lineRule="auto"/>
        <w:ind w:left="0"/>
        <w:contextualSpacing w:val="0"/>
        <w:jc w:val="both"/>
        <w:rPr>
          <w:b/>
          <w:sz w:val="24"/>
          <w:szCs w:val="24"/>
        </w:rPr>
        <w:sectPr w:rsidR="00687A3E"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4"/>
              <w:listEntry w:val="M. Twomey, CJ"/>
              <w:listEntry w:val="R. Govinden, J"/>
              <w:listEntry w:val="Karunakaran J"/>
              <w:listEntry w:val="Renaud J"/>
              <w:listEntry w:val="Burhan J"/>
              <w:listEntry w:val="Dodin J"/>
              <w:listEntry w:val="Robinson J"/>
              <w:listEntry w:val="De Silva J"/>
              <w:listEntry w:val="McKee J"/>
              <w:listEntry w:val="Akiiki-Kiiza J"/>
              <w:listEntry w:val="Samia Andre, J"/>
              <w:listEntry w:val="Nunkoo J"/>
              <w:listEntry w:val="Vidot J"/>
              <w:listEntry w:val="Pillay , J"/>
              <w:listEntry w:val="Egonda-Ntende CJ"/>
            </w:ddList>
          </w:ffData>
        </w:fldChar>
      </w:r>
      <w:bookmarkStart w:id="20" w:name="Dropdown9"/>
      <w:r>
        <w:rPr>
          <w:b/>
          <w:sz w:val="24"/>
          <w:szCs w:val="24"/>
        </w:rPr>
        <w:instrText xml:space="preserve"> FORMDROPDOWN </w:instrText>
      </w:r>
      <w:r w:rsidR="00FE71D2">
        <w:rPr>
          <w:b/>
          <w:sz w:val="24"/>
          <w:szCs w:val="24"/>
        </w:rPr>
      </w:r>
      <w:r w:rsidR="00FE71D2">
        <w:rPr>
          <w:b/>
          <w:sz w:val="24"/>
          <w:szCs w:val="24"/>
        </w:rPr>
        <w:fldChar w:fldCharType="separate"/>
      </w:r>
      <w:r>
        <w:rPr>
          <w:b/>
          <w:sz w:val="24"/>
          <w:szCs w:val="24"/>
        </w:rPr>
        <w:fldChar w:fldCharType="end"/>
      </w:r>
      <w:bookmarkEnd w:id="20"/>
    </w:p>
    <w:p w:rsidR="00F80666" w:rsidRDefault="00FE71D2" w:rsidP="00FE71D2">
      <w:pPr>
        <w:pStyle w:val="JudgmentText"/>
        <w:numPr>
          <w:ilvl w:val="0"/>
          <w:numId w:val="0"/>
        </w:numPr>
        <w:ind w:left="720" w:hanging="720"/>
      </w:pPr>
      <w:r>
        <w:lastRenderedPageBreak/>
        <w:t>[1]</w:t>
      </w:r>
      <w:r>
        <w:tab/>
      </w:r>
      <w:r w:rsidR="00F80666">
        <w:t>This is an appeal from the judgement of the Employment Tribunal and concerns the issue whether a purported agreement to terminate a contract of employment is legally valid.</w:t>
      </w:r>
    </w:p>
    <w:p w:rsidR="00CD3207" w:rsidRDefault="00FE71D2" w:rsidP="00FE71D2">
      <w:pPr>
        <w:pStyle w:val="JudgmentText"/>
        <w:numPr>
          <w:ilvl w:val="0"/>
          <w:numId w:val="0"/>
        </w:numPr>
        <w:ind w:left="720" w:hanging="720"/>
      </w:pPr>
      <w:r>
        <w:t>[2]</w:t>
      </w:r>
      <w:r>
        <w:tab/>
      </w:r>
      <w:r w:rsidR="00CD3207">
        <w:t>The background facts of the case are that the appellant, Mr</w:t>
      </w:r>
      <w:r w:rsidR="00AA471E">
        <w:t>.</w:t>
      </w:r>
      <w:r w:rsidR="00CD3207">
        <w:t xml:space="preserve"> Dominique </w:t>
      </w:r>
      <w:proofErr w:type="spellStart"/>
      <w:r w:rsidR="00CD3207">
        <w:t>Guichard</w:t>
      </w:r>
      <w:proofErr w:type="spellEnd"/>
      <w:r w:rsidR="00CD3207">
        <w:t xml:space="preserve">, is a business man having as one of his businesses, a real estate enterprise known as </w:t>
      </w:r>
      <w:proofErr w:type="spellStart"/>
      <w:r w:rsidR="00CD3207">
        <w:t>Agence</w:t>
      </w:r>
      <w:proofErr w:type="spellEnd"/>
      <w:r w:rsidR="00222C88">
        <w:t xml:space="preserve"> </w:t>
      </w:r>
      <w:proofErr w:type="spellStart"/>
      <w:r w:rsidR="00CD3207">
        <w:t>Imobiliere</w:t>
      </w:r>
      <w:proofErr w:type="spellEnd"/>
      <w:r w:rsidR="00222C88">
        <w:t xml:space="preserve"> </w:t>
      </w:r>
      <w:r w:rsidR="00CD3207">
        <w:t xml:space="preserve">Des Seychelles. The respondent, </w:t>
      </w:r>
      <w:proofErr w:type="spellStart"/>
      <w:r w:rsidR="00CD3207">
        <w:t>Mr</w:t>
      </w:r>
      <w:r w:rsidR="00222C88">
        <w:t>s</w:t>
      </w:r>
      <w:r w:rsidR="00AA471E">
        <w:t>.</w:t>
      </w:r>
      <w:proofErr w:type="spellEnd"/>
      <w:r w:rsidR="00222C88">
        <w:t xml:space="preserve"> Sandrine </w:t>
      </w:r>
      <w:proofErr w:type="spellStart"/>
      <w:r w:rsidR="00222C88">
        <w:t>Matombe</w:t>
      </w:r>
      <w:proofErr w:type="spellEnd"/>
      <w:r w:rsidR="00222C88">
        <w:t xml:space="preserve"> worked from 1</w:t>
      </w:r>
      <w:r w:rsidR="00222C88" w:rsidRPr="00222C88">
        <w:rPr>
          <w:vertAlign w:val="superscript"/>
        </w:rPr>
        <w:t>st</w:t>
      </w:r>
      <w:r w:rsidR="00222C88">
        <w:t xml:space="preserve"> </w:t>
      </w:r>
      <w:r w:rsidR="00CD3207">
        <w:t xml:space="preserve">May </w:t>
      </w:r>
      <w:r w:rsidR="00CD3207">
        <w:lastRenderedPageBreak/>
        <w:t>2013 until 4</w:t>
      </w:r>
      <w:r w:rsidR="00CD3207">
        <w:rPr>
          <w:vertAlign w:val="superscript"/>
        </w:rPr>
        <w:t>th</w:t>
      </w:r>
      <w:r w:rsidR="00CD3207">
        <w:t xml:space="preserve"> January 2017 in this business as a </w:t>
      </w:r>
      <w:r w:rsidR="00F80666">
        <w:t>Secretary. She received</w:t>
      </w:r>
      <w:r w:rsidR="00CD3207">
        <w:t xml:space="preserve"> a gross salary of SR 15, 000/= per month. As a Mauritian national and non-resident, the respondent worked subject to a Gainful Occupation Permit (GOP). In mi</w:t>
      </w:r>
      <w:r w:rsidR="00F80666">
        <w:t>d-November 2016, the respondent realised that she was</w:t>
      </w:r>
      <w:r w:rsidR="00CD3207">
        <w:t xml:space="preserve"> pregnant with her second child. She continued to work for the appellant.  </w:t>
      </w:r>
    </w:p>
    <w:p w:rsidR="00CD3207" w:rsidRDefault="00FE71D2" w:rsidP="00FE71D2">
      <w:pPr>
        <w:pStyle w:val="JudgmentText"/>
        <w:numPr>
          <w:ilvl w:val="0"/>
          <w:numId w:val="0"/>
        </w:numPr>
        <w:ind w:left="720" w:hanging="720"/>
      </w:pPr>
      <w:r>
        <w:t>[3]</w:t>
      </w:r>
      <w:r>
        <w:tab/>
      </w:r>
      <w:r w:rsidR="00CD3207">
        <w:t>On the 4</w:t>
      </w:r>
      <w:r w:rsidR="00CD3207">
        <w:rPr>
          <w:vertAlign w:val="superscript"/>
        </w:rPr>
        <w:t>th</w:t>
      </w:r>
      <w:r w:rsidR="00CD3207">
        <w:t xml:space="preserve"> January 2017, when she returned to work after the Christmas holidays, she had met the appellant in his office and informed him of her pregnancy which news was not happily received. The outcome of the conversation was that her services were to be terminated immediatel</w:t>
      </w:r>
      <w:r w:rsidR="00587654">
        <w:t>y as a result of her pregnancy e</w:t>
      </w:r>
      <w:r w:rsidR="00CD3207">
        <w:t>ffecting her work. Thereafter, she signed a contract to terminate her services with immediate effect.  A few weeks later, the appell</w:t>
      </w:r>
      <w:r w:rsidR="00E31A61">
        <w:t>ant transferred</w:t>
      </w:r>
      <w:r w:rsidR="00D864EB">
        <w:t xml:space="preserve"> SR 23,653</w:t>
      </w:r>
      <w:r w:rsidR="00CD3207">
        <w:t>/= in</w:t>
      </w:r>
      <w:r w:rsidR="00587654">
        <w:t>to her bank account</w:t>
      </w:r>
      <w:r w:rsidR="00CD3207">
        <w:t xml:space="preserve">. This sum included her salary in lieu of notice, and 18 days annual leave. </w:t>
      </w:r>
    </w:p>
    <w:p w:rsidR="00CD3207" w:rsidRPr="00FC64A6" w:rsidRDefault="00FE71D2" w:rsidP="00FE71D2">
      <w:pPr>
        <w:pStyle w:val="JudgmentText"/>
        <w:numPr>
          <w:ilvl w:val="0"/>
          <w:numId w:val="0"/>
        </w:numPr>
        <w:ind w:left="720" w:hanging="720"/>
      </w:pPr>
      <w:r w:rsidRPr="00FC64A6">
        <w:t>[4]</w:t>
      </w:r>
      <w:r w:rsidRPr="00FC64A6">
        <w:tab/>
      </w:r>
      <w:proofErr w:type="spellStart"/>
      <w:r w:rsidR="00CD3207">
        <w:t>Mrs.</w:t>
      </w:r>
      <w:proofErr w:type="spellEnd"/>
      <w:r w:rsidR="00CD3207">
        <w:t xml:space="preserve"> </w:t>
      </w:r>
      <w:proofErr w:type="spellStart"/>
      <w:r w:rsidR="00CD3207">
        <w:t>Matombe</w:t>
      </w:r>
      <w:proofErr w:type="spellEnd"/>
      <w:r w:rsidR="00CD3207">
        <w:t xml:space="preserve"> lodged a grievance application with the Employment Tribunal. She claimed that she had been unfairly dismissed and sought pecuniary relief</w:t>
      </w:r>
      <w:r w:rsidR="00CD3207" w:rsidRPr="00F63653">
        <w:rPr>
          <w:b/>
        </w:rPr>
        <w:t xml:space="preserve">. </w:t>
      </w:r>
      <w:r w:rsidR="00CD3207" w:rsidRPr="00FC64A6">
        <w:t xml:space="preserve">She asked for one-month compensation in lieu of notice, 33 days </w:t>
      </w:r>
      <w:r w:rsidR="00FC64A6" w:rsidRPr="00FC64A6">
        <w:t xml:space="preserve">compensation </w:t>
      </w:r>
      <w:r w:rsidR="00CD3207" w:rsidRPr="00FC64A6">
        <w:t xml:space="preserve">for length of service, 30 days annual leave and 8 months’ salary as compensation. </w:t>
      </w:r>
    </w:p>
    <w:p w:rsidR="00CD3207" w:rsidRDefault="00FE71D2" w:rsidP="00FE71D2">
      <w:pPr>
        <w:pStyle w:val="JudgmentText"/>
        <w:numPr>
          <w:ilvl w:val="0"/>
          <w:numId w:val="0"/>
        </w:numPr>
        <w:ind w:left="720" w:hanging="720"/>
      </w:pPr>
      <w:r>
        <w:t>[5]</w:t>
      </w:r>
      <w:r>
        <w:tab/>
      </w:r>
      <w:r w:rsidR="00CD3207">
        <w:t>The appellant opposed the application and pecuniary relief claimed, stating that she had voluntarily entered into an agreement to end her contract of employment. He claimed that the amount paid to her after the termination was in pursuance of this agreement. He provided a copy of this contract, which was title</w:t>
      </w:r>
      <w:r w:rsidR="00587654">
        <w:t>d ‘Rupture Amiable De Contract’ (hereinafter referred to as RADC).</w:t>
      </w:r>
      <w:r w:rsidR="00CD3207">
        <w:t xml:space="preserve"> The agreement</w:t>
      </w:r>
      <w:r w:rsidR="00A23718">
        <w:t xml:space="preserve"> (RADC)</w:t>
      </w:r>
      <w:r w:rsidR="00CD3207">
        <w:t xml:space="preserve"> was signed by both him and the Mrs. </w:t>
      </w:r>
      <w:proofErr w:type="spellStart"/>
      <w:r w:rsidR="00CD3207">
        <w:t>Matombe</w:t>
      </w:r>
      <w:proofErr w:type="spellEnd"/>
      <w:r w:rsidR="00CD3207">
        <w:t xml:space="preserve"> on 4</w:t>
      </w:r>
      <w:r w:rsidR="00CD3207">
        <w:rPr>
          <w:vertAlign w:val="superscript"/>
        </w:rPr>
        <w:t>th</w:t>
      </w:r>
      <w:r w:rsidR="00CD3207">
        <w:t xml:space="preserve"> January 2017. </w:t>
      </w:r>
    </w:p>
    <w:p w:rsidR="00CD3207" w:rsidRDefault="00FE71D2" w:rsidP="00FE71D2">
      <w:pPr>
        <w:pStyle w:val="JudgmentText"/>
        <w:numPr>
          <w:ilvl w:val="0"/>
          <w:numId w:val="0"/>
        </w:numPr>
        <w:ind w:left="720" w:hanging="720"/>
      </w:pPr>
      <w:r>
        <w:t>[6]</w:t>
      </w:r>
      <w:r>
        <w:tab/>
      </w:r>
      <w:r w:rsidR="00CD3207">
        <w:t xml:space="preserve">At the Tribunal hearing only two persons testified, namely, Mrs. </w:t>
      </w:r>
      <w:proofErr w:type="spellStart"/>
      <w:r w:rsidR="00CD3207">
        <w:t>Matombe</w:t>
      </w:r>
      <w:proofErr w:type="spellEnd"/>
      <w:r w:rsidR="00CD3207">
        <w:t xml:space="preserve"> the respondent and the appellant</w:t>
      </w:r>
      <w:r w:rsidR="00F80666">
        <w:t>,</w:t>
      </w:r>
      <w:r w:rsidR="00CD3207">
        <w:t xml:space="preserve"> Mr. </w:t>
      </w:r>
      <w:proofErr w:type="spellStart"/>
      <w:r w:rsidR="00CD3207">
        <w:t>Guichard</w:t>
      </w:r>
      <w:proofErr w:type="spellEnd"/>
      <w:r w:rsidR="00CD3207">
        <w:t>. Mrs</w:t>
      </w:r>
      <w:r w:rsidR="007B5EED">
        <w:t>.</w:t>
      </w:r>
      <w:r w:rsidR="00CD3207">
        <w:t xml:space="preserve"> </w:t>
      </w:r>
      <w:proofErr w:type="spellStart"/>
      <w:r w:rsidR="00CD3207">
        <w:t>Matombe’s</w:t>
      </w:r>
      <w:proofErr w:type="spellEnd"/>
      <w:r w:rsidR="00CD3207">
        <w:t xml:space="preserve"> contended that she was unfairly dismissed when she had revealed that she was pregnant. According to her testimony, the appellant and his wife were unhappy about the news of her pregnancy which she conveyed to them in November. They told her</w:t>
      </w:r>
      <w:r w:rsidR="00A23718">
        <w:t>, her</w:t>
      </w:r>
      <w:r w:rsidR="00CD3207">
        <w:t xml:space="preserve"> pr</w:t>
      </w:r>
      <w:r w:rsidR="00F80666">
        <w:t>egnancy would interfere with workplace</w:t>
      </w:r>
      <w:r w:rsidR="00CD3207">
        <w:t xml:space="preserve"> productivity, and that they would have to pay her while she was away on maternity leave. They further mentioned they had learnt a hard lesson in the past with a pregnant employee </w:t>
      </w:r>
      <w:r w:rsidR="00CD3207">
        <w:lastRenderedPageBreak/>
        <w:t>and were not prepared to end up with the same financial burden. Although she agreed</w:t>
      </w:r>
      <w:r w:rsidR="00A23718">
        <w:t xml:space="preserve"> that she signed the purported agreement (RADC)</w:t>
      </w:r>
      <w:r w:rsidR="00CD3207">
        <w:t xml:space="preserve"> terminating her employment, she testified that she did not read the document before signing it. She further explained that on 4</w:t>
      </w:r>
      <w:r w:rsidR="00CD3207">
        <w:rPr>
          <w:vertAlign w:val="superscript"/>
        </w:rPr>
        <w:t>th</w:t>
      </w:r>
      <w:r w:rsidR="00CD3207">
        <w:t xml:space="preserve"> January 2017, she had met with the appellant in his office. He admonished her for falling pregnant and raised his dissatisfaction with her deteriorating </w:t>
      </w:r>
      <w:r w:rsidR="00F80666">
        <w:t>level of work. After that he</w:t>
      </w:r>
      <w:r w:rsidR="00CD3207">
        <w:t xml:space="preserve"> notified her that he was terminating he</w:t>
      </w:r>
      <w:r w:rsidR="00F80666">
        <w:t>r services with immediate effect. S</w:t>
      </w:r>
      <w:r w:rsidR="00CD3207">
        <w:t xml:space="preserve">he tried to persuade him to take her personal financial situation into account. He gave her a letter </w:t>
      </w:r>
      <w:r w:rsidR="00F80666">
        <w:t xml:space="preserve">to sign, she signed it, and </w:t>
      </w:r>
      <w:r w:rsidR="00CD3207">
        <w:t xml:space="preserve">escorted </w:t>
      </w:r>
      <w:r w:rsidR="00F80666">
        <w:t>her outside</w:t>
      </w:r>
      <w:r w:rsidR="00CD3207">
        <w:t>. She claimed that she was in shock, and only read the document when she got home. She admitted she had receive</w:t>
      </w:r>
      <w:r w:rsidR="00FC64A6">
        <w:t>d the SR 23, 653</w:t>
      </w:r>
      <w:r w:rsidR="001B0737">
        <w:t>/= from the appellant, but</w:t>
      </w:r>
      <w:r w:rsidR="00CD3207">
        <w:t xml:space="preserve"> in her view, this amount was not enough, and she was entitled, by law to a higher sum. </w:t>
      </w:r>
    </w:p>
    <w:p w:rsidR="00CD3207" w:rsidRDefault="00FE71D2" w:rsidP="00FE71D2">
      <w:pPr>
        <w:pStyle w:val="JudgmentText"/>
        <w:numPr>
          <w:ilvl w:val="0"/>
          <w:numId w:val="0"/>
        </w:numPr>
        <w:ind w:left="720" w:hanging="720"/>
      </w:pPr>
      <w:r>
        <w:t>[7]</w:t>
      </w:r>
      <w:r>
        <w:tab/>
      </w:r>
      <w:r w:rsidR="00CD3207">
        <w:t xml:space="preserve">In his defence, the appellant denied that he dismissed Mrs. </w:t>
      </w:r>
      <w:proofErr w:type="spellStart"/>
      <w:r w:rsidR="00CD3207">
        <w:t>Matombe</w:t>
      </w:r>
      <w:proofErr w:type="spellEnd"/>
      <w:r w:rsidR="00CD3207">
        <w:t xml:space="preserve">, and rejected the claim that he had done so because of her pregnancy. He maintained that it was because her work had deteriorated. He also denied that they had discussions with Mrs. </w:t>
      </w:r>
      <w:proofErr w:type="spellStart"/>
      <w:r w:rsidR="00CD3207">
        <w:t>Matombe</w:t>
      </w:r>
      <w:proofErr w:type="spellEnd"/>
      <w:r w:rsidR="00CD3207">
        <w:t xml:space="preserve"> about a former employee who had fallen pregnant in the past. He testified that he prepared the agreement</w:t>
      </w:r>
      <w:r w:rsidR="00A23718">
        <w:t xml:space="preserve"> (RADC)</w:t>
      </w:r>
      <w:r w:rsidR="00CD3207">
        <w:t xml:space="preserve"> with her, that she read it and signed it; she was not in </w:t>
      </w:r>
      <w:r w:rsidR="00A23718">
        <w:t xml:space="preserve">any kind of shock. He further stated </w:t>
      </w:r>
      <w:r w:rsidR="00CD3207">
        <w:t>they had agreed, amicably, to terminate her contract of employment, and that the subse</w:t>
      </w:r>
      <w:r w:rsidR="00F80666">
        <w:t>quent payment of</w:t>
      </w:r>
      <w:r w:rsidR="00FC64A6">
        <w:t xml:space="preserve"> SR 23,653</w:t>
      </w:r>
      <w:r w:rsidR="00CD3207">
        <w:t xml:space="preserve">/= was in terms of that agreement. </w:t>
      </w:r>
    </w:p>
    <w:p w:rsidR="00CD3207" w:rsidRDefault="00FE71D2" w:rsidP="00FE71D2">
      <w:pPr>
        <w:pStyle w:val="JudgmentText"/>
        <w:numPr>
          <w:ilvl w:val="0"/>
          <w:numId w:val="0"/>
        </w:numPr>
        <w:ind w:left="720" w:hanging="720"/>
      </w:pPr>
      <w:r>
        <w:t>[8]</w:t>
      </w:r>
      <w:r>
        <w:tab/>
      </w:r>
      <w:r w:rsidR="00CD3207">
        <w:t xml:space="preserve">It is to be mentioned that Mrs. </w:t>
      </w:r>
      <w:proofErr w:type="spellStart"/>
      <w:r w:rsidR="00CD3207">
        <w:t>Matombe’s</w:t>
      </w:r>
      <w:proofErr w:type="spellEnd"/>
      <w:r w:rsidR="00CD3207">
        <w:t xml:space="preserve"> evidence was hardly tested by cross examination and no material contradictions or omissions were observed in her evidence under oath.</w:t>
      </w:r>
    </w:p>
    <w:p w:rsidR="004D5BEC" w:rsidRDefault="00FE71D2" w:rsidP="00FE71D2">
      <w:pPr>
        <w:pStyle w:val="JudgmentText"/>
        <w:numPr>
          <w:ilvl w:val="0"/>
          <w:numId w:val="0"/>
        </w:numPr>
        <w:ind w:left="720" w:hanging="720"/>
      </w:pPr>
      <w:r>
        <w:t>[9]</w:t>
      </w:r>
      <w:r>
        <w:tab/>
      </w:r>
      <w:r w:rsidR="00F80666">
        <w:t>It is apparent that in its</w:t>
      </w:r>
      <w:r w:rsidR="00CD3207">
        <w:t xml:space="preserve"> judgment the Tribunal had accepted the</w:t>
      </w:r>
      <w:r w:rsidR="00F80666">
        <w:t xml:space="preserve"> evidence of Mrs. </w:t>
      </w:r>
      <w:proofErr w:type="spellStart"/>
      <w:r w:rsidR="00F80666">
        <w:t>Matombe</w:t>
      </w:r>
      <w:proofErr w:type="spellEnd"/>
      <w:r w:rsidR="00F80666">
        <w:t>. T</w:t>
      </w:r>
      <w:r w:rsidR="00CD3207">
        <w:t xml:space="preserve">he Tribunal held </w:t>
      </w:r>
      <w:r w:rsidR="00F80666">
        <w:t xml:space="preserve">that she </w:t>
      </w:r>
      <w:r w:rsidR="00CD3207">
        <w:t>was</w:t>
      </w:r>
      <w:r w:rsidR="00F80666">
        <w:t xml:space="preserve"> a</w:t>
      </w:r>
      <w:r w:rsidR="00CD3207">
        <w:t xml:space="preserve"> credible</w:t>
      </w:r>
      <w:r w:rsidR="00F80666">
        <w:t xml:space="preserve"> witness </w:t>
      </w:r>
      <w:r w:rsidR="004D5BEC">
        <w:t>and</w:t>
      </w:r>
      <w:r w:rsidR="00F80666">
        <w:t xml:space="preserve"> </w:t>
      </w:r>
      <w:r w:rsidR="00CD3207">
        <w:t>came to the finding that her termination</w:t>
      </w:r>
      <w:r w:rsidR="00F80666">
        <w:t xml:space="preserve"> agreement</w:t>
      </w:r>
      <w:r w:rsidR="00CD3207">
        <w:t xml:space="preserve"> was due to the fact the respondent</w:t>
      </w:r>
      <w:r w:rsidR="004D5BEC">
        <w:t xml:space="preserve"> had become pregnant.</w:t>
      </w:r>
      <w:r w:rsidR="00CD3207">
        <w:t xml:space="preserve"> </w:t>
      </w:r>
    </w:p>
    <w:p w:rsidR="00CD3207" w:rsidRDefault="00FE71D2" w:rsidP="00FE71D2">
      <w:pPr>
        <w:pStyle w:val="JudgmentText"/>
        <w:numPr>
          <w:ilvl w:val="0"/>
          <w:numId w:val="0"/>
        </w:numPr>
        <w:ind w:left="720" w:hanging="720"/>
      </w:pPr>
      <w:r>
        <w:t>[10]</w:t>
      </w:r>
      <w:r>
        <w:tab/>
      </w:r>
      <w:r w:rsidR="00CD3207">
        <w:t>The Tribuna</w:t>
      </w:r>
      <w:r w:rsidR="00A23718">
        <w:t>l further held</w:t>
      </w:r>
      <w:r w:rsidR="004D5BEC">
        <w:t xml:space="preserve"> that</w:t>
      </w:r>
      <w:r w:rsidR="00A23718">
        <w:t xml:space="preserve"> the </w:t>
      </w:r>
      <w:r w:rsidR="00CD3207">
        <w:t>agreement</w:t>
      </w:r>
      <w:r w:rsidR="00AA471E">
        <w:t xml:space="preserve"> (</w:t>
      </w:r>
      <w:r w:rsidR="00A23718">
        <w:t>RADC)</w:t>
      </w:r>
      <w:r w:rsidR="00CD3207">
        <w:t xml:space="preserve"> was in contravention of the Employment Act, 1995 since section 57 and </w:t>
      </w:r>
      <w:r w:rsidR="00A23718">
        <w:t xml:space="preserve">section </w:t>
      </w:r>
      <w:r w:rsidR="00CD3207">
        <w:t>52 of the</w:t>
      </w:r>
      <w:r w:rsidR="004D5BEC">
        <w:t xml:space="preserve"> Employment Act 1995</w:t>
      </w:r>
      <w:r w:rsidR="00CD3207">
        <w:t xml:space="preserve"> limited the circumstances under which a contract may lawfully be te</w:t>
      </w:r>
      <w:r w:rsidR="00A23718">
        <w:t xml:space="preserve">rminated. Since the effect </w:t>
      </w:r>
      <w:r w:rsidR="00D13A58">
        <w:t xml:space="preserve">of </w:t>
      </w:r>
      <w:r w:rsidR="00A23718">
        <w:t xml:space="preserve">the </w:t>
      </w:r>
      <w:r w:rsidR="00CD3207">
        <w:t>agreement</w:t>
      </w:r>
      <w:r w:rsidR="00A23718">
        <w:t xml:space="preserve"> (RADC)</w:t>
      </w:r>
      <w:r w:rsidR="00CD3207">
        <w:t xml:space="preserve"> would be to deprive an employee of mandatory statutory rights and benefits, the Tribunal concluded that the agreement was against public policy and thus, had no legal effect. </w:t>
      </w:r>
    </w:p>
    <w:p w:rsidR="00CD3207" w:rsidRPr="00385FE9" w:rsidRDefault="00FE71D2" w:rsidP="00FE71D2">
      <w:pPr>
        <w:pStyle w:val="JudgmentText"/>
        <w:numPr>
          <w:ilvl w:val="0"/>
          <w:numId w:val="0"/>
        </w:numPr>
        <w:ind w:left="720" w:hanging="720"/>
      </w:pPr>
      <w:r w:rsidRPr="00385FE9">
        <w:t>[11]</w:t>
      </w:r>
      <w:r w:rsidRPr="00385FE9">
        <w:tab/>
      </w:r>
      <w:r w:rsidR="00CD3207" w:rsidRPr="00385FE9">
        <w:t>The Tribunal</w:t>
      </w:r>
      <w:r w:rsidR="005B07E6">
        <w:t xml:space="preserve"> in its</w:t>
      </w:r>
      <w:r w:rsidR="00385FE9">
        <w:t xml:space="preserve"> final judgement</w:t>
      </w:r>
      <w:r w:rsidR="00CD3207" w:rsidRPr="00385FE9">
        <w:t xml:space="preserve"> ordered the appellant to pay Mrs</w:t>
      </w:r>
      <w:r w:rsidR="00A23718" w:rsidRPr="00385FE9">
        <w:t>.</w:t>
      </w:r>
      <w:r w:rsidR="00385FE9">
        <w:t xml:space="preserve"> </w:t>
      </w:r>
      <w:proofErr w:type="spellStart"/>
      <w:r w:rsidR="00385FE9">
        <w:t>Matombe</w:t>
      </w:r>
      <w:proofErr w:type="spellEnd"/>
      <w:r w:rsidR="00385FE9">
        <w:t xml:space="preserve"> a compensatory award for loss </w:t>
      </w:r>
      <w:r w:rsidR="00222C88" w:rsidRPr="00385FE9">
        <w:t>of earnings in terms of unpaid salaries</w:t>
      </w:r>
      <w:r w:rsidR="00CD3207" w:rsidRPr="00385FE9">
        <w:t xml:space="preserve"> from 1</w:t>
      </w:r>
      <w:r w:rsidR="004D5BEC" w:rsidRPr="004D5BEC">
        <w:rPr>
          <w:vertAlign w:val="superscript"/>
        </w:rPr>
        <w:t>st</w:t>
      </w:r>
      <w:r w:rsidR="004D5BEC">
        <w:t xml:space="preserve"> </w:t>
      </w:r>
      <w:r w:rsidR="00CD3207" w:rsidRPr="00385FE9">
        <w:t xml:space="preserve"> January 2017 to the date of confinement; </w:t>
      </w:r>
      <w:r w:rsidR="00222C88" w:rsidRPr="00385FE9">
        <w:t>Payment in lieu of 14 weeks’ maternity leave</w:t>
      </w:r>
      <w:r w:rsidR="00CD3207" w:rsidRPr="00385FE9">
        <w:t xml:space="preserve"> and</w:t>
      </w:r>
      <w:r w:rsidR="00385FE9">
        <w:t xml:space="preserve"> </w:t>
      </w:r>
      <w:r w:rsidR="00222C88" w:rsidRPr="00385FE9">
        <w:t>compensation for length of service from 1</w:t>
      </w:r>
      <w:r w:rsidR="00222C88" w:rsidRPr="00385FE9">
        <w:rPr>
          <w:vertAlign w:val="superscript"/>
        </w:rPr>
        <w:t>st</w:t>
      </w:r>
      <w:r w:rsidR="00222C88" w:rsidRPr="00385FE9">
        <w:t xml:space="preserve"> May 2013</w:t>
      </w:r>
      <w:r w:rsidR="00385FE9" w:rsidRPr="00385FE9">
        <w:t xml:space="preserve"> up</w:t>
      </w:r>
      <w:r w:rsidR="004D5BEC">
        <w:t xml:space="preserve"> </w:t>
      </w:r>
      <w:r w:rsidR="00385FE9" w:rsidRPr="00385FE9">
        <w:t>to date of confinement. Further as the resp</w:t>
      </w:r>
      <w:r w:rsidR="00385FE9">
        <w:t xml:space="preserve">ondent had been paid one month’s </w:t>
      </w:r>
      <w:r w:rsidR="00385FE9" w:rsidRPr="00385FE9">
        <w:t>notice and annual leave</w:t>
      </w:r>
      <w:r w:rsidR="00385FE9">
        <w:t xml:space="preserve"> totalling a sum of SR 23,653/=</w:t>
      </w:r>
      <w:r w:rsidR="00385FE9" w:rsidRPr="00385FE9">
        <w:t xml:space="preserve"> the Tribunal decl</w:t>
      </w:r>
      <w:r w:rsidR="004D5BEC">
        <w:t>ined to grant her other prayers</w:t>
      </w:r>
      <w:r w:rsidR="00385FE9" w:rsidRPr="00385FE9">
        <w:t>.</w:t>
      </w:r>
      <w:r w:rsidR="00CD3207" w:rsidRPr="00385FE9">
        <w:t xml:space="preserve"> </w:t>
      </w:r>
    </w:p>
    <w:p w:rsidR="00CD3207" w:rsidRDefault="00FE71D2" w:rsidP="00FE71D2">
      <w:pPr>
        <w:pStyle w:val="JudgmentText"/>
        <w:numPr>
          <w:ilvl w:val="0"/>
          <w:numId w:val="0"/>
        </w:numPr>
        <w:ind w:left="720" w:hanging="720"/>
      </w:pPr>
      <w:r>
        <w:t>[12]</w:t>
      </w:r>
      <w:r>
        <w:tab/>
      </w:r>
      <w:r w:rsidR="00CD3207">
        <w:t>In the appeal the main ground relied on</w:t>
      </w:r>
      <w:r w:rsidR="00A23718">
        <w:t xml:space="preserve"> by</w:t>
      </w:r>
      <w:r w:rsidR="00CD3207">
        <w:t xml:space="preserve"> the Appellant is that the termination agreement</w:t>
      </w:r>
      <w:r w:rsidR="00A23718">
        <w:t xml:space="preserve"> (RADC)</w:t>
      </w:r>
      <w:r w:rsidR="00CD3207">
        <w:t xml:space="preserve"> was voluntarily entered into by the respondent. Referring to Articles 1134 and 1135 of the Civil Code, the Appe</w:t>
      </w:r>
      <w:r w:rsidR="00A23718">
        <w:t>l</w:t>
      </w:r>
      <w:r w:rsidR="00CD3207">
        <w:t>lant contends that these provisions codify the lawfulness of agreements entered into between two parties and the consequences that flow from such agreements. He also submitted that the Tribunal’s reliance on section 57 of the Employment Act was misplaced because he did not terminate her employment contract on his own accord but there was instead a voluntary agreement between both parties to end it. He also rebuffed the Tribunal’s conclusion that the agreement was a ploy to avoid the payment of statutory benefits, and also rejected the Tribunal’s finding that the agreement was against public policy. In so fa</w:t>
      </w:r>
      <w:r w:rsidR="004D5BEC">
        <w:t>r as the compensatory awards were</w:t>
      </w:r>
      <w:r w:rsidR="00CD3207">
        <w:t xml:space="preserve"> concerned, he submitted that these were unsubstantiated. </w:t>
      </w:r>
    </w:p>
    <w:p w:rsidR="00CD3207" w:rsidRDefault="00FE71D2" w:rsidP="00FE71D2">
      <w:pPr>
        <w:pStyle w:val="JudgmentText"/>
        <w:numPr>
          <w:ilvl w:val="0"/>
          <w:numId w:val="0"/>
        </w:numPr>
        <w:ind w:left="720" w:hanging="720"/>
      </w:pPr>
      <w:r>
        <w:t>[13]</w:t>
      </w:r>
      <w:r>
        <w:tab/>
      </w:r>
      <w:r w:rsidR="00CD3207">
        <w:t>The respondent opposed the appeal, stating that the Tribunal’s determination was legally sound and should not be interfered with. In her view, she had been discriminated against because of her pregnancy. It is her contention that the Tribunal correctly held that the purported agreement contravened section 57 of the Employment Act and</w:t>
      </w:r>
      <w:r w:rsidR="004D5BEC">
        <w:t xml:space="preserve"> that</w:t>
      </w:r>
      <w:r w:rsidR="00CD3207">
        <w:t xml:space="preserve"> the appellant could not therefore rely on Articles 1134 and 1135 of the Civil Code. She submitted that she was forced to sign the contract because of her pregnancy. She maintained that the Tribunal’s finding that the agreement was a tactic to avoid paying her statutory benefits was</w:t>
      </w:r>
      <w:r w:rsidR="004D5BEC">
        <w:t xml:space="preserve"> sound and </w:t>
      </w:r>
      <w:r w:rsidR="00CD3207">
        <w:t>substantiated by her evidence, which</w:t>
      </w:r>
      <w:r w:rsidR="004D5BEC">
        <w:t xml:space="preserve"> evidence </w:t>
      </w:r>
      <w:r w:rsidR="00CD3207">
        <w:t xml:space="preserve">was accepted by the Tribunal.  </w:t>
      </w:r>
    </w:p>
    <w:p w:rsidR="00CD3207" w:rsidRDefault="00FE71D2" w:rsidP="00FE71D2">
      <w:pPr>
        <w:pStyle w:val="JudgmentText"/>
        <w:numPr>
          <w:ilvl w:val="0"/>
          <w:numId w:val="0"/>
        </w:numPr>
        <w:ind w:left="720" w:hanging="720"/>
      </w:pPr>
      <w:r>
        <w:t>[14]</w:t>
      </w:r>
      <w:r>
        <w:tab/>
      </w:r>
      <w:r w:rsidR="004D5BEC">
        <w:t xml:space="preserve">The first </w:t>
      </w:r>
      <w:r w:rsidR="00CD3207">
        <w:t>issue for this C</w:t>
      </w:r>
      <w:r w:rsidR="00A23718">
        <w:t>ourt to decide was whether the termination agreement (RADC)</w:t>
      </w:r>
      <w:r w:rsidR="00CD3207">
        <w:t xml:space="preserve"> entered into between the parties is legally valid. In terms of Article 1108 of the Civil Code of Seychelles validity of an agreement is dependent on four essential conditions. These conditions are set out in Art</w:t>
      </w:r>
      <w:r w:rsidR="00A23718">
        <w:t>;</w:t>
      </w:r>
      <w:r w:rsidR="00CD3207">
        <w:t xml:space="preserve"> 1108 of the Civil Code of Seychelles, and they are: (a) consent of the party who </w:t>
      </w:r>
      <w:proofErr w:type="spellStart"/>
      <w:r w:rsidR="00CD3207">
        <w:t>binds</w:t>
      </w:r>
      <w:proofErr w:type="spellEnd"/>
      <w:r w:rsidR="00CD3207">
        <w:t xml:space="preserve"> himself; (b) capacity to enter into the contract; (c) a definite object, and lastly (d) that it should not be against the law or against public policy. (See also </w:t>
      </w:r>
      <w:proofErr w:type="spellStart"/>
      <w:r w:rsidR="009524B7">
        <w:t>Dr.</w:t>
      </w:r>
      <w:proofErr w:type="spellEnd"/>
      <w:r w:rsidR="009524B7">
        <w:t xml:space="preserve"> M Twomey </w:t>
      </w:r>
      <w:r w:rsidR="00CD3207">
        <w:t xml:space="preserve">(née Butler-Payette ‘Legal </w:t>
      </w:r>
      <w:proofErr w:type="spellStart"/>
      <w:r w:rsidR="00CD3207">
        <w:t>Metissage</w:t>
      </w:r>
      <w:proofErr w:type="spellEnd"/>
      <w:r w:rsidR="00CD3207">
        <w:t xml:space="preserve"> in a Micro Jurisdiction: The mixing of common law and civil law in Seychelles’ (2017) at 87.) </w:t>
      </w:r>
    </w:p>
    <w:p w:rsidR="00CD3207" w:rsidRDefault="00FE71D2" w:rsidP="00FE71D2">
      <w:pPr>
        <w:pStyle w:val="JudgmentText"/>
        <w:numPr>
          <w:ilvl w:val="0"/>
          <w:numId w:val="0"/>
        </w:numPr>
        <w:ind w:left="720" w:hanging="720"/>
      </w:pPr>
      <w:r>
        <w:t>[15]</w:t>
      </w:r>
      <w:r>
        <w:tab/>
      </w:r>
      <w:r w:rsidR="00CD3207">
        <w:t>Where the conditions necessary for the validity of a contract are not m</w:t>
      </w:r>
      <w:r w:rsidR="00A23718">
        <w:t xml:space="preserve">et, the contract </w:t>
      </w:r>
      <w:r w:rsidR="00121C93">
        <w:t xml:space="preserve">is null and void. In </w:t>
      </w:r>
      <w:proofErr w:type="spellStart"/>
      <w:r w:rsidR="00CD3207" w:rsidRPr="00932D77">
        <w:rPr>
          <w:b/>
          <w:i/>
        </w:rPr>
        <w:t>Chetty</w:t>
      </w:r>
      <w:proofErr w:type="spellEnd"/>
      <w:r w:rsidR="00CD3207" w:rsidRPr="00932D77">
        <w:rPr>
          <w:b/>
          <w:i/>
        </w:rPr>
        <w:t xml:space="preserve"> v </w:t>
      </w:r>
      <w:proofErr w:type="spellStart"/>
      <w:r w:rsidR="00CD3207" w:rsidRPr="00932D77">
        <w:rPr>
          <w:b/>
          <w:i/>
        </w:rPr>
        <w:t>Chetty</w:t>
      </w:r>
      <w:proofErr w:type="spellEnd"/>
      <w:r w:rsidR="00CD3207" w:rsidRPr="00932D77">
        <w:rPr>
          <w:b/>
          <w:i/>
        </w:rPr>
        <w:t xml:space="preserve"> SCA 15/2009, LC 339 para 18</w:t>
      </w:r>
      <w:r w:rsidR="00A23718">
        <w:t>,</w:t>
      </w:r>
      <w:r w:rsidR="00CD3207">
        <w:t xml:space="preserve"> it was held that should one of these elements be missing, then there would be no contra</w:t>
      </w:r>
      <w:r w:rsidR="00A21098">
        <w:t>ct.</w:t>
      </w:r>
      <w:r w:rsidR="00CD3207">
        <w:t xml:space="preserve"> </w:t>
      </w:r>
    </w:p>
    <w:p w:rsidR="00CD3207" w:rsidRDefault="00FE71D2" w:rsidP="00FE71D2">
      <w:pPr>
        <w:pStyle w:val="JudgmentText"/>
        <w:numPr>
          <w:ilvl w:val="0"/>
          <w:numId w:val="0"/>
        </w:numPr>
        <w:ind w:left="720" w:hanging="720"/>
      </w:pPr>
      <w:r>
        <w:t>[16]</w:t>
      </w:r>
      <w:r>
        <w:tab/>
      </w:r>
      <w:r w:rsidR="00121C93">
        <w:t>Employment contracts are generally regulated in terms of the Employment Act, 1995. T</w:t>
      </w:r>
      <w:r w:rsidR="00CD3207">
        <w:t>his Act regulates conditions of employment generally, including the termination of employment. In terms of the Act, termination of a contract of employment can ha</w:t>
      </w:r>
      <w:r w:rsidR="00121C93">
        <w:t>ppen in several ways. I</w:t>
      </w:r>
      <w:r w:rsidR="00CD3207">
        <w:t xml:space="preserve">t can happen </w:t>
      </w:r>
      <w:r w:rsidR="00121C93">
        <w:t xml:space="preserve">either </w:t>
      </w:r>
      <w:r w:rsidR="00CD3207">
        <w:t>at the instance of emplo</w:t>
      </w:r>
      <w:r w:rsidR="009524B7">
        <w:t>yer or by an employee resigning.</w:t>
      </w:r>
      <w:r w:rsidR="00CD3207">
        <w:t xml:space="preserve"> </w:t>
      </w:r>
      <w:r w:rsidR="00121C93">
        <w:t>It could also happen through</w:t>
      </w:r>
      <w:r w:rsidR="00CD3207">
        <w:t xml:space="preserve"> lay-offs. The way termination can happ</w:t>
      </w:r>
      <w:r w:rsidR="00A21098">
        <w:t>en</w:t>
      </w:r>
      <w:r w:rsidR="00CD3207">
        <w:t xml:space="preserve"> and the circumstances under which it occurs are dealt with the Part VIII of the Act. Whichever manner of termination is applicable, the Act sets out clear procedures which precede the termination, and deals with the consequences of termination, such as for example, notice, compe</w:t>
      </w:r>
      <w:r w:rsidR="00121C93">
        <w:t>nsation or grievances. T</w:t>
      </w:r>
      <w:r w:rsidR="00CD3207">
        <w:t>his Court observes that mutual termination by way of contract is non-</w:t>
      </w:r>
      <w:proofErr w:type="spellStart"/>
      <w:r w:rsidR="00CD3207">
        <w:t>existant</w:t>
      </w:r>
      <w:proofErr w:type="spellEnd"/>
      <w:r w:rsidR="00CD3207">
        <w:t xml:space="preserve"> within the provisions of the Employment Act.</w:t>
      </w:r>
    </w:p>
    <w:p w:rsidR="00CD3207" w:rsidRDefault="00FE71D2" w:rsidP="00FE71D2">
      <w:pPr>
        <w:pStyle w:val="JudgmentText"/>
        <w:numPr>
          <w:ilvl w:val="0"/>
          <w:numId w:val="0"/>
        </w:numPr>
        <w:ind w:left="720" w:hanging="720"/>
      </w:pPr>
      <w:r>
        <w:t>[17]</w:t>
      </w:r>
      <w:r>
        <w:tab/>
      </w:r>
      <w:r w:rsidR="00CD3207">
        <w:t>It would pertinent at this stage to refer to section 43(b) of the Employment Act that reads as follows.</w:t>
      </w:r>
    </w:p>
    <w:p w:rsidR="002F306F" w:rsidRPr="002F306F" w:rsidRDefault="002F306F" w:rsidP="002F306F">
      <w:pPr>
        <w:pStyle w:val="JudgmentText"/>
        <w:numPr>
          <w:ilvl w:val="0"/>
          <w:numId w:val="0"/>
        </w:numPr>
        <w:ind w:left="720"/>
        <w:rPr>
          <w:i/>
        </w:rPr>
      </w:pPr>
      <w:r w:rsidRPr="002F306F">
        <w:rPr>
          <w:i/>
        </w:rPr>
        <w:t>The statutory wages prescribed under section 40(1)(a) and the condition of employment prescribed under section 40 (1)(b) are deemed to be part of every contract of employment in which they relate, whether the contract was entered into before or after the commencement of this Act save that-</w:t>
      </w:r>
    </w:p>
    <w:p w:rsidR="002F306F" w:rsidRPr="002F306F" w:rsidRDefault="002F306F" w:rsidP="002F306F">
      <w:pPr>
        <w:pStyle w:val="JudgmentText"/>
        <w:numPr>
          <w:ilvl w:val="0"/>
          <w:numId w:val="0"/>
        </w:numPr>
        <w:ind w:left="720"/>
        <w:rPr>
          <w:i/>
        </w:rPr>
      </w:pPr>
      <w:r w:rsidRPr="002F306F">
        <w:rPr>
          <w:i/>
        </w:rPr>
        <w:tab/>
        <w:t>(a)------</w:t>
      </w:r>
    </w:p>
    <w:p w:rsidR="002F306F" w:rsidRPr="002F306F" w:rsidRDefault="002F306F" w:rsidP="002F306F">
      <w:pPr>
        <w:pStyle w:val="JudgmentText"/>
        <w:numPr>
          <w:ilvl w:val="0"/>
          <w:numId w:val="0"/>
        </w:numPr>
        <w:ind w:left="720"/>
        <w:rPr>
          <w:i/>
        </w:rPr>
      </w:pPr>
      <w:r w:rsidRPr="002F306F">
        <w:rPr>
          <w:i/>
        </w:rPr>
        <w:tab/>
        <w:t xml:space="preserve">(b) </w:t>
      </w:r>
      <w:proofErr w:type="gramStart"/>
      <w:r w:rsidRPr="002F306F">
        <w:rPr>
          <w:i/>
        </w:rPr>
        <w:t>where</w:t>
      </w:r>
      <w:proofErr w:type="gramEnd"/>
      <w:r w:rsidRPr="002F306F">
        <w:rPr>
          <w:i/>
        </w:rPr>
        <w:t xml:space="preserve"> the contract provides for conditions of employment more favourable than those prescribed, those conditions more favourable shall apply unless otherwise prohibited under this Act. </w:t>
      </w:r>
    </w:p>
    <w:p w:rsidR="00CD3207" w:rsidRPr="002F306F" w:rsidRDefault="00CD3207" w:rsidP="00CD3207">
      <w:pPr>
        <w:pStyle w:val="JudgmentText"/>
        <w:numPr>
          <w:ilvl w:val="0"/>
          <w:numId w:val="0"/>
        </w:numPr>
        <w:ind w:left="720" w:hanging="720"/>
        <w:rPr>
          <w:i/>
        </w:rPr>
      </w:pPr>
    </w:p>
    <w:p w:rsidR="00CD3207" w:rsidRPr="00CD3207" w:rsidRDefault="00CD3207" w:rsidP="00121C93">
      <w:pPr>
        <w:pStyle w:val="JudgmentText"/>
        <w:numPr>
          <w:ilvl w:val="0"/>
          <w:numId w:val="0"/>
        </w:numPr>
        <w:ind w:left="720"/>
        <w:rPr>
          <w:lang w:val="en-ZA"/>
        </w:rPr>
      </w:pPr>
      <w:r>
        <w:t>It is apparent therefore</w:t>
      </w:r>
      <w:r w:rsidR="00A5659B">
        <w:t>,</w:t>
      </w:r>
      <w:r w:rsidR="00121C93">
        <w:t xml:space="preserve"> that s</w:t>
      </w:r>
      <w:r>
        <w:t>ection 43(b) allows part</w:t>
      </w:r>
      <w:r w:rsidR="00A5659B">
        <w:t>ies to contract out of the</w:t>
      </w:r>
      <w:r w:rsidR="00385FE9">
        <w:t xml:space="preserve"> </w:t>
      </w:r>
      <w:r>
        <w:t xml:space="preserve">regulations only if parties agree to conditions that are more favourable than what is stated in the regulations. </w:t>
      </w:r>
    </w:p>
    <w:p w:rsidR="00A5659B" w:rsidRDefault="00FE71D2" w:rsidP="00FE71D2">
      <w:pPr>
        <w:pStyle w:val="JudgmentText"/>
        <w:numPr>
          <w:ilvl w:val="0"/>
          <w:numId w:val="0"/>
        </w:numPr>
        <w:ind w:left="720" w:hanging="720"/>
      </w:pPr>
      <w:r>
        <w:t>[18]</w:t>
      </w:r>
      <w:r>
        <w:tab/>
      </w:r>
      <w:r w:rsidR="00CD3207">
        <w:t>Therefore, while a mutual agreement to terminate employment may not itself be against the Employment Act, it would however be against the Act to do so on terms that are less favourable than what is provided in the Act. The relationship between employers and workers is inherently an unequal one, thus, the machinery of the Employment Act seeks to protect workers by regulating, as far as possible, all the terms of employment within a single framework. On the other hand, permitting employers and workers to contract out of the general framework, but only in instances where these terms are more favourable, seeks to address the need for contractual freedom, but in a lega</w:t>
      </w:r>
      <w:r w:rsidR="009B185E">
        <w:t xml:space="preserve">lly compliant and fair manner. Therefore </w:t>
      </w:r>
      <w:r w:rsidR="00A5659B">
        <w:t>parties</w:t>
      </w:r>
      <w:r w:rsidR="009B185E">
        <w:t xml:space="preserve"> </w:t>
      </w:r>
      <w:r w:rsidR="0075099A">
        <w:t xml:space="preserve">to a contract </w:t>
      </w:r>
      <w:r w:rsidR="009B185E">
        <w:t>would</w:t>
      </w:r>
      <w:r w:rsidR="0075099A">
        <w:t xml:space="preserve"> </w:t>
      </w:r>
      <w:r w:rsidR="00A5659B">
        <w:t>act contrary to</w:t>
      </w:r>
      <w:r w:rsidR="00CD3207">
        <w:t xml:space="preserve"> the Employment Act</w:t>
      </w:r>
      <w:r w:rsidR="009B185E">
        <w:t>,</w:t>
      </w:r>
      <w:r w:rsidR="00CD3207">
        <w:t xml:space="preserve"> where the terms</w:t>
      </w:r>
      <w:r w:rsidR="009B185E">
        <w:t xml:space="preserve"> agreed upon</w:t>
      </w:r>
      <w:r w:rsidR="00CD3207">
        <w:t xml:space="preserve"> are less favourable. This is fortified by section 46A of the Act, which prohibits the discrimination against employees by t</w:t>
      </w:r>
      <w:r w:rsidR="00A5659B">
        <w:t xml:space="preserve">he employer on several grounds, including gender. </w:t>
      </w:r>
    </w:p>
    <w:p w:rsidR="00CD3207" w:rsidRDefault="00FE71D2" w:rsidP="00FE71D2">
      <w:pPr>
        <w:pStyle w:val="JudgmentText"/>
        <w:numPr>
          <w:ilvl w:val="0"/>
          <w:numId w:val="0"/>
        </w:numPr>
        <w:ind w:left="720" w:hanging="720"/>
      </w:pPr>
      <w:r>
        <w:t>[19]</w:t>
      </w:r>
      <w:r>
        <w:tab/>
      </w:r>
      <w:r w:rsidR="00A5659B">
        <w:t>I</w:t>
      </w:r>
      <w:r w:rsidR="00CD3207">
        <w:t>t is the</w:t>
      </w:r>
      <w:r w:rsidR="00A5659B">
        <w:t xml:space="preserve"> considered</w:t>
      </w:r>
      <w:r w:rsidR="00CD3207">
        <w:t xml:space="preserve"> view of this Court that the </w:t>
      </w:r>
      <w:r w:rsidR="00A5659B">
        <w:t>evidence</w:t>
      </w:r>
      <w:r w:rsidR="007C2DB3">
        <w:t>,</w:t>
      </w:r>
      <w:r w:rsidR="00A5659B">
        <w:t xml:space="preserve"> clearly indicates</w:t>
      </w:r>
      <w:r w:rsidR="009B185E">
        <w:t xml:space="preserve"> that</w:t>
      </w:r>
      <w:r w:rsidR="00A5659B">
        <w:t xml:space="preserve"> the </w:t>
      </w:r>
      <w:r w:rsidR="009524B7">
        <w:t xml:space="preserve">termination </w:t>
      </w:r>
      <w:r w:rsidR="00A5659B">
        <w:t>agreement (RADC)</w:t>
      </w:r>
      <w:r w:rsidR="00CD3207">
        <w:t xml:space="preserve"> was introduced to ensure that the services of the respondent would be te</w:t>
      </w:r>
      <w:r w:rsidR="009B185E">
        <w:t xml:space="preserve">rminated because </w:t>
      </w:r>
      <w:proofErr w:type="spellStart"/>
      <w:r w:rsidR="009B185E">
        <w:t>Mrs.</w:t>
      </w:r>
      <w:proofErr w:type="spellEnd"/>
      <w:r w:rsidR="009B185E">
        <w:t xml:space="preserve"> </w:t>
      </w:r>
      <w:proofErr w:type="spellStart"/>
      <w:r w:rsidR="009B185E">
        <w:t>Matombe</w:t>
      </w:r>
      <w:proofErr w:type="spellEnd"/>
      <w:r w:rsidR="009B185E">
        <w:t xml:space="preserve"> was pregn</w:t>
      </w:r>
      <w:r w:rsidR="007C2DB3">
        <w:t>ant which would make the</w:t>
      </w:r>
      <w:r w:rsidR="009524B7">
        <w:t xml:space="preserve"> termination</w:t>
      </w:r>
      <w:r w:rsidR="007C2DB3">
        <w:t xml:space="preserve"> agreement</w:t>
      </w:r>
      <w:r w:rsidR="00CD3207">
        <w:t xml:space="preserve"> </w:t>
      </w:r>
      <w:r w:rsidR="007C2DB3">
        <w:t xml:space="preserve">(RADC) </w:t>
      </w:r>
      <w:r w:rsidR="00CD3207">
        <w:t>unfair</w:t>
      </w:r>
      <w:r w:rsidR="00DB3052">
        <w:t>,</w:t>
      </w:r>
      <w:r w:rsidR="00CD3207">
        <w:t xml:space="preserve"> as </w:t>
      </w:r>
      <w:r w:rsidR="00F80859">
        <w:t xml:space="preserve">its object </w:t>
      </w:r>
      <w:r w:rsidR="00CD3207">
        <w:t>was unlawfu</w:t>
      </w:r>
      <w:r w:rsidR="00A5659B">
        <w:t>l and therefore has no legal ef</w:t>
      </w:r>
      <w:r w:rsidR="00CD3207">
        <w:t>fect</w:t>
      </w:r>
      <w:r w:rsidR="007C2DB3">
        <w:t>,</w:t>
      </w:r>
      <w:r w:rsidR="00CD3207">
        <w:t xml:space="preserve"> </w:t>
      </w:r>
      <w:r w:rsidR="00CD3207" w:rsidRPr="00932D77">
        <w:rPr>
          <w:b/>
          <w:i/>
        </w:rPr>
        <w:t xml:space="preserve">Hardy v </w:t>
      </w:r>
      <w:proofErr w:type="spellStart"/>
      <w:r w:rsidR="00CD3207" w:rsidRPr="00932D77">
        <w:rPr>
          <w:b/>
          <w:i/>
        </w:rPr>
        <w:t>Valabhji</w:t>
      </w:r>
      <w:proofErr w:type="spellEnd"/>
      <w:r w:rsidR="00CD3207" w:rsidRPr="00932D77">
        <w:rPr>
          <w:b/>
          <w:i/>
        </w:rPr>
        <w:t xml:space="preserve"> (1964) SLR 98</w:t>
      </w:r>
      <w:r w:rsidR="00CD3207">
        <w:t xml:space="preserve"> and </w:t>
      </w:r>
      <w:proofErr w:type="spellStart"/>
      <w:r w:rsidR="00CD3207" w:rsidRPr="00932D77">
        <w:rPr>
          <w:b/>
          <w:i/>
        </w:rPr>
        <w:t>Maeschig</w:t>
      </w:r>
      <w:proofErr w:type="spellEnd"/>
      <w:r w:rsidR="00CD3207" w:rsidRPr="00932D77">
        <w:rPr>
          <w:b/>
          <w:i/>
        </w:rPr>
        <w:t xml:space="preserve"> v </w:t>
      </w:r>
      <w:proofErr w:type="spellStart"/>
      <w:r w:rsidR="00CD3207" w:rsidRPr="00932D77">
        <w:rPr>
          <w:b/>
          <w:i/>
        </w:rPr>
        <w:t>Colling</w:t>
      </w:r>
      <w:proofErr w:type="spellEnd"/>
      <w:r w:rsidR="00CD3207" w:rsidRPr="00932D77">
        <w:rPr>
          <w:b/>
          <w:i/>
        </w:rPr>
        <w:t xml:space="preserve"> SCA 11/2004, LC 274. </w:t>
      </w:r>
      <w:r w:rsidR="00CD3207">
        <w:t xml:space="preserve">When the object of an agreement is prohibited by law or infringes the principles of public policy, the object is unlawful and the agreement has no legal effect. (See </w:t>
      </w:r>
      <w:r w:rsidR="00CD3207" w:rsidRPr="00932D77">
        <w:rPr>
          <w:b/>
          <w:i/>
        </w:rPr>
        <w:t xml:space="preserve">La </w:t>
      </w:r>
      <w:proofErr w:type="spellStart"/>
      <w:r w:rsidR="00CD3207" w:rsidRPr="00932D77">
        <w:rPr>
          <w:b/>
          <w:i/>
        </w:rPr>
        <w:t>Gigolette</w:t>
      </w:r>
      <w:proofErr w:type="spellEnd"/>
      <w:r w:rsidR="00CD3207" w:rsidRPr="00932D77">
        <w:rPr>
          <w:b/>
          <w:i/>
        </w:rPr>
        <w:t xml:space="preserve"> v </w:t>
      </w:r>
      <w:proofErr w:type="spellStart"/>
      <w:r w:rsidR="00CD3207" w:rsidRPr="00932D77">
        <w:rPr>
          <w:b/>
          <w:i/>
        </w:rPr>
        <w:t>Durup</w:t>
      </w:r>
      <w:proofErr w:type="spellEnd"/>
      <w:r w:rsidR="00F80859" w:rsidRPr="00932D77">
        <w:rPr>
          <w:b/>
          <w:i/>
        </w:rPr>
        <w:t xml:space="preserve"> [1978]</w:t>
      </w:r>
      <w:r w:rsidR="00CD3207" w:rsidRPr="00932D77">
        <w:rPr>
          <w:b/>
          <w:i/>
        </w:rPr>
        <w:t xml:space="preserve"> SLR 101</w:t>
      </w:r>
      <w:r w:rsidR="00F80859" w:rsidRPr="00932D77">
        <w:rPr>
          <w:b/>
          <w:i/>
        </w:rPr>
        <w:t>)</w:t>
      </w:r>
      <w:r w:rsidR="00CD3207" w:rsidRPr="00932D77">
        <w:rPr>
          <w:b/>
          <w:i/>
        </w:rPr>
        <w:t>.</w:t>
      </w:r>
      <w:r w:rsidR="00CD3207">
        <w:t xml:space="preserve">  Accordingly</w:t>
      </w:r>
      <w:r w:rsidR="00F80859">
        <w:t>,</w:t>
      </w:r>
      <w:r w:rsidR="00CD3207">
        <w:t xml:space="preserve"> it is the view of this Court that the agreement</w:t>
      </w:r>
      <w:r w:rsidR="007C2DB3">
        <w:t xml:space="preserve"> (RADC)</w:t>
      </w:r>
      <w:r w:rsidR="00CD3207">
        <w:t xml:space="preserve"> falls foul of the Employment Act and is the</w:t>
      </w:r>
      <w:r w:rsidR="00A5659B">
        <w:t>refore against the law, void and has no legal effect.</w:t>
      </w:r>
    </w:p>
    <w:p w:rsidR="00A5659B" w:rsidRDefault="00FE71D2" w:rsidP="00FE71D2">
      <w:pPr>
        <w:pStyle w:val="JudgmentText"/>
        <w:numPr>
          <w:ilvl w:val="0"/>
          <w:numId w:val="0"/>
        </w:numPr>
        <w:ind w:left="720" w:hanging="720"/>
      </w:pPr>
      <w:r>
        <w:t>[20]</w:t>
      </w:r>
      <w:r>
        <w:tab/>
      </w:r>
      <w:r w:rsidR="007C2DB3">
        <w:t>Since the agreement (RADC)</w:t>
      </w:r>
      <w:r w:rsidR="00A5659B">
        <w:t xml:space="preserve"> is void and has no </w:t>
      </w:r>
      <w:r w:rsidR="00CD3207">
        <w:t>legal effect</w:t>
      </w:r>
      <w:r w:rsidR="00A5659B">
        <w:t>,</w:t>
      </w:r>
      <w:r w:rsidR="00CD3207">
        <w:t xml:space="preserve"> </w:t>
      </w:r>
      <w:proofErr w:type="spellStart"/>
      <w:r w:rsidR="00CD3207">
        <w:t>Mrs</w:t>
      </w:r>
      <w:r w:rsidR="00F80859">
        <w:t>.</w:t>
      </w:r>
      <w:proofErr w:type="spellEnd"/>
      <w:r w:rsidR="00CD3207">
        <w:t xml:space="preserve"> </w:t>
      </w:r>
      <w:proofErr w:type="spellStart"/>
      <w:r w:rsidR="00CD3207">
        <w:t>Matombe’s</w:t>
      </w:r>
      <w:proofErr w:type="spellEnd"/>
      <w:r w:rsidR="00CD3207">
        <w:t xml:space="preserve"> contract was never lawfully terminated. The implication, therefore, would be that she is still validly an employee of the appellant. But, she had sought compensation at the Trib</w:t>
      </w:r>
      <w:r w:rsidR="00A5659B">
        <w:t xml:space="preserve">unal, and not reinstatement. </w:t>
      </w:r>
    </w:p>
    <w:p w:rsidR="00CD3207" w:rsidRDefault="00FE71D2" w:rsidP="00FE71D2">
      <w:pPr>
        <w:pStyle w:val="JudgmentText"/>
        <w:numPr>
          <w:ilvl w:val="0"/>
          <w:numId w:val="0"/>
        </w:numPr>
        <w:ind w:left="720" w:hanging="720"/>
      </w:pPr>
      <w:r>
        <w:t>[21]</w:t>
      </w:r>
      <w:r>
        <w:tab/>
      </w:r>
      <w:r w:rsidR="00F80859">
        <w:t xml:space="preserve">I would next </w:t>
      </w:r>
      <w:r w:rsidR="00A5659B">
        <w:t>pass on to consider the award made by the Tribunal</w:t>
      </w:r>
      <w:r w:rsidR="00F80859">
        <w:t xml:space="preserve">. The Tribunal is empowered by Schedule 6 of the Act to award remedies under the Act including compensation or costs. It also has the discretion to make any order it deems fit. In considering the Tribunal award, I am guided by the general principle </w:t>
      </w:r>
      <w:r w:rsidR="00E14E5E">
        <w:t xml:space="preserve">that an award should be just, fair and equitable as against both </w:t>
      </w:r>
      <w:r w:rsidR="00CD3207">
        <w:t>t</w:t>
      </w:r>
      <w:r w:rsidR="00E14E5E">
        <w:t xml:space="preserve">he respondent, and </w:t>
      </w:r>
      <w:r w:rsidR="001C2DB9">
        <w:t>the ap</w:t>
      </w:r>
      <w:r w:rsidR="004C7543">
        <w:t>pellant as held in</w:t>
      </w:r>
      <w:r w:rsidR="001C2DB9">
        <w:t xml:space="preserve"> </w:t>
      </w:r>
      <w:r w:rsidR="004C7543" w:rsidRPr="004C7543">
        <w:rPr>
          <w:b/>
          <w:i/>
        </w:rPr>
        <w:t>Caledonian (Ceylon) Tea and Rubber Estate v Hillman 1979 NLR 421</w:t>
      </w:r>
      <w:r w:rsidR="004C7543" w:rsidRPr="004C7543">
        <w:rPr>
          <w:b/>
        </w:rPr>
        <w:t>.</w:t>
      </w:r>
      <w:r w:rsidR="004C7543">
        <w:t xml:space="preserve"> </w:t>
      </w:r>
      <w:r w:rsidR="00CD3207">
        <w:t xml:space="preserve">A long time has passed since </w:t>
      </w:r>
      <w:proofErr w:type="spellStart"/>
      <w:r w:rsidR="00CD3207">
        <w:t>Mrs</w:t>
      </w:r>
      <w:r w:rsidR="00966A0C">
        <w:t>.</w:t>
      </w:r>
      <w:proofErr w:type="spellEnd"/>
      <w:r w:rsidR="00CD3207">
        <w:t xml:space="preserve"> </w:t>
      </w:r>
      <w:proofErr w:type="spellStart"/>
      <w:r w:rsidR="00CD3207">
        <w:t>Matombe</w:t>
      </w:r>
      <w:proofErr w:type="spellEnd"/>
      <w:r w:rsidR="00CD3207">
        <w:t xml:space="preserve"> last wor</w:t>
      </w:r>
      <w:r w:rsidR="00966A0C">
        <w:t>ked at the appellant’s</w:t>
      </w:r>
      <w:r w:rsidR="00E14E5E">
        <w:t xml:space="preserve"> </w:t>
      </w:r>
      <w:r w:rsidR="00966A0C">
        <w:t xml:space="preserve">establishment, and he </w:t>
      </w:r>
      <w:r w:rsidR="00CD3207">
        <w:t>may by now have hired a replacement.</w:t>
      </w:r>
      <w:r w:rsidR="00A5659B">
        <w:t xml:space="preserve"> I also consider the </w:t>
      </w:r>
      <w:r w:rsidR="007B5EED">
        <w:t>fact</w:t>
      </w:r>
      <w:r w:rsidR="00A5659B">
        <w:t xml:space="preserve"> she admits receipt</w:t>
      </w:r>
      <w:r w:rsidR="00385FE9">
        <w:t xml:space="preserve"> of SR 23,653</w:t>
      </w:r>
      <w:r w:rsidR="007B5EED">
        <w:t>/= from the appellant at the time her services were terminated.</w:t>
      </w:r>
      <w:r w:rsidR="00CD3207">
        <w:t xml:space="preserve"> </w:t>
      </w:r>
      <w:r w:rsidR="007B5EED">
        <w:t xml:space="preserve">At the same time, however, </w:t>
      </w:r>
      <w:r w:rsidR="00CD3207">
        <w:t xml:space="preserve">employers must know that when they terminate contracts, they run the risk of a challenge which may result in an order to reinstate. In this case, Mrs </w:t>
      </w:r>
      <w:proofErr w:type="spellStart"/>
      <w:r w:rsidR="00CD3207">
        <w:t>Matombe</w:t>
      </w:r>
      <w:proofErr w:type="spellEnd"/>
      <w:r w:rsidR="00CD3207">
        <w:t xml:space="preserve"> simply prayed for a</w:t>
      </w:r>
      <w:r w:rsidR="000D7B4A">
        <w:t xml:space="preserve">nd was granted pecuniary relief </w:t>
      </w:r>
      <w:r w:rsidR="00CD3207">
        <w:t xml:space="preserve">– she did not seek to be reinstated. </w:t>
      </w:r>
    </w:p>
    <w:p w:rsidR="00CD3207" w:rsidRPr="00385FE9" w:rsidRDefault="00FE71D2" w:rsidP="00FE71D2">
      <w:pPr>
        <w:pStyle w:val="JudgmentText"/>
        <w:numPr>
          <w:ilvl w:val="0"/>
          <w:numId w:val="0"/>
        </w:numPr>
        <w:ind w:left="720" w:hanging="720"/>
      </w:pPr>
      <w:r w:rsidRPr="00385FE9">
        <w:t>[22]</w:t>
      </w:r>
      <w:r w:rsidRPr="00385FE9">
        <w:tab/>
      </w:r>
      <w:r w:rsidR="00E14E5E">
        <w:t>Thus considering the facts peculiar to this case</w:t>
      </w:r>
      <w:r w:rsidR="007C2DB3">
        <w:t>,</w:t>
      </w:r>
      <w:r w:rsidR="00E14E5E">
        <w:t xml:space="preserve"> the following award is made</w:t>
      </w:r>
      <w:r w:rsidR="007C2DB3">
        <w:t xml:space="preserve"> in </w:t>
      </w:r>
      <w:r w:rsidR="00966A0C">
        <w:t xml:space="preserve">favour of </w:t>
      </w:r>
      <w:r w:rsidR="00E14E5E">
        <w:t>the respondent. The appellant is herewith ordered:</w:t>
      </w:r>
    </w:p>
    <w:p w:rsidR="00CD3207" w:rsidRPr="00385FE9" w:rsidRDefault="00CD3207" w:rsidP="00CD3207">
      <w:pPr>
        <w:pStyle w:val="JudgmentText"/>
        <w:numPr>
          <w:ilvl w:val="0"/>
          <w:numId w:val="0"/>
        </w:numPr>
        <w:ind w:left="720"/>
      </w:pPr>
      <w:r w:rsidRPr="00385FE9">
        <w:t xml:space="preserve">(a) To pay the respondent, </w:t>
      </w:r>
      <w:proofErr w:type="spellStart"/>
      <w:r w:rsidRPr="00385FE9">
        <w:t>Mrs</w:t>
      </w:r>
      <w:r w:rsidR="00E14E5E">
        <w:t>.</w:t>
      </w:r>
      <w:proofErr w:type="spellEnd"/>
      <w:r w:rsidRPr="00385FE9">
        <w:t xml:space="preserve"> </w:t>
      </w:r>
      <w:proofErr w:type="spellStart"/>
      <w:r w:rsidRPr="00385FE9">
        <w:t>Matombe</w:t>
      </w:r>
      <w:proofErr w:type="spellEnd"/>
      <w:r w:rsidRPr="00385FE9">
        <w:t xml:space="preserve"> a compensatory award for loss of earnings in respect of unpaid salaries from 1 January 2017 to the date of confinement;</w:t>
      </w:r>
    </w:p>
    <w:p w:rsidR="00CD3207" w:rsidRPr="00385FE9" w:rsidRDefault="00CD3207" w:rsidP="00CD3207">
      <w:pPr>
        <w:pStyle w:val="JudgmentText"/>
        <w:numPr>
          <w:ilvl w:val="0"/>
          <w:numId w:val="0"/>
        </w:numPr>
        <w:ind w:left="720"/>
      </w:pPr>
      <w:r w:rsidRPr="00385FE9">
        <w:t xml:space="preserve">(b) To pay the respondent payment in lieu of 14 weeks maternity leave; and </w:t>
      </w:r>
    </w:p>
    <w:p w:rsidR="00CD3207" w:rsidRDefault="00CD3207" w:rsidP="00CD3207">
      <w:pPr>
        <w:pStyle w:val="JudgmentText"/>
        <w:numPr>
          <w:ilvl w:val="0"/>
          <w:numId w:val="0"/>
        </w:numPr>
        <w:ind w:left="720"/>
      </w:pPr>
      <w:r w:rsidRPr="00385FE9">
        <w:t xml:space="preserve">(c) To pay the respondent compensation for length of service from her date of employment </w:t>
      </w:r>
      <w:r w:rsidR="00385FE9">
        <w:t>1</w:t>
      </w:r>
      <w:r w:rsidR="00385FE9" w:rsidRPr="00385FE9">
        <w:rPr>
          <w:vertAlign w:val="superscript"/>
        </w:rPr>
        <w:t>st</w:t>
      </w:r>
      <w:r w:rsidR="00385FE9">
        <w:t xml:space="preserve"> May 2013 </w:t>
      </w:r>
      <w:r w:rsidRPr="00385FE9">
        <w:t>up to the end of h</w:t>
      </w:r>
      <w:r w:rsidR="00385FE9" w:rsidRPr="00385FE9">
        <w:t>er 14 weeks maternity leave</w:t>
      </w:r>
      <w:r w:rsidR="00E14E5E">
        <w:t>.</w:t>
      </w:r>
    </w:p>
    <w:p w:rsidR="00E14E5E" w:rsidRDefault="00E14E5E" w:rsidP="00CD3207">
      <w:pPr>
        <w:pStyle w:val="JudgmentText"/>
        <w:numPr>
          <w:ilvl w:val="0"/>
          <w:numId w:val="0"/>
        </w:numPr>
        <w:ind w:left="720"/>
      </w:pPr>
      <w:r>
        <w:t>(d) To pay legal interest on the entire amou</w:t>
      </w:r>
      <w:r w:rsidR="008D18EA">
        <w:t>n</w:t>
      </w:r>
      <w:r>
        <w:t>t due</w:t>
      </w:r>
      <w:r w:rsidR="008D18EA">
        <w:t xml:space="preserve">, calculated </w:t>
      </w:r>
      <w:r>
        <w:t>from the date of filing the grievance application</w:t>
      </w:r>
      <w:r w:rsidR="008D18EA">
        <w:t xml:space="preserve"> i.e. the 28</w:t>
      </w:r>
      <w:r w:rsidR="008D18EA" w:rsidRPr="008D18EA">
        <w:rPr>
          <w:vertAlign w:val="superscript"/>
        </w:rPr>
        <w:t>th</w:t>
      </w:r>
      <w:r w:rsidR="008D18EA">
        <w:t xml:space="preserve"> of February 2017, till the date payment is made.</w:t>
      </w:r>
    </w:p>
    <w:p w:rsidR="00394D99" w:rsidRDefault="00394D99" w:rsidP="00CD3207">
      <w:pPr>
        <w:pStyle w:val="JudgmentText"/>
        <w:numPr>
          <w:ilvl w:val="0"/>
          <w:numId w:val="0"/>
        </w:numPr>
        <w:ind w:left="720"/>
      </w:pPr>
    </w:p>
    <w:p w:rsidR="00394D99" w:rsidRDefault="00394D99" w:rsidP="00CD3207">
      <w:pPr>
        <w:pStyle w:val="JudgmentText"/>
        <w:numPr>
          <w:ilvl w:val="0"/>
          <w:numId w:val="0"/>
        </w:numPr>
        <w:ind w:left="720"/>
      </w:pPr>
    </w:p>
    <w:p w:rsidR="00394D99" w:rsidRDefault="00394D99" w:rsidP="00CD3207">
      <w:pPr>
        <w:pStyle w:val="JudgmentText"/>
        <w:numPr>
          <w:ilvl w:val="0"/>
          <w:numId w:val="0"/>
        </w:numPr>
        <w:ind w:left="720"/>
      </w:pPr>
    </w:p>
    <w:p w:rsidR="00394D99" w:rsidRDefault="00394D99" w:rsidP="00CD3207">
      <w:pPr>
        <w:pStyle w:val="JudgmentText"/>
        <w:numPr>
          <w:ilvl w:val="0"/>
          <w:numId w:val="0"/>
        </w:numPr>
        <w:ind w:left="720"/>
      </w:pPr>
    </w:p>
    <w:p w:rsidR="00394D99" w:rsidRPr="00385FE9" w:rsidRDefault="00394D99" w:rsidP="00CD3207">
      <w:pPr>
        <w:pStyle w:val="JudgmentText"/>
        <w:numPr>
          <w:ilvl w:val="0"/>
          <w:numId w:val="0"/>
        </w:numPr>
        <w:ind w:left="720"/>
      </w:pPr>
    </w:p>
    <w:p w:rsidR="00CD3207" w:rsidRPr="00385FE9" w:rsidRDefault="00FE71D2" w:rsidP="00FE71D2">
      <w:pPr>
        <w:pStyle w:val="JudgmentText"/>
        <w:numPr>
          <w:ilvl w:val="0"/>
          <w:numId w:val="0"/>
        </w:numPr>
        <w:ind w:left="720" w:hanging="720"/>
      </w:pPr>
      <w:r w:rsidRPr="00385FE9">
        <w:t>[23]</w:t>
      </w:r>
      <w:r w:rsidRPr="00385FE9">
        <w:tab/>
      </w:r>
      <w:r w:rsidR="00CD3207" w:rsidRPr="00385FE9">
        <w:t>For the aforementioned reasons the appeal stands dismissed</w:t>
      </w:r>
      <w:r w:rsidR="00E14E5E">
        <w:t xml:space="preserve"> with costs</w:t>
      </w:r>
      <w:r w:rsidR="00CD3207" w:rsidRPr="00385FE9">
        <w:t>.</w:t>
      </w:r>
    </w:p>
    <w:p w:rsidR="00687A3E" w:rsidRPr="007B5EED" w:rsidRDefault="00687A3E" w:rsidP="00CD3207">
      <w:pPr>
        <w:pStyle w:val="JudgmentText"/>
        <w:numPr>
          <w:ilvl w:val="0"/>
          <w:numId w:val="0"/>
        </w:numPr>
        <w:rPr>
          <w:b/>
        </w:rPr>
      </w:pPr>
    </w:p>
    <w:p w:rsidR="00687A3E" w:rsidRDefault="00687A3E" w:rsidP="00687A3E">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p>
    <w:p w:rsidR="00687A3E" w:rsidRDefault="00687A3E" w:rsidP="00687A3E">
      <w:pPr>
        <w:sectPr w:rsidR="00687A3E" w:rsidSect="00EF2051">
          <w:type w:val="continuous"/>
          <w:pgSz w:w="12240" w:h="15840"/>
          <w:pgMar w:top="1440" w:right="1440" w:bottom="1440" w:left="1440" w:header="720" w:footer="720" w:gutter="0"/>
          <w:cols w:space="720"/>
          <w:formProt w:val="0"/>
          <w:docGrid w:linePitch="360"/>
        </w:sectPr>
      </w:pPr>
    </w:p>
    <w:p w:rsidR="00687A3E" w:rsidRDefault="00687A3E" w:rsidP="00687A3E">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dated and delivered at Ile du Port on </w:t>
      </w:r>
      <w:bookmarkStart w:id="21" w:name="Text19"/>
      <w:r>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11 October 2018</w:t>
      </w:r>
      <w:r>
        <w:rPr>
          <w:sz w:val="24"/>
          <w:szCs w:val="24"/>
        </w:rPr>
        <w:fldChar w:fldCharType="end"/>
      </w:r>
      <w:bookmarkEnd w:id="21"/>
    </w:p>
    <w:p w:rsidR="00687A3E" w:rsidRDefault="00687A3E" w:rsidP="00687A3E">
      <w:pPr>
        <w:pStyle w:val="ListParagraph"/>
        <w:widowControl/>
        <w:autoSpaceDE/>
        <w:autoSpaceDN/>
        <w:adjustRightInd/>
        <w:spacing w:line="360" w:lineRule="auto"/>
        <w:ind w:left="0"/>
        <w:contextualSpacing w:val="0"/>
        <w:jc w:val="both"/>
        <w:rPr>
          <w:sz w:val="24"/>
          <w:szCs w:val="24"/>
        </w:rPr>
        <w:sectPr w:rsidR="00687A3E" w:rsidSect="00EF2051">
          <w:type w:val="continuous"/>
          <w:pgSz w:w="12240" w:h="15840"/>
          <w:pgMar w:top="1440" w:right="1440" w:bottom="1440" w:left="1440" w:header="720" w:footer="720" w:gutter="0"/>
          <w:cols w:space="720"/>
          <w:docGrid w:linePitch="360"/>
        </w:sectPr>
      </w:pPr>
    </w:p>
    <w:p w:rsidR="00687A3E" w:rsidRDefault="00687A3E" w:rsidP="00687A3E">
      <w:pPr>
        <w:pStyle w:val="ListParagraph"/>
        <w:widowControl/>
        <w:autoSpaceDE/>
        <w:autoSpaceDN/>
        <w:adjustRightInd/>
        <w:spacing w:line="360" w:lineRule="auto"/>
        <w:ind w:left="0"/>
        <w:contextualSpacing w:val="0"/>
        <w:jc w:val="both"/>
        <w:rPr>
          <w:sz w:val="24"/>
          <w:szCs w:val="24"/>
        </w:rPr>
      </w:pPr>
    </w:p>
    <w:p w:rsidR="00687A3E" w:rsidRDefault="00687A3E" w:rsidP="00687A3E">
      <w:pPr>
        <w:pStyle w:val="ListParagraph"/>
        <w:widowControl/>
        <w:autoSpaceDE/>
        <w:autoSpaceDN/>
        <w:adjustRightInd/>
        <w:spacing w:after="120"/>
        <w:ind w:left="0"/>
        <w:contextualSpacing w:val="0"/>
        <w:jc w:val="both"/>
        <w:rPr>
          <w:sz w:val="24"/>
          <w:szCs w:val="24"/>
        </w:rPr>
        <w:sectPr w:rsidR="00687A3E" w:rsidSect="00EF2051">
          <w:type w:val="continuous"/>
          <w:pgSz w:w="12240" w:h="15840"/>
          <w:pgMar w:top="1440" w:right="1440" w:bottom="1440" w:left="1440" w:header="720" w:footer="720" w:gutter="0"/>
          <w:cols w:space="720"/>
          <w:formProt w:val="0"/>
          <w:docGrid w:linePitch="360"/>
        </w:sectPr>
      </w:pPr>
    </w:p>
    <w:p w:rsidR="00687A3E" w:rsidRDefault="00687A3E" w:rsidP="00687A3E">
      <w:pPr>
        <w:pStyle w:val="ListParagraph"/>
        <w:widowControl/>
        <w:autoSpaceDE/>
        <w:autoSpaceDN/>
        <w:adjustRightInd/>
        <w:spacing w:after="120"/>
        <w:ind w:left="0"/>
        <w:contextualSpacing w:val="0"/>
        <w:jc w:val="both"/>
        <w:rPr>
          <w:sz w:val="24"/>
          <w:szCs w:val="24"/>
        </w:rPr>
      </w:pPr>
    </w:p>
    <w:p w:rsidR="00687A3E" w:rsidRPr="002A7376" w:rsidRDefault="00687A3E" w:rsidP="00687A3E">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CJ"/>
              <w:listEntry w:val="R. Govinden,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Pillay, J"/>
              <w:listEntry w:val="F M S Egonda-Ntende"/>
            </w:ddList>
          </w:ffData>
        </w:fldChar>
      </w:r>
      <w:bookmarkStart w:id="22" w:name="Dropdown6"/>
      <w:r>
        <w:rPr>
          <w:sz w:val="24"/>
          <w:szCs w:val="24"/>
        </w:rPr>
        <w:instrText xml:space="preserve"> FORMDROPDOWN </w:instrText>
      </w:r>
      <w:r w:rsidR="00FE71D2">
        <w:rPr>
          <w:sz w:val="24"/>
          <w:szCs w:val="24"/>
        </w:rPr>
      </w:r>
      <w:r w:rsidR="00FE71D2">
        <w:rPr>
          <w:sz w:val="24"/>
          <w:szCs w:val="24"/>
        </w:rPr>
        <w:fldChar w:fldCharType="separate"/>
      </w:r>
      <w:r>
        <w:rPr>
          <w:sz w:val="24"/>
          <w:szCs w:val="24"/>
        </w:rPr>
        <w:fldChar w:fldCharType="end"/>
      </w:r>
      <w:bookmarkEnd w:id="22"/>
    </w:p>
    <w:bookmarkStart w:id="23" w:name="Dropdown7"/>
    <w:p w:rsidR="00687A3E" w:rsidRPr="00E33F35" w:rsidRDefault="00687A3E" w:rsidP="00687A3E">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Pr>
          <w:b/>
          <w:sz w:val="24"/>
          <w:szCs w:val="24"/>
        </w:rPr>
        <w:instrText xml:space="preserve"> FORMDROPDOWN </w:instrText>
      </w:r>
      <w:r w:rsidR="00FE71D2">
        <w:rPr>
          <w:b/>
          <w:sz w:val="24"/>
          <w:szCs w:val="24"/>
        </w:rPr>
      </w:r>
      <w:r w:rsidR="00FE71D2">
        <w:rPr>
          <w:b/>
          <w:sz w:val="24"/>
          <w:szCs w:val="24"/>
        </w:rPr>
        <w:fldChar w:fldCharType="separate"/>
      </w:r>
      <w:r>
        <w:rPr>
          <w:b/>
          <w:sz w:val="24"/>
          <w:szCs w:val="24"/>
        </w:rPr>
        <w:fldChar w:fldCharType="end"/>
      </w:r>
      <w:bookmarkEnd w:id="23"/>
      <w:r w:rsidRPr="00E33F35">
        <w:rPr>
          <w:b/>
          <w:sz w:val="24"/>
          <w:szCs w:val="24"/>
        </w:rPr>
        <w:fldChar w:fldCharType="begin"/>
      </w:r>
      <w:r w:rsidRPr="00E33F35">
        <w:rPr>
          <w:b/>
          <w:sz w:val="24"/>
          <w:szCs w:val="24"/>
        </w:rPr>
        <w:instrText xml:space="preserve">  </w:instrText>
      </w:r>
      <w:r w:rsidRPr="00E33F35">
        <w:rPr>
          <w:b/>
          <w:sz w:val="24"/>
          <w:szCs w:val="24"/>
        </w:rPr>
        <w:fldChar w:fldCharType="end"/>
      </w:r>
    </w:p>
    <w:p w:rsidR="00043DBE" w:rsidRDefault="00043DBE"/>
    <w:sectPr w:rsidR="00043DB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FE" w:rsidRDefault="00A323FE">
      <w:r>
        <w:separator/>
      </w:r>
    </w:p>
  </w:endnote>
  <w:endnote w:type="continuationSeparator" w:id="0">
    <w:p w:rsidR="00A323FE" w:rsidRDefault="00A3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87A3E">
    <w:pPr>
      <w:pStyle w:val="Footer"/>
      <w:jc w:val="center"/>
    </w:pPr>
    <w:r>
      <w:fldChar w:fldCharType="begin"/>
    </w:r>
    <w:r>
      <w:instrText xml:space="preserve"> PAGE   \* MERGEFORMAT </w:instrText>
    </w:r>
    <w:r>
      <w:fldChar w:fldCharType="separate"/>
    </w:r>
    <w:r w:rsidR="00FE71D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FE" w:rsidRDefault="00A323FE">
      <w:r>
        <w:separator/>
      </w:r>
    </w:p>
  </w:footnote>
  <w:footnote w:type="continuationSeparator" w:id="0">
    <w:p w:rsidR="00A323FE" w:rsidRDefault="00A32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3E"/>
    <w:rsid w:val="000000EB"/>
    <w:rsid w:val="00043DBE"/>
    <w:rsid w:val="000B5859"/>
    <w:rsid w:val="000D7B4A"/>
    <w:rsid w:val="00121C93"/>
    <w:rsid w:val="00151256"/>
    <w:rsid w:val="001942B2"/>
    <w:rsid w:val="001B0737"/>
    <w:rsid w:val="001C2DB9"/>
    <w:rsid w:val="001D6924"/>
    <w:rsid w:val="001D72AC"/>
    <w:rsid w:val="0020344C"/>
    <w:rsid w:val="00222C88"/>
    <w:rsid w:val="00247952"/>
    <w:rsid w:val="002A2931"/>
    <w:rsid w:val="002C2A06"/>
    <w:rsid w:val="002D3E4F"/>
    <w:rsid w:val="002F306F"/>
    <w:rsid w:val="002F442E"/>
    <w:rsid w:val="00385FE9"/>
    <w:rsid w:val="00394D99"/>
    <w:rsid w:val="00395206"/>
    <w:rsid w:val="004269E5"/>
    <w:rsid w:val="00430E83"/>
    <w:rsid w:val="00447CA6"/>
    <w:rsid w:val="00481E1D"/>
    <w:rsid w:val="004C7543"/>
    <w:rsid w:val="004D5BEC"/>
    <w:rsid w:val="00587654"/>
    <w:rsid w:val="005B07E6"/>
    <w:rsid w:val="005F0215"/>
    <w:rsid w:val="00687A3E"/>
    <w:rsid w:val="006923AC"/>
    <w:rsid w:val="007045FD"/>
    <w:rsid w:val="007203B7"/>
    <w:rsid w:val="0075099A"/>
    <w:rsid w:val="00771A9C"/>
    <w:rsid w:val="007A04BD"/>
    <w:rsid w:val="007B5EED"/>
    <w:rsid w:val="007C2DB3"/>
    <w:rsid w:val="008D18EA"/>
    <w:rsid w:val="00932D77"/>
    <w:rsid w:val="009524B7"/>
    <w:rsid w:val="00966A0C"/>
    <w:rsid w:val="0099597E"/>
    <w:rsid w:val="009B185E"/>
    <w:rsid w:val="009F4463"/>
    <w:rsid w:val="00A16569"/>
    <w:rsid w:val="00A21098"/>
    <w:rsid w:val="00A23718"/>
    <w:rsid w:val="00A323FE"/>
    <w:rsid w:val="00A5659B"/>
    <w:rsid w:val="00A64678"/>
    <w:rsid w:val="00AA2D1C"/>
    <w:rsid w:val="00AA2E75"/>
    <w:rsid w:val="00AA471E"/>
    <w:rsid w:val="00BD2C76"/>
    <w:rsid w:val="00BF47F1"/>
    <w:rsid w:val="00C62F97"/>
    <w:rsid w:val="00CB7292"/>
    <w:rsid w:val="00CD3207"/>
    <w:rsid w:val="00D13A58"/>
    <w:rsid w:val="00D32760"/>
    <w:rsid w:val="00D613DC"/>
    <w:rsid w:val="00D63782"/>
    <w:rsid w:val="00D864EB"/>
    <w:rsid w:val="00DB3052"/>
    <w:rsid w:val="00DF5542"/>
    <w:rsid w:val="00E03F69"/>
    <w:rsid w:val="00E14E5E"/>
    <w:rsid w:val="00E31A61"/>
    <w:rsid w:val="00E40312"/>
    <w:rsid w:val="00E92BCC"/>
    <w:rsid w:val="00EB5DA0"/>
    <w:rsid w:val="00ED3CC6"/>
    <w:rsid w:val="00F63653"/>
    <w:rsid w:val="00F73B82"/>
    <w:rsid w:val="00F80666"/>
    <w:rsid w:val="00F80859"/>
    <w:rsid w:val="00FC64A6"/>
    <w:rsid w:val="00FE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29E3-93BB-4298-9EDC-0D94931F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687A3E"/>
    <w:pPr>
      <w:widowControl w:val="0"/>
      <w:autoSpaceDE w:val="0"/>
      <w:autoSpaceDN w:val="0"/>
      <w:adjustRightInd w:val="0"/>
      <w:spacing w:after="0" w:line="240" w:lineRule="auto"/>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687A3E"/>
    <w:pPr>
      <w:ind w:left="720"/>
      <w:contextualSpacing/>
    </w:pPr>
    <w:rPr>
      <w:rFonts w:eastAsia="Times New Roman"/>
    </w:rPr>
  </w:style>
  <w:style w:type="paragraph" w:styleId="Footer">
    <w:name w:val="footer"/>
    <w:basedOn w:val="Normal"/>
    <w:link w:val="FooterChar"/>
    <w:uiPriority w:val="99"/>
    <w:semiHidden/>
    <w:unhideWhenUsed/>
    <w:rsid w:val="00687A3E"/>
    <w:pPr>
      <w:tabs>
        <w:tab w:val="center" w:pos="4680"/>
        <w:tab w:val="right" w:pos="9360"/>
      </w:tabs>
    </w:pPr>
  </w:style>
  <w:style w:type="character" w:customStyle="1" w:styleId="FooterChar">
    <w:name w:val="Footer Char"/>
    <w:basedOn w:val="DefaultParagraphFont"/>
    <w:link w:val="Footer"/>
    <w:uiPriority w:val="99"/>
    <w:semiHidden/>
    <w:rsid w:val="00687A3E"/>
    <w:rPr>
      <w:rFonts w:eastAsia="Calibri"/>
      <w:sz w:val="20"/>
      <w:szCs w:val="20"/>
      <w:lang w:val="en-GB"/>
    </w:rPr>
  </w:style>
  <w:style w:type="numbering" w:customStyle="1" w:styleId="Judgments">
    <w:name w:val="Judgments"/>
    <w:uiPriority w:val="99"/>
    <w:rsid w:val="00687A3E"/>
    <w:pPr>
      <w:numPr>
        <w:numId w:val="1"/>
      </w:numPr>
    </w:pPr>
  </w:style>
  <w:style w:type="paragraph" w:customStyle="1" w:styleId="JudgmentText">
    <w:name w:val="Judgment Text"/>
    <w:basedOn w:val="ListParagraph"/>
    <w:qFormat/>
    <w:rsid w:val="00687A3E"/>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E0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6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Michelle</cp:lastModifiedBy>
  <cp:revision>65</cp:revision>
  <cp:lastPrinted>2018-10-11T09:37:00Z</cp:lastPrinted>
  <dcterms:created xsi:type="dcterms:W3CDTF">2018-10-10T09:58:00Z</dcterms:created>
  <dcterms:modified xsi:type="dcterms:W3CDTF">2018-12-12T04:26:00Z</dcterms:modified>
</cp:coreProperties>
</file>