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3B" w:rsidRPr="00B938BB" w:rsidRDefault="0088743B" w:rsidP="00693F0A">
      <w:pPr>
        <w:rPr>
          <w:i/>
          <w:sz w:val="24"/>
          <w:szCs w:val="24"/>
        </w:rPr>
      </w:pPr>
    </w:p>
    <w:p w:rsidR="00AD75CD" w:rsidRPr="00606EEA" w:rsidRDefault="00C55FDF" w:rsidP="00693F0A">
      <w:pPr>
        <w:ind w:left="720" w:firstLine="720"/>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93F0A">
        <w:rPr>
          <w:b/>
          <w:sz w:val="28"/>
          <w:szCs w:val="28"/>
        </w:rPr>
        <w:fldChar w:fldCharType="begin">
          <w:ffData>
            <w:name w:val="Dropdown10"/>
            <w:enabled/>
            <w:calcOnExit w:val="0"/>
            <w:ddList>
              <w:listEntry w:val="CS"/>
              <w:listEntry w:val="DC"/>
              <w:listEntry w:val="MC"/>
            </w:ddList>
          </w:ffData>
        </w:fldChar>
      </w:r>
      <w:bookmarkStart w:id="0" w:name="Dropdown10"/>
      <w:r w:rsidR="00693F0A">
        <w:rPr>
          <w:b/>
          <w:sz w:val="28"/>
          <w:szCs w:val="28"/>
        </w:rPr>
        <w:instrText xml:space="preserve"> FORMDROPDOWN </w:instrText>
      </w:r>
      <w:r w:rsidR="006E43B4">
        <w:rPr>
          <w:b/>
          <w:sz w:val="28"/>
          <w:szCs w:val="28"/>
        </w:rPr>
      </w:r>
      <w:r w:rsidR="006E43B4">
        <w:rPr>
          <w:b/>
          <w:sz w:val="28"/>
          <w:szCs w:val="28"/>
        </w:rPr>
        <w:fldChar w:fldCharType="separate"/>
      </w:r>
      <w:r w:rsidR="00693F0A">
        <w:rPr>
          <w:b/>
          <w:sz w:val="28"/>
          <w:szCs w:val="28"/>
        </w:rPr>
        <w:fldChar w:fldCharType="end"/>
      </w:r>
      <w:bookmarkEnd w:id="0"/>
      <w:r w:rsidR="005F5FB0">
        <w:rPr>
          <w:b/>
          <w:sz w:val="28"/>
          <w:szCs w:val="28"/>
        </w:rPr>
        <w:t xml:space="preserve"> </w:t>
      </w:r>
      <w:r w:rsidR="00693F0A">
        <w:rPr>
          <w:b/>
          <w:sz w:val="28"/>
          <w:szCs w:val="28"/>
        </w:rPr>
        <w:t>41</w:t>
      </w:r>
      <w:r w:rsidRPr="00B75AE2">
        <w:rPr>
          <w:b/>
          <w:sz w:val="28"/>
          <w:szCs w:val="28"/>
        </w:rPr>
        <w:t>/</w:t>
      </w:r>
      <w:r w:rsidR="00C87FCA" w:rsidRPr="00B75AE2">
        <w:rPr>
          <w:b/>
          <w:sz w:val="28"/>
          <w:szCs w:val="28"/>
        </w:rPr>
        <w:t>20</w:t>
      </w:r>
      <w:r w:rsidR="00693F0A">
        <w:rPr>
          <w:b/>
          <w:sz w:val="28"/>
          <w:szCs w:val="28"/>
        </w:rPr>
        <w:t>18</w:t>
      </w:r>
    </w:p>
    <w:p w:rsidR="00A53837" w:rsidRPr="00606EEA" w:rsidRDefault="000E51E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693F0A">
        <w:rPr>
          <w:b/>
          <w:sz w:val="24"/>
          <w:szCs w:val="24"/>
        </w:rPr>
        <w:t>8</w:t>
      </w:r>
      <w:r w:rsidR="000E51EA">
        <w:rPr>
          <w:b/>
          <w:sz w:val="24"/>
          <w:szCs w:val="24"/>
        </w:rPr>
        <w:fldChar w:fldCharType="begin"/>
      </w:r>
      <w:r w:rsidR="003F0F8D">
        <w:rPr>
          <w:b/>
          <w:sz w:val="24"/>
          <w:szCs w:val="24"/>
        </w:rPr>
        <w:instrText xml:space="preserve">  </w:instrText>
      </w:r>
      <w:r w:rsidR="000E51EA">
        <w:rPr>
          <w:b/>
          <w:sz w:val="24"/>
          <w:szCs w:val="24"/>
        </w:rPr>
        <w:fldChar w:fldCharType="end"/>
      </w:r>
      <w:r w:rsidR="00DB6D34" w:rsidRPr="00606EEA">
        <w:rPr>
          <w:b/>
          <w:sz w:val="24"/>
          <w:szCs w:val="24"/>
        </w:rPr>
        <w:t>] SCSC</w:t>
      </w:r>
      <w:r>
        <w:rPr>
          <w:b/>
          <w:sz w:val="24"/>
          <w:szCs w:val="24"/>
        </w:rPr>
        <w:t xml:space="preserve"> </w:t>
      </w:r>
      <w:r w:rsidR="000E51EA">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0E51EA">
        <w:rPr>
          <w:b/>
          <w:sz w:val="24"/>
          <w:szCs w:val="24"/>
        </w:rPr>
      </w:r>
      <w:r w:rsidR="000E51EA">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E51EA">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693F0A" w:rsidP="003862CB">
      <w:pPr>
        <w:jc w:val="center"/>
        <w:rPr>
          <w:b/>
          <w:sz w:val="24"/>
          <w:szCs w:val="24"/>
        </w:rPr>
      </w:pPr>
      <w:r>
        <w:rPr>
          <w:b/>
          <w:sz w:val="24"/>
          <w:szCs w:val="24"/>
        </w:rPr>
        <w:t>RAJA ROBERT</w:t>
      </w:r>
    </w:p>
    <w:p w:rsidR="00B40898" w:rsidRDefault="00C56EB2"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t>Plaintiff</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2" w:name="Text22"/>
    <w:p w:rsidR="00B119B1" w:rsidRDefault="000E51E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r w:rsidR="00693F0A">
        <w:rPr>
          <w:b/>
          <w:sz w:val="24"/>
          <w:szCs w:val="24"/>
        </w:rPr>
        <w:t>JOSEPH EVANS AGLAE</w:t>
      </w:r>
    </w:p>
    <w:p w:rsidR="00B40898" w:rsidRDefault="00C56EB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0E51EA">
        <w:rPr>
          <w:sz w:val="24"/>
          <w:szCs w:val="24"/>
        </w:rPr>
        <w:fldChar w:fldCharType="begin">
          <w:ffData>
            <w:name w:val="Text34"/>
            <w:enabled/>
            <w:calcOnExit w:val="0"/>
            <w:textInput/>
          </w:ffData>
        </w:fldChar>
      </w:r>
      <w:r w:rsidR="002A7376">
        <w:rPr>
          <w:sz w:val="24"/>
          <w:szCs w:val="24"/>
        </w:rPr>
        <w:instrText xml:space="preserve"> FORMTEXT </w:instrText>
      </w:r>
      <w:r w:rsidR="000E51EA">
        <w:rPr>
          <w:sz w:val="24"/>
          <w:szCs w:val="24"/>
        </w:rPr>
      </w:r>
      <w:r w:rsidR="000E51E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E51EA">
        <w:rPr>
          <w:sz w:val="24"/>
          <w:szCs w:val="24"/>
        </w:rPr>
        <w:fldChar w:fldCharType="end"/>
      </w:r>
      <w:bookmarkEnd w:id="3"/>
      <w:r w:rsidR="000E51EA">
        <w:rPr>
          <w:sz w:val="24"/>
          <w:szCs w:val="24"/>
        </w:rPr>
        <w:fldChar w:fldCharType="begin"/>
      </w:r>
      <w:r w:rsidR="003F0F8D">
        <w:rPr>
          <w:sz w:val="24"/>
          <w:szCs w:val="24"/>
        </w:rPr>
        <w:instrText xml:space="preserve">  </w:instrText>
      </w:r>
      <w:r w:rsidR="000E51EA">
        <w:rPr>
          <w:sz w:val="24"/>
          <w:szCs w:val="24"/>
        </w:rPr>
        <w:fldChar w:fldCharType="end"/>
      </w:r>
    </w:p>
    <w:p w:rsidR="00C157F0" w:rsidRDefault="00E0467F" w:rsidP="00C157F0">
      <w:pPr>
        <w:spacing w:line="360" w:lineRule="auto"/>
        <w:rPr>
          <w:sz w:val="24"/>
          <w:szCs w:val="24"/>
        </w:rPr>
      </w:pPr>
      <w:r>
        <w:rPr>
          <w:sz w:val="24"/>
          <w:szCs w:val="24"/>
        </w:rPr>
        <w:t>Counsel</w:t>
      </w:r>
      <w:r w:rsidRPr="00E0467F">
        <w:rPr>
          <w:sz w:val="24"/>
          <w:szCs w:val="24"/>
        </w:rPr>
        <w:t>:</w:t>
      </w:r>
      <w:r>
        <w:rPr>
          <w:sz w:val="24"/>
          <w:szCs w:val="24"/>
        </w:rPr>
        <w:tab/>
      </w:r>
      <w:r w:rsidR="00C157F0">
        <w:rPr>
          <w:sz w:val="24"/>
          <w:szCs w:val="24"/>
        </w:rPr>
        <w:tab/>
      </w:r>
      <w:r w:rsidR="00C157F0">
        <w:rPr>
          <w:sz w:val="24"/>
          <w:szCs w:val="24"/>
        </w:rPr>
        <w:tab/>
        <w:t xml:space="preserve">Mr. France </w:t>
      </w:r>
      <w:proofErr w:type="spellStart"/>
      <w:r w:rsidR="00C157F0">
        <w:rPr>
          <w:sz w:val="24"/>
          <w:szCs w:val="24"/>
        </w:rPr>
        <w:t>Bonte</w:t>
      </w:r>
      <w:proofErr w:type="spellEnd"/>
      <w:r w:rsidR="00C157F0">
        <w:rPr>
          <w:sz w:val="24"/>
          <w:szCs w:val="24"/>
        </w:rPr>
        <w:t xml:space="preserve"> for </w:t>
      </w:r>
      <w:r w:rsidR="00C56EB2">
        <w:rPr>
          <w:sz w:val="24"/>
          <w:szCs w:val="24"/>
        </w:rPr>
        <w:t>Plaintiff</w:t>
      </w:r>
    </w:p>
    <w:p w:rsidR="005F5FB0" w:rsidRPr="00C157F0" w:rsidRDefault="00C157F0" w:rsidP="00C157F0">
      <w:pPr>
        <w:spacing w:line="360" w:lineRule="auto"/>
        <w:ind w:left="2160" w:firstLine="720"/>
        <w:rPr>
          <w:b/>
          <w:sz w:val="24"/>
          <w:szCs w:val="24"/>
        </w:rPr>
        <w:sectPr w:rsidR="005F5FB0" w:rsidRPr="00C157F0" w:rsidSect="00EF2051">
          <w:type w:val="continuous"/>
          <w:pgSz w:w="12240" w:h="15840"/>
          <w:pgMar w:top="1440" w:right="1440" w:bottom="1440" w:left="1440" w:header="720" w:footer="720" w:gutter="0"/>
          <w:cols w:space="720"/>
          <w:docGrid w:linePitch="360"/>
        </w:sectPr>
      </w:pPr>
      <w:r>
        <w:rPr>
          <w:sz w:val="24"/>
          <w:szCs w:val="24"/>
        </w:rPr>
        <w:t xml:space="preserve">Mr. Bernard Georges for </w:t>
      </w:r>
      <w:r w:rsidR="00C56EB2">
        <w:rPr>
          <w:sz w:val="24"/>
          <w:szCs w:val="24"/>
        </w:rPr>
        <w:t>Defendant</w:t>
      </w:r>
      <w:r w:rsidR="00E0467F">
        <w:rPr>
          <w:sz w:val="24"/>
          <w:szCs w:val="24"/>
        </w:rPr>
        <w:tab/>
      </w:r>
      <w:r w:rsidR="000E51EA">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0E51EA">
        <w:rPr>
          <w:sz w:val="24"/>
          <w:szCs w:val="24"/>
        </w:rPr>
      </w:r>
      <w:r w:rsidR="000E51EA">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E51EA">
        <w:rPr>
          <w:sz w:val="24"/>
          <w:szCs w:val="24"/>
        </w:rPr>
        <w:fldChar w:fldCharType="end"/>
      </w:r>
      <w:bookmarkEnd w:id="4"/>
      <w:r w:rsidR="000E51EA">
        <w:rPr>
          <w:sz w:val="24"/>
          <w:szCs w:val="24"/>
        </w:rPr>
        <w:fldChar w:fldCharType="begin"/>
      </w:r>
      <w:r w:rsidR="00F804CC">
        <w:rPr>
          <w:sz w:val="24"/>
          <w:szCs w:val="24"/>
        </w:rPr>
        <w:instrText xml:space="preserve"> ASK  "Enter Appellant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F804CC">
        <w:rPr>
          <w:b/>
          <w:sz w:val="24"/>
          <w:szCs w:val="24"/>
        </w:rPr>
        <w:t xml:space="preserv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5" w:name="Text26"/>
      <w:r w:rsidR="000E51E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E51EA">
        <w:rPr>
          <w:sz w:val="24"/>
          <w:szCs w:val="24"/>
        </w:rPr>
      </w:r>
      <w:r w:rsidR="000E51E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E51EA">
        <w:rPr>
          <w:sz w:val="24"/>
          <w:szCs w:val="24"/>
        </w:rPr>
        <w:fldChar w:fldCharType="end"/>
      </w:r>
      <w:bookmarkEnd w:id="5"/>
      <w:r w:rsidR="00C157F0">
        <w:rPr>
          <w:sz w:val="24"/>
          <w:szCs w:val="24"/>
        </w:rPr>
        <w:t xml:space="preserve"> </w:t>
      </w:r>
      <w:r w:rsidR="00693F0A">
        <w:rPr>
          <w:sz w:val="24"/>
          <w:szCs w:val="24"/>
        </w:rPr>
        <w:t>21</w:t>
      </w:r>
      <w:r w:rsidR="00693F0A" w:rsidRPr="00693F0A">
        <w:rPr>
          <w:sz w:val="24"/>
          <w:szCs w:val="24"/>
          <w:vertAlign w:val="superscript"/>
        </w:rPr>
        <w:t>st</w:t>
      </w:r>
      <w:r w:rsidR="00693F0A">
        <w:rPr>
          <w:sz w:val="24"/>
          <w:szCs w:val="24"/>
        </w:rPr>
        <w:t xml:space="preserve"> November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Start w:id="7" w:name="Dropdown8"/>
    <w:bookmarkEnd w:id="6"/>
    <w:p w:rsidR="00C87FCA" w:rsidRDefault="000E51E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6E43B4">
        <w:rPr>
          <w:b/>
          <w:sz w:val="24"/>
          <w:szCs w:val="24"/>
        </w:rPr>
      </w:r>
      <w:r w:rsidR="006E43B4">
        <w:rPr>
          <w:b/>
          <w:sz w:val="24"/>
          <w:szCs w:val="24"/>
        </w:rPr>
        <w:fldChar w:fldCharType="separate"/>
      </w:r>
      <w:r>
        <w:rPr>
          <w:b/>
          <w:sz w:val="24"/>
          <w:szCs w:val="24"/>
        </w:rPr>
        <w:fldChar w:fldCharType="end"/>
      </w:r>
      <w:bookmarkEnd w:id="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693F0A"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listEntry w:val="Nunkoo J"/>
              <w:listEntry w:val="M. Twomey, CJ"/>
              <w:listEntry w:val="R. Govinden, J"/>
              <w:listEntry w:val="Karunakaran J"/>
              <w:listEntry w:val="Renaud J"/>
              <w:listEntry w:val="Burhan J"/>
              <w:listEntry w:val="Dodin J"/>
              <w:listEntry w:val="Robinson J"/>
              <w:listEntry w:val="De Silva J"/>
              <w:listEntry w:val="McKee J"/>
              <w:listEntry w:val="Akiiki-Kiiza J"/>
              <w:listEntry w:val="Samia Andre, J"/>
              <w:listEntry w:val="Vidot J"/>
              <w:listEntry w:val="L. Pillay, J"/>
              <w:listEntry w:val="Egonda-Ntende CJ"/>
            </w:ddList>
          </w:ffData>
        </w:fldChar>
      </w:r>
      <w:bookmarkStart w:id="8" w:name="Dropdown9"/>
      <w:r>
        <w:rPr>
          <w:b/>
          <w:sz w:val="24"/>
          <w:szCs w:val="24"/>
        </w:rPr>
        <w:instrText xml:space="preserve"> FORMDROPDOWN </w:instrText>
      </w:r>
      <w:r w:rsidR="006E43B4">
        <w:rPr>
          <w:b/>
          <w:sz w:val="24"/>
          <w:szCs w:val="24"/>
        </w:rPr>
      </w:r>
      <w:r w:rsidR="006E43B4">
        <w:rPr>
          <w:b/>
          <w:sz w:val="24"/>
          <w:szCs w:val="24"/>
        </w:rPr>
        <w:fldChar w:fldCharType="separate"/>
      </w:r>
      <w:r>
        <w:rPr>
          <w:b/>
          <w:sz w:val="24"/>
          <w:szCs w:val="24"/>
        </w:rPr>
        <w:fldChar w:fldCharType="end"/>
      </w:r>
      <w:bookmarkEnd w:id="8"/>
    </w:p>
    <w:p w:rsidR="00314C7A" w:rsidRDefault="00314C7A" w:rsidP="00693F0A">
      <w:pPr>
        <w:pStyle w:val="JudgmentText"/>
        <w:numPr>
          <w:ilvl w:val="0"/>
          <w:numId w:val="0"/>
        </w:numPr>
      </w:pPr>
    </w:p>
    <w:p w:rsidR="00B04466" w:rsidRPr="00B04466" w:rsidRDefault="00693F0A" w:rsidP="00B04466">
      <w:pPr>
        <w:pStyle w:val="JudgmentText"/>
        <w:numPr>
          <w:ilvl w:val="0"/>
          <w:numId w:val="0"/>
        </w:numPr>
        <w:ind w:left="720"/>
        <w:rPr>
          <w:b/>
        </w:rPr>
      </w:pPr>
      <w:r w:rsidRPr="00693F0A">
        <w:rPr>
          <w:b/>
        </w:rPr>
        <w:t>BACKGROUND</w:t>
      </w:r>
      <w:bookmarkStart w:id="9" w:name="_GoBack"/>
      <w:bookmarkEnd w:id="9"/>
    </w:p>
    <w:p w:rsidR="00B04466" w:rsidRDefault="006E43B4" w:rsidP="006E43B4">
      <w:pPr>
        <w:pStyle w:val="JudgmentText"/>
        <w:numPr>
          <w:ilvl w:val="0"/>
          <w:numId w:val="0"/>
        </w:numPr>
        <w:ind w:left="720" w:hanging="720"/>
      </w:pPr>
      <w:r>
        <w:t>[1]</w:t>
      </w:r>
      <w:r>
        <w:tab/>
      </w:r>
      <w:r w:rsidR="00B04466">
        <w:t xml:space="preserve">The </w:t>
      </w:r>
      <w:r w:rsidR="00C56EB2">
        <w:t>Plaintiff</w:t>
      </w:r>
      <w:r w:rsidR="00B04466">
        <w:t xml:space="preserve"> is owner of a plot of land Parcel number T .822</w:t>
      </w:r>
      <w:r w:rsidR="00E04CB8">
        <w:t xml:space="preserve">, adjoining the property of </w:t>
      </w:r>
      <w:r w:rsidR="00C56EB2">
        <w:t>Defendant</w:t>
      </w:r>
      <w:r w:rsidR="00E04CB8">
        <w:t xml:space="preserve"> at Bougainville, </w:t>
      </w:r>
      <w:proofErr w:type="spellStart"/>
      <w:r w:rsidR="00E04CB8">
        <w:t>Mahe</w:t>
      </w:r>
      <w:proofErr w:type="spellEnd"/>
      <w:r w:rsidR="00E04CB8">
        <w:t xml:space="preserve">. </w:t>
      </w:r>
      <w:r w:rsidR="00B04466">
        <w:t xml:space="preserve">The </w:t>
      </w:r>
      <w:r w:rsidR="00C56EB2">
        <w:t>Plaintiff</w:t>
      </w:r>
      <w:r w:rsidR="00E04CB8">
        <w:t xml:space="preserve"> resides there</w:t>
      </w:r>
      <w:r w:rsidR="00B04466">
        <w:t xml:space="preserve">. The access road is on the neighbouring plot. The </w:t>
      </w:r>
      <w:r w:rsidR="00C56EB2">
        <w:t>Defendant</w:t>
      </w:r>
      <w:r w:rsidR="00B04466">
        <w:t xml:space="preserve"> is objecting to the use of the said access road by the </w:t>
      </w:r>
      <w:r w:rsidR="00C56EB2">
        <w:t>Plaintiff</w:t>
      </w:r>
      <w:r w:rsidR="00B04466">
        <w:t xml:space="preserve"> and wishes to fence his land and close it to the public. </w:t>
      </w:r>
    </w:p>
    <w:p w:rsidR="00693F0A" w:rsidRDefault="006E43B4" w:rsidP="006E43B4">
      <w:pPr>
        <w:pStyle w:val="JudgmentText"/>
        <w:numPr>
          <w:ilvl w:val="0"/>
          <w:numId w:val="0"/>
        </w:numPr>
        <w:spacing w:after="0"/>
        <w:ind w:left="720" w:hanging="720"/>
      </w:pPr>
      <w:r>
        <w:lastRenderedPageBreak/>
        <w:t>[2]</w:t>
      </w:r>
      <w:r>
        <w:tab/>
      </w:r>
      <w:r w:rsidR="00693F0A">
        <w:t xml:space="preserve">In 2001 the </w:t>
      </w:r>
      <w:r w:rsidR="00C56EB2">
        <w:t>Plaintiff</w:t>
      </w:r>
      <w:r w:rsidR="00693F0A">
        <w:t xml:space="preserve"> was granted the road access by the then owner of Plot .1932. </w:t>
      </w:r>
      <w:proofErr w:type="gramStart"/>
      <w:r w:rsidR="00693F0A">
        <w:t>one</w:t>
      </w:r>
      <w:proofErr w:type="gramEnd"/>
      <w:r w:rsidR="00693F0A">
        <w:t xml:space="preserve"> Mr Philippe Le  GALL</w:t>
      </w:r>
      <w:r w:rsidR="00E04CB8">
        <w:t>E</w:t>
      </w:r>
      <w:r w:rsidR="00693F0A">
        <w:t xml:space="preserve">. A document was </w:t>
      </w:r>
      <w:proofErr w:type="spellStart"/>
      <w:r w:rsidR="00693F0A">
        <w:t>drawn</w:t>
      </w:r>
      <w:r w:rsidR="00E04CB8">
        <w:t>ed</w:t>
      </w:r>
      <w:proofErr w:type="spellEnd"/>
      <w:r w:rsidR="00E04CB8">
        <w:t xml:space="preserve"> up</w:t>
      </w:r>
      <w:r w:rsidR="00693F0A">
        <w:t xml:space="preserve"> and signed by him on 1st May 2001; it was registered on 25 October 2017. It stipulates that the then owner was giving a droit de passage to the </w:t>
      </w:r>
      <w:r w:rsidR="00C56EB2">
        <w:t>Plaintiff</w:t>
      </w:r>
      <w:r w:rsidR="00693F0A">
        <w:t xml:space="preserve"> and that that road </w:t>
      </w:r>
      <w:r w:rsidR="00E04CB8">
        <w:t xml:space="preserve">which was built </w:t>
      </w:r>
      <w:r w:rsidR="00693F0A">
        <w:t xml:space="preserve">by the </w:t>
      </w:r>
      <w:r w:rsidR="00C56EB2">
        <w:t>Plaintiff</w:t>
      </w:r>
      <w:r w:rsidR="00693F0A">
        <w:t xml:space="preserve"> </w:t>
      </w:r>
      <w:r w:rsidR="00E04CB8">
        <w:t xml:space="preserve">at his cost </w:t>
      </w:r>
      <w:r w:rsidR="00693F0A">
        <w:t xml:space="preserve">was going to be used by him as well as </w:t>
      </w:r>
      <w:r w:rsidR="00E04CB8">
        <w:t xml:space="preserve">a </w:t>
      </w:r>
      <w:r w:rsidR="00693F0A">
        <w:t>second access.</w:t>
      </w:r>
    </w:p>
    <w:p w:rsidR="00693F0A" w:rsidRDefault="00693F0A" w:rsidP="00E02B12">
      <w:pPr>
        <w:pStyle w:val="JudgmentText"/>
        <w:numPr>
          <w:ilvl w:val="0"/>
          <w:numId w:val="0"/>
        </w:numPr>
        <w:spacing w:after="0"/>
      </w:pPr>
    </w:p>
    <w:p w:rsidR="00693F0A" w:rsidRDefault="006E43B4" w:rsidP="006E43B4">
      <w:pPr>
        <w:pStyle w:val="JudgmentText"/>
        <w:numPr>
          <w:ilvl w:val="0"/>
          <w:numId w:val="0"/>
        </w:numPr>
        <w:spacing w:after="0"/>
        <w:ind w:left="720" w:hanging="720"/>
      </w:pPr>
      <w:r>
        <w:t>[3]</w:t>
      </w:r>
      <w:r>
        <w:tab/>
      </w:r>
      <w:r w:rsidR="00E04CB8">
        <w:t>In November 20016,</w:t>
      </w:r>
      <w:r w:rsidR="001A48D8">
        <w:t xml:space="preserve"> the </w:t>
      </w:r>
      <w:r w:rsidR="00C56EB2">
        <w:t>Defendant</w:t>
      </w:r>
      <w:r w:rsidR="001A48D8">
        <w:t xml:space="preserve"> served notice to the </w:t>
      </w:r>
      <w:r w:rsidR="00C56EB2">
        <w:t>Plaintiff</w:t>
      </w:r>
      <w:r w:rsidR="001A48D8">
        <w:t xml:space="preserve"> to stop using that road. The </w:t>
      </w:r>
      <w:r w:rsidR="00C56EB2">
        <w:t>Plaintiff</w:t>
      </w:r>
      <w:r w:rsidR="001A48D8">
        <w:t xml:space="preserve"> thereupon entered this </w:t>
      </w:r>
      <w:r w:rsidR="00693F0A" w:rsidRPr="00984940">
        <w:t>entered this action claiming that the road access was built by him; it is the only way that he can access his property T 822.</w:t>
      </w:r>
      <w:r w:rsidR="00693F0A">
        <w:t xml:space="preserve"> </w:t>
      </w:r>
      <w:r w:rsidR="001A48D8">
        <w:t xml:space="preserve"> </w:t>
      </w:r>
      <w:r w:rsidR="00693F0A">
        <w:t xml:space="preserve">The </w:t>
      </w:r>
      <w:r w:rsidR="00C56EB2">
        <w:t>Plaintiff</w:t>
      </w:r>
      <w:r w:rsidR="00693F0A">
        <w:t xml:space="preserve"> is therefore praying this court to order that said road access granted by the owner of plot T.1932 constitutes a legal servit</w:t>
      </w:r>
      <w:r w:rsidR="001A48D8">
        <w:t>ude burdening the said plot and:-</w:t>
      </w:r>
    </w:p>
    <w:p w:rsidR="00D74078" w:rsidRDefault="00D74078" w:rsidP="00D74078">
      <w:pPr>
        <w:pStyle w:val="ListParagraph"/>
      </w:pPr>
    </w:p>
    <w:p w:rsidR="00D74078" w:rsidRPr="006E43B4" w:rsidRDefault="006E43B4" w:rsidP="006E43B4">
      <w:pPr>
        <w:widowControl/>
        <w:autoSpaceDE/>
        <w:autoSpaceDN/>
        <w:adjustRightInd/>
        <w:spacing w:line="360" w:lineRule="auto"/>
        <w:ind w:left="720" w:hanging="360"/>
        <w:jc w:val="both"/>
        <w:rPr>
          <w:sz w:val="24"/>
          <w:szCs w:val="24"/>
        </w:rPr>
      </w:pPr>
      <w:r w:rsidRPr="00693F0A">
        <w:rPr>
          <w:rFonts w:eastAsia="Times New Roman"/>
          <w:sz w:val="24"/>
          <w:szCs w:val="24"/>
        </w:rPr>
        <w:t>(a)</w:t>
      </w:r>
      <w:r w:rsidRPr="00693F0A">
        <w:rPr>
          <w:rFonts w:eastAsia="Times New Roman"/>
          <w:sz w:val="24"/>
          <w:szCs w:val="24"/>
        </w:rPr>
        <w:tab/>
      </w:r>
      <w:r w:rsidR="00D74078" w:rsidRPr="006E43B4">
        <w:rPr>
          <w:sz w:val="24"/>
          <w:szCs w:val="24"/>
        </w:rPr>
        <w:t xml:space="preserve">Declare that that the </w:t>
      </w:r>
      <w:r w:rsidR="00C56EB2" w:rsidRPr="006E43B4">
        <w:rPr>
          <w:sz w:val="24"/>
          <w:szCs w:val="24"/>
        </w:rPr>
        <w:t>Plaintiff</w:t>
      </w:r>
      <w:r w:rsidR="00D74078" w:rsidRPr="006E43B4">
        <w:rPr>
          <w:sz w:val="24"/>
          <w:szCs w:val="24"/>
        </w:rPr>
        <w:t xml:space="preserve"> has a </w:t>
      </w:r>
      <w:proofErr w:type="spellStart"/>
      <w:r w:rsidR="00D74078" w:rsidRPr="006E43B4">
        <w:rPr>
          <w:sz w:val="24"/>
          <w:szCs w:val="24"/>
        </w:rPr>
        <w:t>motorable</w:t>
      </w:r>
      <w:proofErr w:type="spellEnd"/>
      <w:r w:rsidR="00D74078" w:rsidRPr="006E43B4">
        <w:rPr>
          <w:sz w:val="24"/>
          <w:szCs w:val="24"/>
        </w:rPr>
        <w:t xml:space="preserve"> right of way or road access on property T .1932.</w:t>
      </w:r>
    </w:p>
    <w:p w:rsidR="00D74078" w:rsidRPr="006E43B4" w:rsidRDefault="006E43B4" w:rsidP="006E43B4">
      <w:pPr>
        <w:widowControl/>
        <w:autoSpaceDE/>
        <w:autoSpaceDN/>
        <w:adjustRightInd/>
        <w:spacing w:line="360" w:lineRule="auto"/>
        <w:ind w:left="720" w:hanging="360"/>
        <w:jc w:val="both"/>
        <w:rPr>
          <w:sz w:val="24"/>
          <w:szCs w:val="24"/>
        </w:rPr>
      </w:pPr>
      <w:r w:rsidRPr="00693F0A">
        <w:rPr>
          <w:rFonts w:eastAsia="Times New Roman"/>
          <w:sz w:val="24"/>
          <w:szCs w:val="24"/>
        </w:rPr>
        <w:t>(b)</w:t>
      </w:r>
      <w:r w:rsidRPr="00693F0A">
        <w:rPr>
          <w:rFonts w:eastAsia="Times New Roman"/>
          <w:sz w:val="24"/>
          <w:szCs w:val="24"/>
        </w:rPr>
        <w:tab/>
      </w:r>
      <w:r w:rsidR="00D74078" w:rsidRPr="006E43B4">
        <w:rPr>
          <w:sz w:val="24"/>
          <w:szCs w:val="24"/>
        </w:rPr>
        <w:t xml:space="preserve">Order the </w:t>
      </w:r>
      <w:r w:rsidR="00C56EB2" w:rsidRPr="006E43B4">
        <w:rPr>
          <w:sz w:val="24"/>
          <w:szCs w:val="24"/>
        </w:rPr>
        <w:t>Defendant</w:t>
      </w:r>
      <w:r w:rsidR="00D74078" w:rsidRPr="006E43B4">
        <w:rPr>
          <w:sz w:val="24"/>
          <w:szCs w:val="24"/>
        </w:rPr>
        <w:t xml:space="preserve"> and or his agents and invitees to not interfere with the said road access;</w:t>
      </w:r>
    </w:p>
    <w:p w:rsidR="00D74078" w:rsidRPr="006E43B4" w:rsidRDefault="006E43B4" w:rsidP="006E43B4">
      <w:pPr>
        <w:widowControl/>
        <w:autoSpaceDE/>
        <w:autoSpaceDN/>
        <w:adjustRightInd/>
        <w:spacing w:line="360" w:lineRule="auto"/>
        <w:ind w:left="720" w:hanging="360"/>
        <w:jc w:val="both"/>
        <w:rPr>
          <w:sz w:val="24"/>
          <w:szCs w:val="24"/>
        </w:rPr>
      </w:pPr>
      <w:r w:rsidRPr="00693F0A">
        <w:rPr>
          <w:rFonts w:eastAsia="Times New Roman"/>
          <w:sz w:val="24"/>
          <w:szCs w:val="24"/>
        </w:rPr>
        <w:t>(c)</w:t>
      </w:r>
      <w:r w:rsidRPr="00693F0A">
        <w:rPr>
          <w:rFonts w:eastAsia="Times New Roman"/>
          <w:sz w:val="24"/>
          <w:szCs w:val="24"/>
        </w:rPr>
        <w:tab/>
      </w:r>
      <w:r w:rsidR="00D74078" w:rsidRPr="006E43B4">
        <w:rPr>
          <w:sz w:val="24"/>
          <w:szCs w:val="24"/>
        </w:rPr>
        <w:t>For the Land Registrar to be ordered to make the necessary entries in the Land Registry to reflect the order made herein;</w:t>
      </w:r>
    </w:p>
    <w:p w:rsidR="00D74078" w:rsidRPr="006E43B4" w:rsidRDefault="006E43B4" w:rsidP="006E43B4">
      <w:pPr>
        <w:widowControl/>
        <w:autoSpaceDE/>
        <w:autoSpaceDN/>
        <w:adjustRightInd/>
        <w:spacing w:line="360" w:lineRule="auto"/>
        <w:ind w:left="720" w:hanging="360"/>
        <w:jc w:val="both"/>
        <w:rPr>
          <w:sz w:val="24"/>
          <w:szCs w:val="24"/>
        </w:rPr>
      </w:pPr>
      <w:r w:rsidRPr="00693F0A">
        <w:rPr>
          <w:rFonts w:eastAsia="Times New Roman"/>
          <w:sz w:val="24"/>
          <w:szCs w:val="24"/>
        </w:rPr>
        <w:t>(d)</w:t>
      </w:r>
      <w:r w:rsidRPr="00693F0A">
        <w:rPr>
          <w:rFonts w:eastAsia="Times New Roman"/>
          <w:sz w:val="24"/>
          <w:szCs w:val="24"/>
        </w:rPr>
        <w:tab/>
      </w:r>
      <w:r w:rsidR="00D74078" w:rsidRPr="006E43B4">
        <w:rPr>
          <w:sz w:val="24"/>
          <w:szCs w:val="24"/>
        </w:rPr>
        <w:t xml:space="preserve">That the </w:t>
      </w:r>
      <w:r w:rsidR="00C56EB2" w:rsidRPr="006E43B4">
        <w:rPr>
          <w:sz w:val="24"/>
          <w:szCs w:val="24"/>
        </w:rPr>
        <w:t>Defendant</w:t>
      </w:r>
      <w:r w:rsidR="00D74078" w:rsidRPr="006E43B4">
        <w:rPr>
          <w:sz w:val="24"/>
          <w:szCs w:val="24"/>
        </w:rPr>
        <w:t xml:space="preserve"> pays the sum of </w:t>
      </w:r>
      <w:proofErr w:type="spellStart"/>
      <w:r w:rsidR="00D74078" w:rsidRPr="006E43B4">
        <w:rPr>
          <w:sz w:val="24"/>
          <w:szCs w:val="24"/>
        </w:rPr>
        <w:t>Rs</w:t>
      </w:r>
      <w:proofErr w:type="spellEnd"/>
      <w:r w:rsidR="00D74078" w:rsidRPr="006E43B4">
        <w:rPr>
          <w:sz w:val="24"/>
          <w:szCs w:val="24"/>
        </w:rPr>
        <w:t xml:space="preserve"> 700, 000.00 as moral damages for disturbing the use of the registered easement.</w:t>
      </w:r>
    </w:p>
    <w:p w:rsidR="00D74078" w:rsidRPr="006E43B4" w:rsidRDefault="006E43B4" w:rsidP="006E43B4">
      <w:pPr>
        <w:widowControl/>
        <w:autoSpaceDE/>
        <w:autoSpaceDN/>
        <w:adjustRightInd/>
        <w:spacing w:line="360" w:lineRule="auto"/>
        <w:ind w:left="720" w:hanging="360"/>
        <w:jc w:val="both"/>
        <w:rPr>
          <w:sz w:val="24"/>
          <w:szCs w:val="24"/>
        </w:rPr>
      </w:pPr>
      <w:r w:rsidRPr="00D74078">
        <w:rPr>
          <w:rFonts w:eastAsia="Times New Roman"/>
          <w:sz w:val="24"/>
          <w:szCs w:val="24"/>
        </w:rPr>
        <w:t>(e)</w:t>
      </w:r>
      <w:r w:rsidRPr="00D74078">
        <w:rPr>
          <w:rFonts w:eastAsia="Times New Roman"/>
          <w:sz w:val="24"/>
          <w:szCs w:val="24"/>
        </w:rPr>
        <w:tab/>
      </w:r>
      <w:r w:rsidR="00D74078" w:rsidRPr="006E43B4">
        <w:rPr>
          <w:sz w:val="24"/>
          <w:szCs w:val="24"/>
        </w:rPr>
        <w:t xml:space="preserve">Order costs against the </w:t>
      </w:r>
      <w:r w:rsidR="00C56EB2" w:rsidRPr="006E43B4">
        <w:rPr>
          <w:sz w:val="24"/>
          <w:szCs w:val="24"/>
        </w:rPr>
        <w:t>Defendant</w:t>
      </w:r>
      <w:r w:rsidR="00D74078" w:rsidRPr="006E43B4">
        <w:rPr>
          <w:sz w:val="24"/>
          <w:szCs w:val="24"/>
        </w:rPr>
        <w:t>.</w:t>
      </w:r>
      <w:r w:rsidR="00D74078" w:rsidRPr="00F438F8">
        <w:t xml:space="preserve"> </w:t>
      </w:r>
    </w:p>
    <w:p w:rsidR="00D74078" w:rsidRPr="00F84F50" w:rsidRDefault="00D74078" w:rsidP="00D74078">
      <w:pPr>
        <w:pStyle w:val="ListParagraph"/>
        <w:widowControl/>
        <w:autoSpaceDE/>
        <w:autoSpaceDN/>
        <w:adjustRightInd/>
        <w:spacing w:line="360" w:lineRule="auto"/>
        <w:jc w:val="both"/>
        <w:rPr>
          <w:sz w:val="24"/>
          <w:szCs w:val="24"/>
        </w:rPr>
      </w:pPr>
    </w:p>
    <w:p w:rsidR="008A700B" w:rsidRDefault="006E43B4" w:rsidP="006E43B4">
      <w:pPr>
        <w:pStyle w:val="JudgmentText"/>
        <w:numPr>
          <w:ilvl w:val="0"/>
          <w:numId w:val="0"/>
        </w:numPr>
        <w:spacing w:after="0"/>
        <w:ind w:left="720" w:hanging="720"/>
      </w:pPr>
      <w:r>
        <w:t>[4]</w:t>
      </w:r>
      <w:r>
        <w:tab/>
      </w:r>
      <w:r w:rsidR="00F84F50" w:rsidRPr="00D74078">
        <w:t xml:space="preserve">The </w:t>
      </w:r>
      <w:r w:rsidR="001A48D8">
        <w:t>main</w:t>
      </w:r>
      <w:r w:rsidR="00E97B72">
        <w:t xml:space="preserve"> </w:t>
      </w:r>
      <w:r w:rsidR="00F84F50" w:rsidRPr="00D74078">
        <w:t>issue</w:t>
      </w:r>
      <w:r w:rsidR="0041466F">
        <w:t xml:space="preserve"> before the Court</w:t>
      </w:r>
      <w:r w:rsidR="00F84F50" w:rsidRPr="00D74078">
        <w:t xml:space="preserve"> in this case is whether the</w:t>
      </w:r>
      <w:r w:rsidR="00E97B72">
        <w:t xml:space="preserve"> </w:t>
      </w:r>
      <w:r w:rsidR="00C56EB2">
        <w:t>Plaintiff</w:t>
      </w:r>
      <w:r w:rsidR="00E97B72">
        <w:t xml:space="preserve"> has</w:t>
      </w:r>
      <w:r w:rsidR="00130C56">
        <w:t xml:space="preserve"> a right of way on Parcel T1932</w:t>
      </w:r>
      <w:r w:rsidR="008A700B">
        <w:t xml:space="preserve"> and whether the agreement dated May 2001 and registered in 20</w:t>
      </w:r>
      <w:r w:rsidR="001A48D8">
        <w:t>1</w:t>
      </w:r>
      <w:r w:rsidR="008A700B">
        <w:t xml:space="preserve">7, gives to the </w:t>
      </w:r>
      <w:r w:rsidR="00C56EB2">
        <w:t>Plaintiff</w:t>
      </w:r>
      <w:r w:rsidR="008A700B">
        <w:t xml:space="preserve"> a legally </w:t>
      </w:r>
      <w:proofErr w:type="gramStart"/>
      <w:r w:rsidR="008A700B">
        <w:t>valid  right</w:t>
      </w:r>
      <w:proofErr w:type="gramEnd"/>
      <w:r w:rsidR="008A700B">
        <w:t xml:space="preserve"> of</w:t>
      </w:r>
      <w:r w:rsidR="001A48D8">
        <w:t xml:space="preserve"> way that the </w:t>
      </w:r>
      <w:r w:rsidR="00C56EB2">
        <w:t>Defendant</w:t>
      </w:r>
      <w:r w:rsidR="001A48D8">
        <w:t xml:space="preserve"> cannot challenge.</w:t>
      </w:r>
    </w:p>
    <w:p w:rsidR="001A48D8" w:rsidRDefault="001A48D8" w:rsidP="001A48D8">
      <w:pPr>
        <w:pStyle w:val="JudgmentText"/>
        <w:numPr>
          <w:ilvl w:val="0"/>
          <w:numId w:val="0"/>
        </w:numPr>
        <w:spacing w:after="0"/>
        <w:ind w:left="720"/>
      </w:pPr>
    </w:p>
    <w:p w:rsidR="00130C56" w:rsidRDefault="006E43B4" w:rsidP="006E43B4">
      <w:pPr>
        <w:pStyle w:val="JudgmentText"/>
        <w:numPr>
          <w:ilvl w:val="0"/>
          <w:numId w:val="0"/>
        </w:numPr>
        <w:spacing w:after="0"/>
        <w:ind w:left="720" w:hanging="720"/>
      </w:pPr>
      <w:r>
        <w:t>[5]</w:t>
      </w:r>
      <w:r>
        <w:tab/>
      </w:r>
      <w:r w:rsidR="00130C56">
        <w:t xml:space="preserve">Learned Counsel has submitted that the land of the </w:t>
      </w:r>
      <w:r w:rsidR="00C56EB2">
        <w:t>Plaintiff</w:t>
      </w:r>
      <w:r w:rsidR="00130C56">
        <w:t xml:space="preserve"> is not enclaved and if enclaved then it is </w:t>
      </w:r>
      <w:proofErr w:type="spellStart"/>
      <w:r w:rsidR="00130C56">
        <w:t>self enclaved</w:t>
      </w:r>
      <w:proofErr w:type="spellEnd"/>
      <w:r w:rsidR="00130C56">
        <w:t xml:space="preserve"> as on </w:t>
      </w:r>
      <w:r w:rsidR="00E97B72">
        <w:t xml:space="preserve">side facing the highway the </w:t>
      </w:r>
      <w:r w:rsidR="00C56EB2">
        <w:t>Plaintiff</w:t>
      </w:r>
      <w:r w:rsidR="00E97B72">
        <w:t xml:space="preserve"> has constructed a huge retaining wall. It has also been submitted that the </w:t>
      </w:r>
      <w:r w:rsidR="00C56EB2">
        <w:t>Plaintiff</w:t>
      </w:r>
      <w:r w:rsidR="00E97B72">
        <w:t xml:space="preserve"> can use a right of way on plot T821, on the south of plot T82</w:t>
      </w:r>
      <w:r w:rsidR="0041466F">
        <w:t>2</w:t>
      </w:r>
      <w:r w:rsidR="00E97B72">
        <w:t xml:space="preserve">. </w:t>
      </w:r>
    </w:p>
    <w:p w:rsidR="0041466F" w:rsidRDefault="0041466F" w:rsidP="0041466F">
      <w:pPr>
        <w:pStyle w:val="ListParagraph"/>
      </w:pPr>
    </w:p>
    <w:p w:rsidR="00C56EB2" w:rsidRDefault="006E43B4" w:rsidP="006E43B4">
      <w:pPr>
        <w:pStyle w:val="JudgmentText"/>
        <w:numPr>
          <w:ilvl w:val="0"/>
          <w:numId w:val="0"/>
        </w:numPr>
        <w:ind w:left="720" w:hanging="720"/>
      </w:pPr>
      <w:r>
        <w:t>[6]</w:t>
      </w:r>
      <w:r>
        <w:tab/>
      </w:r>
      <w:r w:rsidR="0041466F">
        <w:t xml:space="preserve">As regards the retaining wall facing the road the Court had the benefit of visiting the locus and it is my view that this is not a feasible solution </w:t>
      </w:r>
      <w:proofErr w:type="spellStart"/>
      <w:r w:rsidR="0041466F">
        <w:t>specially</w:t>
      </w:r>
      <w:proofErr w:type="spellEnd"/>
      <w:r w:rsidR="0041466F">
        <w:t xml:space="preserve"> in view of the proximity of the house with the main road and the potential risks of the soil subsiding as a result of the removal of the retaining wall and thus lightly damaging the house of the </w:t>
      </w:r>
      <w:r w:rsidR="00C56EB2">
        <w:t>Plaintiff</w:t>
      </w:r>
      <w:r w:rsidR="0041466F">
        <w:t>. The retaining wall is serving its purpose, that of retaining the land.</w:t>
      </w:r>
    </w:p>
    <w:p w:rsidR="00D74078" w:rsidRDefault="006E43B4" w:rsidP="006E43B4">
      <w:pPr>
        <w:pStyle w:val="JudgmentText"/>
        <w:numPr>
          <w:ilvl w:val="0"/>
          <w:numId w:val="0"/>
        </w:numPr>
        <w:spacing w:after="0"/>
        <w:ind w:left="720" w:hanging="720"/>
      </w:pPr>
      <w:r>
        <w:t>[7]</w:t>
      </w:r>
      <w:r>
        <w:tab/>
      </w:r>
      <w:r w:rsidR="00E97B72">
        <w:t>It is also submitted by the Learned Counsel that the easement not having been registered under the Land Registration cannot validly and legally constitute one.</w:t>
      </w:r>
      <w:r w:rsidR="0041466F">
        <w:t xml:space="preserve"> </w:t>
      </w:r>
    </w:p>
    <w:p w:rsidR="00F438F8" w:rsidRPr="006F10CC" w:rsidRDefault="00F438F8" w:rsidP="006F10CC">
      <w:pPr>
        <w:widowControl/>
        <w:autoSpaceDE/>
        <w:autoSpaceDN/>
        <w:adjustRightInd/>
        <w:spacing w:line="360" w:lineRule="auto"/>
        <w:jc w:val="both"/>
        <w:rPr>
          <w:sz w:val="24"/>
          <w:szCs w:val="24"/>
        </w:rPr>
      </w:pPr>
    </w:p>
    <w:p w:rsidR="00E02B12" w:rsidRDefault="006E43B4" w:rsidP="006E43B4">
      <w:pPr>
        <w:pStyle w:val="JudgmentText"/>
        <w:numPr>
          <w:ilvl w:val="0"/>
          <w:numId w:val="0"/>
        </w:numPr>
        <w:spacing w:after="0"/>
        <w:ind w:left="720" w:hanging="720"/>
      </w:pPr>
      <w:r>
        <w:t>[8]</w:t>
      </w:r>
      <w:r>
        <w:tab/>
      </w:r>
      <w:r w:rsidR="00E02B12" w:rsidRPr="00E02B12">
        <w:t>The law on easements must always be understood with reference to the guiding principle of absolute and inviolable property rights of the owner.  This is expressed in Article 545 of the Civil Code of Seychelles which provides that:</w:t>
      </w:r>
    </w:p>
    <w:p w:rsidR="00731E3D" w:rsidRDefault="00731E3D" w:rsidP="00731E3D">
      <w:pPr>
        <w:pStyle w:val="JudgmentText"/>
        <w:numPr>
          <w:ilvl w:val="0"/>
          <w:numId w:val="0"/>
        </w:numPr>
        <w:spacing w:after="0"/>
        <w:ind w:left="720"/>
      </w:pPr>
    </w:p>
    <w:p w:rsidR="00731E3D" w:rsidRDefault="00731E3D" w:rsidP="00731E3D">
      <w:pPr>
        <w:spacing w:line="360" w:lineRule="auto"/>
        <w:ind w:left="720"/>
        <w:jc w:val="both"/>
        <w:rPr>
          <w:i/>
          <w:sz w:val="24"/>
          <w:szCs w:val="24"/>
        </w:rPr>
      </w:pPr>
      <w:r>
        <w:rPr>
          <w:sz w:val="24"/>
          <w:szCs w:val="24"/>
        </w:rPr>
        <w:t>‘</w:t>
      </w:r>
      <w:r w:rsidRPr="00F438F8">
        <w:rPr>
          <w:i/>
          <w:sz w:val="24"/>
          <w:szCs w:val="24"/>
        </w:rPr>
        <w:t>No one may be forced to part with his property except for a public purpose and in return for fair compensation.  The purposes of acquisition and the manner of compensation shall be determined by such laws as may from time to time be enacted.’</w:t>
      </w:r>
    </w:p>
    <w:p w:rsidR="00731E3D" w:rsidRPr="00F438F8" w:rsidRDefault="00731E3D" w:rsidP="00731E3D">
      <w:pPr>
        <w:spacing w:line="360" w:lineRule="auto"/>
        <w:ind w:left="720"/>
        <w:jc w:val="both"/>
        <w:rPr>
          <w:i/>
          <w:sz w:val="24"/>
          <w:szCs w:val="24"/>
        </w:rPr>
      </w:pPr>
    </w:p>
    <w:p w:rsidR="00E02B12" w:rsidRDefault="006E43B4" w:rsidP="006E43B4">
      <w:pPr>
        <w:pStyle w:val="JudgmentText"/>
        <w:numPr>
          <w:ilvl w:val="0"/>
          <w:numId w:val="0"/>
        </w:numPr>
        <w:spacing w:after="0"/>
        <w:ind w:left="720" w:hanging="720"/>
      </w:pPr>
      <w:r>
        <w:t>[9]</w:t>
      </w:r>
      <w:r>
        <w:tab/>
      </w:r>
      <w:r w:rsidR="00E02B12" w:rsidRPr="00731E3D">
        <w:t xml:space="preserve">Nevertheless, the law recognises real rights to property, other than ownership. An easement is an example of such a right, and there is a distinction between those created by law and those by man. Thus, Article 637 of the Civil Code defines an easement as a charge imposed over a tenement for the use and benefit of a tenement belonging to another owner. Further, Article 639 states: </w:t>
      </w:r>
      <w:r w:rsidR="00E02B12" w:rsidRPr="00731E3D">
        <w:rPr>
          <w:i/>
        </w:rPr>
        <w:t>An easement arises either from the natural position of land or from obligations imposed by law or from agreements amongst owners.</w:t>
      </w:r>
      <w:r w:rsidR="00E02B12" w:rsidRPr="00731E3D">
        <w:t xml:space="preserve"> </w:t>
      </w:r>
    </w:p>
    <w:p w:rsidR="006F10CC" w:rsidRDefault="006F10CC" w:rsidP="006F10CC">
      <w:pPr>
        <w:pStyle w:val="JudgmentText"/>
        <w:numPr>
          <w:ilvl w:val="0"/>
          <w:numId w:val="0"/>
        </w:numPr>
        <w:spacing w:after="0"/>
        <w:ind w:left="720"/>
      </w:pPr>
    </w:p>
    <w:p w:rsidR="006F10CC" w:rsidRDefault="006E43B4" w:rsidP="006E43B4">
      <w:pPr>
        <w:pStyle w:val="JudgmentText"/>
        <w:numPr>
          <w:ilvl w:val="0"/>
          <w:numId w:val="0"/>
        </w:numPr>
        <w:spacing w:after="0"/>
        <w:ind w:left="720" w:hanging="720"/>
      </w:pPr>
      <w:r>
        <w:t>[10]</w:t>
      </w:r>
      <w:r>
        <w:tab/>
      </w:r>
      <w:r w:rsidR="006F10CC">
        <w:t xml:space="preserve">Such rights are subjected to a formality under the Land Registration Act. Learned Senior Counsel has rightly referred the Court to this requirement under the above Act. </w:t>
      </w:r>
      <w:r w:rsidR="00731E3D" w:rsidRPr="00731E3D">
        <w:t xml:space="preserve">Generally, easements are registrable in terms of s 52 of the Land Registration Act (LRA) </w:t>
      </w:r>
      <w:r w:rsidR="006F10CC">
        <w:t xml:space="preserve">which </w:t>
      </w:r>
      <w:r w:rsidR="00731E3D" w:rsidRPr="00731E3D">
        <w:t>provides in relevant part:</w:t>
      </w:r>
    </w:p>
    <w:p w:rsidR="006F10CC" w:rsidRDefault="006F10CC" w:rsidP="006F10CC">
      <w:pPr>
        <w:pStyle w:val="JudgmentText"/>
        <w:numPr>
          <w:ilvl w:val="0"/>
          <w:numId w:val="0"/>
        </w:numPr>
        <w:spacing w:after="0"/>
        <w:ind w:left="720"/>
      </w:pPr>
    </w:p>
    <w:p w:rsidR="00731E3D" w:rsidRPr="006E43B4" w:rsidRDefault="006E43B4" w:rsidP="006E43B4">
      <w:pPr>
        <w:spacing w:line="360" w:lineRule="auto"/>
        <w:ind w:left="1080" w:hanging="360"/>
        <w:jc w:val="both"/>
        <w:rPr>
          <w:i/>
          <w:sz w:val="24"/>
          <w:szCs w:val="24"/>
        </w:rPr>
      </w:pPr>
      <w:r w:rsidRPr="00E02B12">
        <w:rPr>
          <w:rFonts w:eastAsia="Times New Roman"/>
          <w:i/>
          <w:sz w:val="24"/>
          <w:szCs w:val="24"/>
        </w:rPr>
        <w:t>(1)</w:t>
      </w:r>
      <w:r w:rsidRPr="00E02B12">
        <w:rPr>
          <w:rFonts w:eastAsia="Times New Roman"/>
          <w:i/>
          <w:sz w:val="24"/>
          <w:szCs w:val="24"/>
        </w:rPr>
        <w:tab/>
      </w:r>
      <w:r w:rsidR="00731E3D" w:rsidRPr="006E43B4">
        <w:rPr>
          <w:i/>
          <w:sz w:val="24"/>
          <w:szCs w:val="24"/>
        </w:rPr>
        <w:t xml:space="preserve"> The proprietor of land or a lease may, </w:t>
      </w:r>
      <w:r w:rsidR="00731E3D" w:rsidRPr="006E43B4">
        <w:rPr>
          <w:i/>
          <w:sz w:val="24"/>
          <w:szCs w:val="24"/>
          <w:u w:val="single"/>
        </w:rPr>
        <w:t>by an instrument in the prescribed form</w:t>
      </w:r>
      <w:r w:rsidR="00731E3D" w:rsidRPr="006E43B4">
        <w:rPr>
          <w:i/>
          <w:sz w:val="24"/>
          <w:szCs w:val="24"/>
        </w:rPr>
        <w:t xml:space="preserve"> grant an easement to the proprietor or lessee of other land for the benefit of that other land.</w:t>
      </w:r>
    </w:p>
    <w:p w:rsidR="00731E3D" w:rsidRPr="00E02B12" w:rsidRDefault="00731E3D" w:rsidP="00731E3D">
      <w:pPr>
        <w:pStyle w:val="ListParagraph"/>
        <w:spacing w:line="360" w:lineRule="auto"/>
        <w:ind w:left="1080"/>
        <w:jc w:val="both"/>
        <w:rPr>
          <w:i/>
          <w:sz w:val="24"/>
          <w:szCs w:val="24"/>
        </w:rPr>
      </w:pPr>
    </w:p>
    <w:p w:rsidR="00731E3D" w:rsidRPr="006E43B4" w:rsidRDefault="006E43B4" w:rsidP="006E43B4">
      <w:pPr>
        <w:spacing w:line="360" w:lineRule="auto"/>
        <w:ind w:left="1080" w:hanging="360"/>
        <w:jc w:val="both"/>
        <w:rPr>
          <w:i/>
          <w:sz w:val="24"/>
          <w:szCs w:val="24"/>
        </w:rPr>
      </w:pPr>
      <w:r w:rsidRPr="00E02B12">
        <w:rPr>
          <w:rFonts w:eastAsia="Times New Roman"/>
          <w:i/>
          <w:sz w:val="24"/>
          <w:szCs w:val="24"/>
        </w:rPr>
        <w:t>(2)</w:t>
      </w:r>
      <w:r w:rsidRPr="00E02B12">
        <w:rPr>
          <w:rFonts w:eastAsia="Times New Roman"/>
          <w:i/>
          <w:sz w:val="24"/>
          <w:szCs w:val="24"/>
        </w:rPr>
        <w:tab/>
      </w:r>
      <w:r w:rsidR="00731E3D" w:rsidRPr="006E43B4">
        <w:rPr>
          <w:i/>
          <w:sz w:val="24"/>
          <w:szCs w:val="24"/>
        </w:rPr>
        <w:t>The instrument creating the easement shall specify clearly-</w:t>
      </w:r>
    </w:p>
    <w:p w:rsidR="00731E3D" w:rsidRPr="00E02B12" w:rsidRDefault="00731E3D" w:rsidP="00731E3D">
      <w:pPr>
        <w:pStyle w:val="ListParagraph"/>
        <w:spacing w:line="360" w:lineRule="auto"/>
        <w:ind w:left="1080"/>
        <w:jc w:val="both"/>
        <w:rPr>
          <w:i/>
          <w:sz w:val="24"/>
          <w:szCs w:val="24"/>
        </w:rPr>
      </w:pPr>
    </w:p>
    <w:p w:rsidR="00731E3D" w:rsidRPr="006E43B4" w:rsidRDefault="006E43B4" w:rsidP="006E43B4">
      <w:pPr>
        <w:spacing w:line="360" w:lineRule="auto"/>
        <w:ind w:left="1095" w:hanging="375"/>
        <w:jc w:val="both"/>
        <w:rPr>
          <w:i/>
          <w:sz w:val="24"/>
          <w:szCs w:val="24"/>
        </w:rPr>
      </w:pPr>
      <w:r w:rsidRPr="00E02B12">
        <w:rPr>
          <w:rFonts w:eastAsia="Times New Roman"/>
          <w:i/>
          <w:sz w:val="24"/>
          <w:szCs w:val="24"/>
        </w:rPr>
        <w:t>(a)</w:t>
      </w:r>
      <w:r w:rsidRPr="00E02B12">
        <w:rPr>
          <w:rFonts w:eastAsia="Times New Roman"/>
          <w:i/>
          <w:sz w:val="24"/>
          <w:szCs w:val="24"/>
        </w:rPr>
        <w:tab/>
      </w:r>
      <w:proofErr w:type="gramStart"/>
      <w:r w:rsidR="00731E3D" w:rsidRPr="006E43B4">
        <w:rPr>
          <w:i/>
          <w:sz w:val="24"/>
          <w:szCs w:val="24"/>
        </w:rPr>
        <w:t>the</w:t>
      </w:r>
      <w:proofErr w:type="gramEnd"/>
      <w:r w:rsidR="00731E3D" w:rsidRPr="006E43B4">
        <w:rPr>
          <w:i/>
          <w:sz w:val="24"/>
          <w:szCs w:val="24"/>
        </w:rPr>
        <w:t xml:space="preserve"> nature of the easement, the period for which it is granted and any conditions, limitations or restrictions intended to affect its enjoyment; and</w:t>
      </w:r>
    </w:p>
    <w:p w:rsidR="00731E3D" w:rsidRPr="00E02B12" w:rsidRDefault="00731E3D" w:rsidP="00731E3D">
      <w:pPr>
        <w:pStyle w:val="ListParagraph"/>
        <w:spacing w:line="360" w:lineRule="auto"/>
        <w:ind w:left="1095"/>
        <w:jc w:val="both"/>
        <w:rPr>
          <w:i/>
          <w:sz w:val="24"/>
          <w:szCs w:val="24"/>
        </w:rPr>
      </w:pPr>
    </w:p>
    <w:p w:rsidR="00731E3D" w:rsidRPr="006E43B4" w:rsidRDefault="006E43B4" w:rsidP="006E43B4">
      <w:pPr>
        <w:spacing w:line="360" w:lineRule="auto"/>
        <w:ind w:left="1095" w:hanging="375"/>
        <w:jc w:val="both"/>
        <w:rPr>
          <w:i/>
          <w:sz w:val="24"/>
          <w:szCs w:val="24"/>
        </w:rPr>
      </w:pPr>
      <w:r w:rsidRPr="00E02B12">
        <w:rPr>
          <w:rFonts w:eastAsia="Times New Roman"/>
          <w:i/>
          <w:sz w:val="24"/>
          <w:szCs w:val="24"/>
        </w:rPr>
        <w:t>(b)</w:t>
      </w:r>
      <w:r w:rsidRPr="00E02B12">
        <w:rPr>
          <w:rFonts w:eastAsia="Times New Roman"/>
          <w:i/>
          <w:sz w:val="24"/>
          <w:szCs w:val="24"/>
        </w:rPr>
        <w:tab/>
      </w:r>
      <w:proofErr w:type="gramStart"/>
      <w:r w:rsidR="00731E3D" w:rsidRPr="006E43B4">
        <w:rPr>
          <w:i/>
          <w:sz w:val="24"/>
          <w:szCs w:val="24"/>
        </w:rPr>
        <w:t>the</w:t>
      </w:r>
      <w:proofErr w:type="gramEnd"/>
      <w:r w:rsidR="00731E3D" w:rsidRPr="006E43B4">
        <w:rPr>
          <w:i/>
          <w:sz w:val="24"/>
          <w:szCs w:val="24"/>
        </w:rPr>
        <w:t xml:space="preserve"> land burdened by the easement and, if required by the Registrar, the particular part thereof so burdened; and</w:t>
      </w:r>
    </w:p>
    <w:p w:rsidR="00731E3D" w:rsidRPr="00E02B12" w:rsidRDefault="00731E3D" w:rsidP="00731E3D">
      <w:pPr>
        <w:spacing w:line="360" w:lineRule="auto"/>
        <w:jc w:val="both"/>
        <w:rPr>
          <w:i/>
          <w:sz w:val="24"/>
          <w:szCs w:val="24"/>
        </w:rPr>
      </w:pPr>
    </w:p>
    <w:p w:rsidR="00731E3D" w:rsidRPr="006E43B4" w:rsidRDefault="006E43B4" w:rsidP="006E43B4">
      <w:pPr>
        <w:spacing w:line="360" w:lineRule="auto"/>
        <w:ind w:left="1095" w:hanging="375"/>
        <w:jc w:val="both"/>
        <w:rPr>
          <w:i/>
          <w:sz w:val="24"/>
          <w:szCs w:val="24"/>
        </w:rPr>
      </w:pPr>
      <w:r>
        <w:rPr>
          <w:rFonts w:eastAsia="Times New Roman"/>
          <w:i/>
          <w:sz w:val="24"/>
          <w:szCs w:val="24"/>
        </w:rPr>
        <w:t>(c)</w:t>
      </w:r>
      <w:r>
        <w:rPr>
          <w:rFonts w:eastAsia="Times New Roman"/>
          <w:i/>
          <w:sz w:val="24"/>
          <w:szCs w:val="24"/>
        </w:rPr>
        <w:tab/>
      </w:r>
      <w:proofErr w:type="gramStart"/>
      <w:r w:rsidR="00731E3D" w:rsidRPr="006E43B4">
        <w:rPr>
          <w:i/>
          <w:sz w:val="24"/>
          <w:szCs w:val="24"/>
        </w:rPr>
        <w:t>the</w:t>
      </w:r>
      <w:proofErr w:type="gramEnd"/>
      <w:r w:rsidR="00731E3D" w:rsidRPr="006E43B4">
        <w:rPr>
          <w:i/>
          <w:sz w:val="24"/>
          <w:szCs w:val="24"/>
        </w:rPr>
        <w:t xml:space="preserve"> land which enjoys the benefit of the easement, and shall, if so required by the Registrar, include a plan sufficient in the Registrar’s estimation to define the easement.</w:t>
      </w:r>
    </w:p>
    <w:p w:rsidR="00130C56" w:rsidRPr="00130C56" w:rsidRDefault="00130C56" w:rsidP="00130C56">
      <w:pPr>
        <w:pStyle w:val="ListParagraph"/>
        <w:rPr>
          <w:i/>
          <w:sz w:val="24"/>
          <w:szCs w:val="24"/>
        </w:rPr>
      </w:pPr>
    </w:p>
    <w:p w:rsidR="00130C56" w:rsidRPr="00E02B12" w:rsidRDefault="00130C56" w:rsidP="00130C56">
      <w:pPr>
        <w:pStyle w:val="ListParagraph"/>
        <w:spacing w:line="360" w:lineRule="auto"/>
        <w:ind w:left="1095"/>
        <w:jc w:val="both"/>
        <w:rPr>
          <w:i/>
          <w:sz w:val="24"/>
          <w:szCs w:val="24"/>
        </w:rPr>
      </w:pPr>
    </w:p>
    <w:p w:rsidR="00731E3D" w:rsidRPr="006E43B4" w:rsidRDefault="006E43B4" w:rsidP="006E43B4">
      <w:pPr>
        <w:spacing w:line="360" w:lineRule="auto"/>
        <w:ind w:left="1095" w:hanging="375"/>
        <w:jc w:val="both"/>
        <w:rPr>
          <w:i/>
          <w:sz w:val="24"/>
          <w:szCs w:val="24"/>
        </w:rPr>
      </w:pPr>
      <w:r w:rsidRPr="00731E3D">
        <w:rPr>
          <w:rFonts w:eastAsia="Times New Roman"/>
          <w:i/>
          <w:sz w:val="24"/>
          <w:szCs w:val="24"/>
        </w:rPr>
        <w:t>(d)</w:t>
      </w:r>
      <w:r w:rsidRPr="00731E3D">
        <w:rPr>
          <w:rFonts w:eastAsia="Times New Roman"/>
          <w:i/>
          <w:sz w:val="24"/>
          <w:szCs w:val="24"/>
        </w:rPr>
        <w:tab/>
      </w:r>
      <w:r w:rsidR="00731E3D" w:rsidRPr="006E43B4">
        <w:rPr>
          <w:i/>
          <w:sz w:val="24"/>
          <w:szCs w:val="24"/>
        </w:rPr>
        <w:t>The grant of the easement shall be completed by its registration as an encumbrance in the register of the land burdened and in the property section of the register of the land which benefits, and filing the instrument.</w:t>
      </w:r>
    </w:p>
    <w:p w:rsidR="00731E3D" w:rsidRPr="00731E3D" w:rsidRDefault="00731E3D" w:rsidP="00731E3D">
      <w:pPr>
        <w:pStyle w:val="ListParagraph"/>
        <w:spacing w:line="360" w:lineRule="auto"/>
        <w:ind w:left="1095"/>
        <w:jc w:val="both"/>
        <w:rPr>
          <w:i/>
          <w:sz w:val="24"/>
          <w:szCs w:val="24"/>
        </w:rPr>
      </w:pPr>
    </w:p>
    <w:p w:rsidR="00F438F8" w:rsidRPr="006F10CC" w:rsidRDefault="006E43B4" w:rsidP="006E43B4">
      <w:pPr>
        <w:pStyle w:val="JudgmentText"/>
        <w:numPr>
          <w:ilvl w:val="0"/>
          <w:numId w:val="0"/>
        </w:numPr>
        <w:spacing w:after="0"/>
        <w:ind w:left="720" w:hanging="720"/>
      </w:pPr>
      <w:r w:rsidRPr="006F10CC">
        <w:t>[11]</w:t>
      </w:r>
      <w:r w:rsidRPr="006F10CC">
        <w:tab/>
      </w:r>
      <w:r w:rsidR="006F10CC" w:rsidRPr="006F10CC">
        <w:t xml:space="preserve">The law recognises the plight of owners like the </w:t>
      </w:r>
      <w:r w:rsidR="00C56EB2">
        <w:t>Plaintiff</w:t>
      </w:r>
      <w:r w:rsidR="006F10CC">
        <w:rPr>
          <w:i/>
        </w:rPr>
        <w:t xml:space="preserve">. </w:t>
      </w:r>
      <w:r w:rsidR="00F438F8" w:rsidRPr="006F10CC">
        <w:t>Section 682 of the Civil Code provides as follows:</w:t>
      </w:r>
    </w:p>
    <w:p w:rsidR="00130C56" w:rsidRPr="00731E3D" w:rsidRDefault="00130C56" w:rsidP="00130C56">
      <w:pPr>
        <w:pStyle w:val="JudgmentText"/>
        <w:numPr>
          <w:ilvl w:val="0"/>
          <w:numId w:val="0"/>
        </w:numPr>
        <w:spacing w:after="0"/>
        <w:ind w:left="720"/>
      </w:pPr>
    </w:p>
    <w:p w:rsidR="00E02B12" w:rsidRDefault="00731E3D" w:rsidP="006F10CC">
      <w:pPr>
        <w:spacing w:line="360" w:lineRule="auto"/>
        <w:ind w:left="720"/>
        <w:jc w:val="both"/>
        <w:rPr>
          <w:i/>
          <w:sz w:val="24"/>
          <w:szCs w:val="24"/>
        </w:rPr>
      </w:pPr>
      <w:r w:rsidRPr="00F438F8">
        <w:rPr>
          <w:i/>
          <w:sz w:val="24"/>
          <w:szCs w:val="24"/>
        </w:rPr>
        <w:t>The owner whose property is enclosed on all sides and has no access as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p>
    <w:p w:rsidR="006F10CC" w:rsidRPr="006F10CC" w:rsidRDefault="006F10CC" w:rsidP="006F10CC">
      <w:pPr>
        <w:spacing w:line="360" w:lineRule="auto"/>
        <w:ind w:left="720"/>
        <w:jc w:val="both"/>
        <w:rPr>
          <w:i/>
          <w:sz w:val="24"/>
          <w:szCs w:val="24"/>
        </w:rPr>
      </w:pPr>
    </w:p>
    <w:p w:rsidR="006F10CC" w:rsidRPr="006F10CC" w:rsidRDefault="006E43B4" w:rsidP="006E43B4">
      <w:pPr>
        <w:pStyle w:val="JudgmentText"/>
        <w:numPr>
          <w:ilvl w:val="0"/>
          <w:numId w:val="0"/>
        </w:numPr>
        <w:spacing w:after="0"/>
        <w:ind w:left="720" w:hanging="720"/>
      </w:pPr>
      <w:r w:rsidRPr="006F10CC">
        <w:t>[12]</w:t>
      </w:r>
      <w:r w:rsidRPr="006F10CC">
        <w:tab/>
      </w:r>
      <w:r w:rsidR="006F10CC">
        <w:rPr>
          <w:lang w:val="en-US"/>
        </w:rPr>
        <w:t xml:space="preserve">It must also be noted that the issue of compensation is not relevant to the present case as it would have be fallen on the previous owner to claim it. The previous owner was content that the </w:t>
      </w:r>
      <w:r w:rsidR="00C56EB2">
        <w:rPr>
          <w:lang w:val="en-US"/>
        </w:rPr>
        <w:t>Plaintiff</w:t>
      </w:r>
      <w:r w:rsidR="006F10CC">
        <w:rPr>
          <w:lang w:val="en-US"/>
        </w:rPr>
        <w:t xml:space="preserve"> has spent his money and in return he would use the road.</w:t>
      </w:r>
    </w:p>
    <w:p w:rsidR="006F10CC" w:rsidRPr="006F10CC" w:rsidRDefault="006F10CC" w:rsidP="006F10CC">
      <w:pPr>
        <w:pStyle w:val="JudgmentText"/>
        <w:numPr>
          <w:ilvl w:val="0"/>
          <w:numId w:val="0"/>
        </w:numPr>
        <w:spacing w:after="0"/>
        <w:ind w:left="720"/>
      </w:pPr>
    </w:p>
    <w:p w:rsidR="00C56EB2" w:rsidRPr="006F10CC" w:rsidRDefault="006E43B4" w:rsidP="006E43B4">
      <w:pPr>
        <w:pStyle w:val="JudgmentText"/>
        <w:numPr>
          <w:ilvl w:val="0"/>
          <w:numId w:val="0"/>
        </w:numPr>
        <w:spacing w:after="0"/>
        <w:ind w:left="720" w:hanging="720"/>
      </w:pPr>
      <w:r w:rsidRPr="006F10CC">
        <w:t>[13]</w:t>
      </w:r>
      <w:r w:rsidRPr="006F10CC">
        <w:tab/>
      </w:r>
      <w:r w:rsidR="006F10CC">
        <w:rPr>
          <w:lang w:val="en-US"/>
        </w:rPr>
        <w:t xml:space="preserve">The question that arises is this; does the fact that the right to access claimed by the </w:t>
      </w:r>
      <w:r w:rsidR="00C56EB2">
        <w:rPr>
          <w:lang w:val="en-US"/>
        </w:rPr>
        <w:t>Plaintiff</w:t>
      </w:r>
      <w:r w:rsidR="006F10CC">
        <w:rPr>
          <w:lang w:val="en-US"/>
        </w:rPr>
        <w:t xml:space="preserve"> was not registered under the LRA makes it something that cannot be indicated.</w:t>
      </w:r>
    </w:p>
    <w:p w:rsidR="00E02B12" w:rsidRPr="00D74078" w:rsidRDefault="006E43B4" w:rsidP="006E43B4">
      <w:pPr>
        <w:pStyle w:val="JudgmentText"/>
        <w:numPr>
          <w:ilvl w:val="0"/>
          <w:numId w:val="0"/>
        </w:numPr>
        <w:spacing w:after="0"/>
        <w:ind w:left="720" w:hanging="720"/>
      </w:pPr>
      <w:r w:rsidRPr="00D74078">
        <w:t>[14]</w:t>
      </w:r>
      <w:r w:rsidRPr="00D74078">
        <w:tab/>
      </w:r>
      <w:r w:rsidR="00146A7A" w:rsidRPr="006F10CC">
        <w:rPr>
          <w:lang w:val="en-US"/>
        </w:rPr>
        <w:t>In</w:t>
      </w:r>
      <w:r w:rsidR="00E02B12" w:rsidRPr="006F10CC">
        <w:rPr>
          <w:lang w:val="en-US"/>
        </w:rPr>
        <w:t xml:space="preserve"> in the case of </w:t>
      </w:r>
      <w:proofErr w:type="spellStart"/>
      <w:r w:rsidR="00E02B12" w:rsidRPr="006F10CC">
        <w:rPr>
          <w:i/>
          <w:lang w:val="en-US"/>
        </w:rPr>
        <w:t>Mondon</w:t>
      </w:r>
      <w:proofErr w:type="spellEnd"/>
      <w:r w:rsidR="00E02B12" w:rsidRPr="006F10CC">
        <w:rPr>
          <w:i/>
          <w:lang w:val="en-US"/>
        </w:rPr>
        <w:t xml:space="preserve"> and </w:t>
      </w:r>
      <w:proofErr w:type="spellStart"/>
      <w:r w:rsidR="00E02B12" w:rsidRPr="006F10CC">
        <w:rPr>
          <w:i/>
          <w:lang w:val="en-US"/>
        </w:rPr>
        <w:t>Ors</w:t>
      </w:r>
      <w:proofErr w:type="spellEnd"/>
      <w:r w:rsidR="00E02B12" w:rsidRPr="006F10CC">
        <w:rPr>
          <w:i/>
          <w:lang w:val="en-US"/>
        </w:rPr>
        <w:t xml:space="preserve"> v Weller and </w:t>
      </w:r>
      <w:proofErr w:type="spellStart"/>
      <w:r w:rsidR="00E02B12" w:rsidRPr="006F10CC">
        <w:rPr>
          <w:i/>
          <w:lang w:val="en-US"/>
        </w:rPr>
        <w:t>anor</w:t>
      </w:r>
      <w:proofErr w:type="spellEnd"/>
      <w:r w:rsidR="00E02B12" w:rsidRPr="006F10CC">
        <w:rPr>
          <w:i/>
          <w:lang w:val="en-US"/>
        </w:rPr>
        <w:t xml:space="preserve"> (</w:t>
      </w:r>
      <w:r w:rsidR="00E02B12" w:rsidRPr="006F10CC">
        <w:rPr>
          <w:lang w:val="en-US"/>
        </w:rPr>
        <w:t>CS 72/2015) [2016] SCSC 451 (30 June 2016) para 43, it was stated that even if a document purporting to allow an easement was not in the prescribed form, it would still be accepted even if it was no</w:t>
      </w:r>
      <w:r w:rsidR="00146A7A" w:rsidRPr="006F10CC">
        <w:rPr>
          <w:lang w:val="en-US"/>
        </w:rPr>
        <w:t>t</w:t>
      </w:r>
      <w:r w:rsidR="00E02B12" w:rsidRPr="006F10CC">
        <w:rPr>
          <w:lang w:val="en-US"/>
        </w:rPr>
        <w:t xml:space="preserve"> done on the form prescribed by the LRA. In that case, the registrations had been done but </w:t>
      </w:r>
      <w:r w:rsidR="00146A7A" w:rsidRPr="006F10CC">
        <w:rPr>
          <w:lang w:val="en-US"/>
        </w:rPr>
        <w:t xml:space="preserve">not </w:t>
      </w:r>
      <w:r w:rsidR="00E02B12" w:rsidRPr="006F10CC">
        <w:rPr>
          <w:lang w:val="en-US"/>
        </w:rPr>
        <w:t>entered in the registry. The court still held that they were bound by the easement agreement.</w:t>
      </w:r>
    </w:p>
    <w:p w:rsidR="00D74078" w:rsidRPr="00D74078" w:rsidRDefault="00D74078" w:rsidP="00D74078">
      <w:pPr>
        <w:pStyle w:val="JudgmentText"/>
        <w:numPr>
          <w:ilvl w:val="0"/>
          <w:numId w:val="0"/>
        </w:numPr>
        <w:spacing w:after="0"/>
        <w:ind w:left="720"/>
      </w:pPr>
    </w:p>
    <w:p w:rsidR="006F10CC" w:rsidRPr="006F10CC" w:rsidRDefault="006E43B4" w:rsidP="006E43B4">
      <w:pPr>
        <w:pStyle w:val="JudgmentText"/>
        <w:numPr>
          <w:ilvl w:val="0"/>
          <w:numId w:val="0"/>
        </w:numPr>
        <w:spacing w:after="0"/>
        <w:ind w:left="720" w:hanging="720"/>
      </w:pPr>
      <w:r w:rsidRPr="006F10CC">
        <w:t>[15]</w:t>
      </w:r>
      <w:r w:rsidRPr="006F10CC">
        <w:tab/>
      </w:r>
      <w:r w:rsidR="006F10CC">
        <w:t xml:space="preserve">In fact the question in the present case is whether the </w:t>
      </w:r>
      <w:r w:rsidR="00C56EB2">
        <w:t>Plaintiff</w:t>
      </w:r>
      <w:r w:rsidR="006F10CC">
        <w:t xml:space="preserve"> has a title to the easement which he has not registered under the Land Registration Act.</w:t>
      </w:r>
    </w:p>
    <w:p w:rsidR="006F10CC" w:rsidRDefault="006F10CC" w:rsidP="006F10CC">
      <w:pPr>
        <w:pStyle w:val="ListParagraph"/>
        <w:rPr>
          <w:lang w:val="en-US"/>
        </w:rPr>
      </w:pPr>
    </w:p>
    <w:p w:rsidR="00D74078" w:rsidRPr="006F10CC" w:rsidRDefault="006E43B4" w:rsidP="006E43B4">
      <w:pPr>
        <w:pStyle w:val="JudgmentText"/>
        <w:numPr>
          <w:ilvl w:val="0"/>
          <w:numId w:val="0"/>
        </w:numPr>
        <w:spacing w:after="0"/>
        <w:ind w:left="720" w:hanging="720"/>
      </w:pPr>
      <w:r w:rsidRPr="006F10CC">
        <w:t>[16]</w:t>
      </w:r>
      <w:r w:rsidRPr="006F10CC">
        <w:tab/>
      </w:r>
      <w:r w:rsidR="00E02B12" w:rsidRPr="008A700B">
        <w:rPr>
          <w:lang w:val="en-US"/>
        </w:rPr>
        <w:t>In the present instance, the document was drawn up and registered.</w:t>
      </w:r>
      <w:r w:rsidR="006F10CC">
        <w:rPr>
          <w:lang w:val="en-US"/>
        </w:rPr>
        <w:t xml:space="preserve"> I am of the view that the fact that it was not done in the prescribed form does not detract from its </w:t>
      </w:r>
      <w:proofErr w:type="gramStart"/>
      <w:r w:rsidR="006F10CC">
        <w:rPr>
          <w:lang w:val="en-US"/>
        </w:rPr>
        <w:t xml:space="preserve">validity </w:t>
      </w:r>
      <w:r w:rsidR="00E02B12" w:rsidRPr="008A700B">
        <w:rPr>
          <w:lang w:val="en-US"/>
        </w:rPr>
        <w:t xml:space="preserve"> (</w:t>
      </w:r>
      <w:proofErr w:type="gramEnd"/>
      <w:r w:rsidR="00E02B12" w:rsidRPr="008A700B">
        <w:rPr>
          <w:lang w:val="en-US"/>
        </w:rPr>
        <w:t xml:space="preserve">see </w:t>
      </w:r>
      <w:proofErr w:type="spellStart"/>
      <w:r w:rsidR="00E02B12" w:rsidRPr="008A700B">
        <w:rPr>
          <w:i/>
          <w:lang w:val="en-US"/>
        </w:rPr>
        <w:t>Mondon</w:t>
      </w:r>
      <w:proofErr w:type="spellEnd"/>
      <w:r w:rsidR="006F10CC">
        <w:rPr>
          <w:lang w:val="en-US"/>
        </w:rPr>
        <w:t xml:space="preserve">) and that the </w:t>
      </w:r>
      <w:r w:rsidR="00C56EB2">
        <w:rPr>
          <w:lang w:val="en-US"/>
        </w:rPr>
        <w:t>Plaintiff</w:t>
      </w:r>
      <w:r w:rsidR="006F10CC">
        <w:rPr>
          <w:lang w:val="en-US"/>
        </w:rPr>
        <w:t xml:space="preserve"> has a tittle. I therefore orders as follows:</w:t>
      </w:r>
    </w:p>
    <w:p w:rsidR="006F10CC" w:rsidRDefault="006F10CC" w:rsidP="006F10CC">
      <w:pPr>
        <w:pStyle w:val="ListParagraph"/>
      </w:pPr>
    </w:p>
    <w:p w:rsidR="006F10CC" w:rsidRDefault="006E43B4" w:rsidP="006E43B4">
      <w:pPr>
        <w:pStyle w:val="JudgmentText"/>
        <w:numPr>
          <w:ilvl w:val="0"/>
          <w:numId w:val="0"/>
        </w:numPr>
        <w:spacing w:after="0"/>
        <w:ind w:left="1080" w:hanging="360"/>
      </w:pPr>
      <w:r>
        <w:t>-</w:t>
      </w:r>
      <w:r>
        <w:tab/>
      </w:r>
      <w:r w:rsidR="006F10CC">
        <w:t xml:space="preserve">That the </w:t>
      </w:r>
      <w:r w:rsidR="00C56EB2">
        <w:t>Plaintiff</w:t>
      </w:r>
      <w:r w:rsidR="006F10CC">
        <w:t xml:space="preserve"> has a </w:t>
      </w:r>
      <w:proofErr w:type="spellStart"/>
      <w:r w:rsidR="006F10CC">
        <w:t>motorable</w:t>
      </w:r>
      <w:proofErr w:type="spellEnd"/>
      <w:r w:rsidR="006F10CC">
        <w:t xml:space="preserve"> right of way/ access on property T.1932</w:t>
      </w:r>
    </w:p>
    <w:p w:rsidR="006F10CC" w:rsidRDefault="006E43B4" w:rsidP="006E43B4">
      <w:pPr>
        <w:pStyle w:val="JudgmentText"/>
        <w:numPr>
          <w:ilvl w:val="0"/>
          <w:numId w:val="0"/>
        </w:numPr>
        <w:spacing w:after="0"/>
        <w:ind w:left="1080" w:hanging="360"/>
      </w:pPr>
      <w:r>
        <w:t>-</w:t>
      </w:r>
      <w:r>
        <w:tab/>
      </w:r>
      <w:r w:rsidR="006F10CC">
        <w:t xml:space="preserve">That the </w:t>
      </w:r>
      <w:r w:rsidR="00C56EB2">
        <w:t>Defendant</w:t>
      </w:r>
      <w:r w:rsidR="006F10CC">
        <w:t xml:space="preserve"> and or his agents should not interfere with the said road access.</w:t>
      </w:r>
    </w:p>
    <w:p w:rsidR="006F10CC" w:rsidRDefault="006E43B4" w:rsidP="006E43B4">
      <w:pPr>
        <w:pStyle w:val="JudgmentText"/>
        <w:numPr>
          <w:ilvl w:val="0"/>
          <w:numId w:val="0"/>
        </w:numPr>
        <w:spacing w:after="0"/>
        <w:ind w:left="1080" w:hanging="360"/>
      </w:pPr>
      <w:r>
        <w:t>-</w:t>
      </w:r>
      <w:r>
        <w:tab/>
      </w:r>
      <w:r w:rsidR="006F10CC">
        <w:t>The Land Registrar makes the necessary entries in the Land Registry records to reflect this order.</w:t>
      </w:r>
    </w:p>
    <w:p w:rsidR="00C56EB2" w:rsidRDefault="00C56EB2" w:rsidP="00C56EB2">
      <w:pPr>
        <w:pStyle w:val="JudgmentText"/>
        <w:numPr>
          <w:ilvl w:val="0"/>
          <w:numId w:val="0"/>
        </w:numPr>
        <w:spacing w:after="0"/>
        <w:ind w:left="1080"/>
      </w:pPr>
    </w:p>
    <w:p w:rsidR="006F10CC" w:rsidRDefault="006E43B4" w:rsidP="006E43B4">
      <w:pPr>
        <w:pStyle w:val="JudgmentText"/>
        <w:numPr>
          <w:ilvl w:val="0"/>
          <w:numId w:val="0"/>
        </w:numPr>
        <w:spacing w:after="0"/>
        <w:ind w:left="720" w:hanging="720"/>
      </w:pPr>
      <w:r>
        <w:t>[17]</w:t>
      </w:r>
      <w:r>
        <w:tab/>
      </w:r>
      <w:r w:rsidR="006F10CC">
        <w:t>I decline to grant damages as no damage</w:t>
      </w:r>
      <w:r w:rsidR="00C56EB2">
        <w:t xml:space="preserve"> has been proved or suffered by the Plaintiff.</w:t>
      </w:r>
    </w:p>
    <w:p w:rsidR="00C56EB2" w:rsidRDefault="00C56EB2" w:rsidP="00C56EB2">
      <w:pPr>
        <w:pStyle w:val="JudgmentText"/>
        <w:numPr>
          <w:ilvl w:val="0"/>
          <w:numId w:val="0"/>
        </w:numPr>
        <w:spacing w:after="0"/>
        <w:ind w:left="720"/>
      </w:pPr>
    </w:p>
    <w:p w:rsidR="00C56EB2" w:rsidRDefault="006E43B4" w:rsidP="006E43B4">
      <w:pPr>
        <w:pStyle w:val="JudgmentText"/>
        <w:numPr>
          <w:ilvl w:val="0"/>
          <w:numId w:val="0"/>
        </w:numPr>
        <w:spacing w:after="0"/>
        <w:ind w:left="720" w:hanging="720"/>
      </w:pPr>
      <w:r>
        <w:t>[18]</w:t>
      </w:r>
      <w:r>
        <w:tab/>
      </w:r>
      <w:r w:rsidR="00C56EB2">
        <w:t>I do not make any order as to costs.</w:t>
      </w:r>
    </w:p>
    <w:p w:rsidR="006F10CC" w:rsidRDefault="006F10CC" w:rsidP="006F10CC">
      <w:pPr>
        <w:pStyle w:val="ListParagraph"/>
      </w:pPr>
    </w:p>
    <w:p w:rsidR="006F10CC" w:rsidRDefault="006F10CC" w:rsidP="00C56EB2">
      <w:pPr>
        <w:pStyle w:val="JudgmentText"/>
        <w:numPr>
          <w:ilvl w:val="0"/>
          <w:numId w:val="0"/>
        </w:numPr>
        <w:spacing w:after="0"/>
      </w:pPr>
    </w:p>
    <w:p w:rsidR="00D74078" w:rsidRPr="00D74078" w:rsidRDefault="00D74078" w:rsidP="00D74078">
      <w:pPr>
        <w:pStyle w:val="JudgmentText"/>
        <w:numPr>
          <w:ilvl w:val="0"/>
          <w:numId w:val="0"/>
        </w:numPr>
        <w:spacing w:after="0"/>
        <w:ind w:left="720"/>
      </w:pPr>
    </w:p>
    <w:p w:rsidR="00693F0A" w:rsidRDefault="00693F0A" w:rsidP="00693F0A">
      <w:pPr>
        <w:pStyle w:val="ListParagraph"/>
      </w:pPr>
    </w:p>
    <w:p w:rsidR="00693F0A" w:rsidRDefault="00693F0A" w:rsidP="00693F0A">
      <w:pPr>
        <w:pStyle w:val="ListParagraph"/>
      </w:pPr>
    </w:p>
    <w:p w:rsidR="001E4ED8" w:rsidRDefault="00693F0A" w:rsidP="00E02B12">
      <w:pPr>
        <w:pStyle w:val="JudgmentText"/>
        <w:numPr>
          <w:ilvl w:val="0"/>
          <w:numId w:val="0"/>
        </w:numPr>
      </w:pPr>
      <w:r>
        <w:t xml:space="preserve"> </w:t>
      </w:r>
      <w:r w:rsidR="001E4ED8">
        <w:t xml:space="preserve">Signed, </w:t>
      </w:r>
      <w:r w:rsidR="00E33F35">
        <w:t xml:space="preserve">dated and delivered at Ile du Port </w:t>
      </w:r>
      <w:r w:rsidR="001E4ED8">
        <w:t xml:space="preserve">on </w:t>
      </w:r>
      <w:r>
        <w:t>21</w:t>
      </w:r>
      <w:r w:rsidRPr="00693F0A">
        <w:rPr>
          <w:vertAlign w:val="superscript"/>
        </w:rPr>
        <w:t>st</w:t>
      </w:r>
      <w:r>
        <w:t xml:space="preserve"> November 2018.</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693F0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w:listEntry w:val="R. Govinden"/>
              <w:listEntry w:val="D Karunakaran"/>
              <w:listEntry w:val="B Renaud"/>
              <w:listEntry w:val="M Burhan"/>
              <w:listEntry w:val="G Dodin"/>
              <w:listEntry w:val="F Robinson"/>
              <w:listEntry w:val="E De Silva"/>
              <w:listEntry w:val="C McKee"/>
              <w:listEntry w:val="Akiiki-Kiiza J"/>
              <w:listEntry w:val="Samia Andre, J"/>
              <w:listEntry w:val="M Vidot"/>
              <w:listEntry w:val="L. Pillay"/>
              <w:listEntry w:val="F M S Egonda-Ntende"/>
            </w:ddList>
          </w:ffData>
        </w:fldChar>
      </w:r>
      <w:bookmarkStart w:id="10" w:name="Dropdown6"/>
      <w:r>
        <w:rPr>
          <w:sz w:val="24"/>
          <w:szCs w:val="24"/>
        </w:rPr>
        <w:instrText xml:space="preserve"> FORMDROPDOWN </w:instrText>
      </w:r>
      <w:r w:rsidR="006E43B4">
        <w:rPr>
          <w:sz w:val="24"/>
          <w:szCs w:val="24"/>
        </w:rPr>
      </w:r>
      <w:r w:rsidR="006E43B4">
        <w:rPr>
          <w:sz w:val="24"/>
          <w:szCs w:val="24"/>
        </w:rPr>
        <w:fldChar w:fldCharType="separate"/>
      </w:r>
      <w:r>
        <w:rPr>
          <w:sz w:val="24"/>
          <w:szCs w:val="24"/>
        </w:rPr>
        <w:fldChar w:fldCharType="end"/>
      </w:r>
      <w:bookmarkEnd w:id="10"/>
    </w:p>
    <w:p w:rsidR="009E05E5" w:rsidRPr="00E33F35" w:rsidRDefault="00693F0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1" w:name="Dropdown7"/>
      <w:r>
        <w:rPr>
          <w:b/>
          <w:sz w:val="24"/>
          <w:szCs w:val="24"/>
        </w:rPr>
        <w:instrText xml:space="preserve"> FORMDROPDOWN </w:instrText>
      </w:r>
      <w:r w:rsidR="006E43B4">
        <w:rPr>
          <w:b/>
          <w:sz w:val="24"/>
          <w:szCs w:val="24"/>
        </w:rPr>
      </w:r>
      <w:r w:rsidR="006E43B4">
        <w:rPr>
          <w:b/>
          <w:sz w:val="24"/>
          <w:szCs w:val="24"/>
        </w:rPr>
        <w:fldChar w:fldCharType="separate"/>
      </w:r>
      <w:r>
        <w:rPr>
          <w:b/>
          <w:sz w:val="24"/>
          <w:szCs w:val="24"/>
        </w:rPr>
        <w:fldChar w:fldCharType="end"/>
      </w:r>
      <w:bookmarkEnd w:id="11"/>
      <w:r w:rsidR="000E51EA" w:rsidRPr="00E33F35">
        <w:rPr>
          <w:b/>
          <w:sz w:val="24"/>
          <w:szCs w:val="24"/>
        </w:rPr>
        <w:fldChar w:fldCharType="begin"/>
      </w:r>
      <w:r w:rsidR="007C2809" w:rsidRPr="00E33F35">
        <w:rPr>
          <w:b/>
          <w:sz w:val="24"/>
          <w:szCs w:val="24"/>
        </w:rPr>
        <w:instrText xml:space="preserve">  </w:instrText>
      </w:r>
      <w:r w:rsidR="000E51E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D2" w:rsidRDefault="007C0AD2" w:rsidP="00DB6D34">
      <w:r>
        <w:separator/>
      </w:r>
    </w:p>
  </w:endnote>
  <w:endnote w:type="continuationSeparator" w:id="0">
    <w:p w:rsidR="007C0AD2" w:rsidRDefault="007C0AD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3A" w:rsidRDefault="00DF6B3A">
    <w:pPr>
      <w:pStyle w:val="Footer"/>
      <w:jc w:val="center"/>
    </w:pPr>
    <w:r>
      <w:fldChar w:fldCharType="begin"/>
    </w:r>
    <w:r>
      <w:instrText xml:space="preserve"> PAGE   \* MERGEFORMAT </w:instrText>
    </w:r>
    <w:r>
      <w:fldChar w:fldCharType="separate"/>
    </w:r>
    <w:r w:rsidR="006E43B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D2" w:rsidRDefault="007C0AD2" w:rsidP="00DB6D34">
      <w:r>
        <w:separator/>
      </w:r>
    </w:p>
  </w:footnote>
  <w:footnote w:type="continuationSeparator" w:id="0">
    <w:p w:rsidR="007C0AD2" w:rsidRDefault="007C0AD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A6B617E"/>
    <w:multiLevelType w:val="hybridMultilevel"/>
    <w:tmpl w:val="1D883E3C"/>
    <w:lvl w:ilvl="0" w:tplc="54BADB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F12AB"/>
    <w:multiLevelType w:val="hybridMultilevel"/>
    <w:tmpl w:val="92AA1D80"/>
    <w:lvl w:ilvl="0" w:tplc="6D9EBA4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5EA81E1B"/>
    <w:multiLevelType w:val="hybridMultilevel"/>
    <w:tmpl w:val="C142913E"/>
    <w:lvl w:ilvl="0" w:tplc="56F09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3F2E5B"/>
    <w:multiLevelType w:val="hybridMultilevel"/>
    <w:tmpl w:val="A7D41366"/>
    <w:lvl w:ilvl="0" w:tplc="715E91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4F0AD4"/>
    <w:multiLevelType w:val="hybridMultilevel"/>
    <w:tmpl w:val="6FDCE0AC"/>
    <w:lvl w:ilvl="0" w:tplc="999C9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7"/>
  </w:num>
  <w:num w:numId="8">
    <w:abstractNumId w:val="1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98"/>
    <w:rsid w:val="00005BEF"/>
    <w:rsid w:val="0002151A"/>
    <w:rsid w:val="00030C81"/>
    <w:rsid w:val="0006489F"/>
    <w:rsid w:val="00075573"/>
    <w:rsid w:val="00091036"/>
    <w:rsid w:val="000A10B8"/>
    <w:rsid w:val="000D1DD3"/>
    <w:rsid w:val="000E39A5"/>
    <w:rsid w:val="000E51EA"/>
    <w:rsid w:val="000E5D08"/>
    <w:rsid w:val="000E7146"/>
    <w:rsid w:val="000E7400"/>
    <w:rsid w:val="000F7FE7"/>
    <w:rsid w:val="001008BC"/>
    <w:rsid w:val="00101D12"/>
    <w:rsid w:val="001040DB"/>
    <w:rsid w:val="00117CBF"/>
    <w:rsid w:val="00121267"/>
    <w:rsid w:val="00126A10"/>
    <w:rsid w:val="00130C56"/>
    <w:rsid w:val="001376AB"/>
    <w:rsid w:val="00144612"/>
    <w:rsid w:val="00146A7A"/>
    <w:rsid w:val="0016510C"/>
    <w:rsid w:val="00180158"/>
    <w:rsid w:val="00197845"/>
    <w:rsid w:val="001A48D8"/>
    <w:rsid w:val="001B38E9"/>
    <w:rsid w:val="001D30F7"/>
    <w:rsid w:val="001E4ED8"/>
    <w:rsid w:val="0020244B"/>
    <w:rsid w:val="00231C17"/>
    <w:rsid w:val="00234AC1"/>
    <w:rsid w:val="00236AAC"/>
    <w:rsid w:val="0024353F"/>
    <w:rsid w:val="002849BC"/>
    <w:rsid w:val="00290E14"/>
    <w:rsid w:val="002A7376"/>
    <w:rsid w:val="002B2255"/>
    <w:rsid w:val="002B4478"/>
    <w:rsid w:val="002C7560"/>
    <w:rsid w:val="002D06AA"/>
    <w:rsid w:val="002D50C3"/>
    <w:rsid w:val="002D67FC"/>
    <w:rsid w:val="002E3EA1"/>
    <w:rsid w:val="002E478B"/>
    <w:rsid w:val="002E6963"/>
    <w:rsid w:val="002F40A1"/>
    <w:rsid w:val="00301D88"/>
    <w:rsid w:val="00304458"/>
    <w:rsid w:val="00304E76"/>
    <w:rsid w:val="00314C7A"/>
    <w:rsid w:val="00342733"/>
    <w:rsid w:val="003647E7"/>
    <w:rsid w:val="00367D3C"/>
    <w:rsid w:val="0037270D"/>
    <w:rsid w:val="003740DE"/>
    <w:rsid w:val="00377341"/>
    <w:rsid w:val="003838CC"/>
    <w:rsid w:val="003862CB"/>
    <w:rsid w:val="0038700C"/>
    <w:rsid w:val="0039596B"/>
    <w:rsid w:val="003B461C"/>
    <w:rsid w:val="003B4C19"/>
    <w:rsid w:val="003D58AA"/>
    <w:rsid w:val="003D7B97"/>
    <w:rsid w:val="003E2ABC"/>
    <w:rsid w:val="003F0F8D"/>
    <w:rsid w:val="0041466F"/>
    <w:rsid w:val="004156B9"/>
    <w:rsid w:val="0043199B"/>
    <w:rsid w:val="00445BFA"/>
    <w:rsid w:val="00452BB6"/>
    <w:rsid w:val="0046133B"/>
    <w:rsid w:val="004B05AA"/>
    <w:rsid w:val="004C3D80"/>
    <w:rsid w:val="004F3823"/>
    <w:rsid w:val="005207C8"/>
    <w:rsid w:val="00530663"/>
    <w:rsid w:val="00533E44"/>
    <w:rsid w:val="0055036F"/>
    <w:rsid w:val="005514D6"/>
    <w:rsid w:val="00552704"/>
    <w:rsid w:val="00572AB3"/>
    <w:rsid w:val="005836AC"/>
    <w:rsid w:val="00584583"/>
    <w:rsid w:val="00594FAC"/>
    <w:rsid w:val="005F5FB0"/>
    <w:rsid w:val="00606587"/>
    <w:rsid w:val="00606EEA"/>
    <w:rsid w:val="00614C74"/>
    <w:rsid w:val="006174DB"/>
    <w:rsid w:val="0064023C"/>
    <w:rsid w:val="006578C2"/>
    <w:rsid w:val="00666D33"/>
    <w:rsid w:val="00693F0A"/>
    <w:rsid w:val="00695110"/>
    <w:rsid w:val="006A58E4"/>
    <w:rsid w:val="006A6E7F"/>
    <w:rsid w:val="006D36C9"/>
    <w:rsid w:val="006E43B4"/>
    <w:rsid w:val="006F10CC"/>
    <w:rsid w:val="007175A6"/>
    <w:rsid w:val="00731E3D"/>
    <w:rsid w:val="00744508"/>
    <w:rsid w:val="00766620"/>
    <w:rsid w:val="00776B5F"/>
    <w:rsid w:val="007A47DC"/>
    <w:rsid w:val="007B6178"/>
    <w:rsid w:val="007C0AD2"/>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93D62"/>
    <w:rsid w:val="008A5208"/>
    <w:rsid w:val="008A700B"/>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70DEA"/>
    <w:rsid w:val="00981287"/>
    <w:rsid w:val="00983045"/>
    <w:rsid w:val="009E05E5"/>
    <w:rsid w:val="009F1B68"/>
    <w:rsid w:val="009F4DC4"/>
    <w:rsid w:val="00A11166"/>
    <w:rsid w:val="00A14038"/>
    <w:rsid w:val="00A42850"/>
    <w:rsid w:val="00A53837"/>
    <w:rsid w:val="00A53CED"/>
    <w:rsid w:val="00A80E4E"/>
    <w:rsid w:val="00A90E42"/>
    <w:rsid w:val="00AC3885"/>
    <w:rsid w:val="00AD7059"/>
    <w:rsid w:val="00AD75CD"/>
    <w:rsid w:val="00B04466"/>
    <w:rsid w:val="00B05D6E"/>
    <w:rsid w:val="00B119B1"/>
    <w:rsid w:val="00B14612"/>
    <w:rsid w:val="00B23E73"/>
    <w:rsid w:val="00B40898"/>
    <w:rsid w:val="00B4124C"/>
    <w:rsid w:val="00B4625E"/>
    <w:rsid w:val="00B633CC"/>
    <w:rsid w:val="00B75AE2"/>
    <w:rsid w:val="00B9148E"/>
    <w:rsid w:val="00B94805"/>
    <w:rsid w:val="00BA6027"/>
    <w:rsid w:val="00BB3725"/>
    <w:rsid w:val="00BC1D95"/>
    <w:rsid w:val="00BD4287"/>
    <w:rsid w:val="00BD60D5"/>
    <w:rsid w:val="00BE1D00"/>
    <w:rsid w:val="00BE3628"/>
    <w:rsid w:val="00BE424C"/>
    <w:rsid w:val="00BF5CC9"/>
    <w:rsid w:val="00C036A5"/>
    <w:rsid w:val="00C065A3"/>
    <w:rsid w:val="00C14327"/>
    <w:rsid w:val="00C157F0"/>
    <w:rsid w:val="00C22967"/>
    <w:rsid w:val="00C35333"/>
    <w:rsid w:val="00C3685F"/>
    <w:rsid w:val="00C50C2D"/>
    <w:rsid w:val="00C55FDF"/>
    <w:rsid w:val="00C56CB6"/>
    <w:rsid w:val="00C56EB2"/>
    <w:rsid w:val="00C5739F"/>
    <w:rsid w:val="00C60898"/>
    <w:rsid w:val="00C66FBE"/>
    <w:rsid w:val="00C87FCA"/>
    <w:rsid w:val="00CA1B0C"/>
    <w:rsid w:val="00CA7795"/>
    <w:rsid w:val="00CA7F40"/>
    <w:rsid w:val="00CB3C7E"/>
    <w:rsid w:val="00CC0154"/>
    <w:rsid w:val="00CD5D07"/>
    <w:rsid w:val="00D03314"/>
    <w:rsid w:val="00D06A0F"/>
    <w:rsid w:val="00D5317D"/>
    <w:rsid w:val="00D74078"/>
    <w:rsid w:val="00D82047"/>
    <w:rsid w:val="00DB6D34"/>
    <w:rsid w:val="00DD4E02"/>
    <w:rsid w:val="00DD639D"/>
    <w:rsid w:val="00DD7C80"/>
    <w:rsid w:val="00DE08C1"/>
    <w:rsid w:val="00DF2970"/>
    <w:rsid w:val="00DF303A"/>
    <w:rsid w:val="00DF6B3A"/>
    <w:rsid w:val="00E02B12"/>
    <w:rsid w:val="00E0467F"/>
    <w:rsid w:val="00E04CB8"/>
    <w:rsid w:val="00E0505F"/>
    <w:rsid w:val="00E068A5"/>
    <w:rsid w:val="00E30B60"/>
    <w:rsid w:val="00E33F35"/>
    <w:rsid w:val="00E35862"/>
    <w:rsid w:val="00E41E94"/>
    <w:rsid w:val="00E55B91"/>
    <w:rsid w:val="00E55C69"/>
    <w:rsid w:val="00E57D4D"/>
    <w:rsid w:val="00E6492F"/>
    <w:rsid w:val="00E65691"/>
    <w:rsid w:val="00E91FA1"/>
    <w:rsid w:val="00E944E2"/>
    <w:rsid w:val="00E97B72"/>
    <w:rsid w:val="00EA6F17"/>
    <w:rsid w:val="00EC12D0"/>
    <w:rsid w:val="00EC2355"/>
    <w:rsid w:val="00EC6290"/>
    <w:rsid w:val="00ED76D9"/>
    <w:rsid w:val="00EE5D4E"/>
    <w:rsid w:val="00EF2051"/>
    <w:rsid w:val="00F00A19"/>
    <w:rsid w:val="00F409B1"/>
    <w:rsid w:val="00F438F8"/>
    <w:rsid w:val="00F43F92"/>
    <w:rsid w:val="00F804CC"/>
    <w:rsid w:val="00F82A83"/>
    <w:rsid w:val="00F83B3D"/>
    <w:rsid w:val="00F84F50"/>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151D-3F54-4EC7-BD53-7E2626BE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rteleft">
    <w:name w:val="rteleft"/>
    <w:basedOn w:val="Normal"/>
    <w:rsid w:val="00E02B12"/>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05B5-D4AB-4027-B7B1-C5B8FCEB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Joelle Barnes</cp:lastModifiedBy>
  <cp:revision>4</cp:revision>
  <cp:lastPrinted>2018-11-22T10:12:00Z</cp:lastPrinted>
  <dcterms:created xsi:type="dcterms:W3CDTF">2018-11-22T10:12:00Z</dcterms:created>
  <dcterms:modified xsi:type="dcterms:W3CDTF">2019-02-12T08:33:00Z</dcterms:modified>
</cp:coreProperties>
</file>