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766940" w:rsidP="0006489F">
      <w:pPr>
        <w:spacing w:before="240"/>
        <w:jc w:val="center"/>
        <w:rPr>
          <w:b/>
          <w:sz w:val="28"/>
          <w:szCs w:val="28"/>
        </w:rPr>
      </w:pPr>
      <w:r>
        <w:rPr>
          <w:b/>
          <w:sz w:val="28"/>
          <w:szCs w:val="28"/>
        </w:rPr>
        <w:t>Miscellaneous</w:t>
      </w:r>
      <w:r w:rsidR="00B23E73" w:rsidRPr="00B75AE2">
        <w:rPr>
          <w:b/>
          <w:sz w:val="28"/>
          <w:szCs w:val="28"/>
        </w:rPr>
        <w:t xml:space="preserve"> </w:t>
      </w:r>
      <w:r>
        <w:rPr>
          <w:b/>
          <w:sz w:val="28"/>
          <w:szCs w:val="28"/>
        </w:rPr>
        <w:t>Cause</w:t>
      </w:r>
      <w:r w:rsidR="00BF5CC9" w:rsidRPr="00B75AE2">
        <w:rPr>
          <w:b/>
          <w:sz w:val="28"/>
          <w:szCs w:val="28"/>
        </w:rPr>
        <w:t xml:space="preserve">: </w:t>
      </w:r>
      <w:r w:rsidR="001C34EC">
        <w:rPr>
          <w:b/>
          <w:sz w:val="28"/>
          <w:szCs w:val="28"/>
        </w:rPr>
        <w:t>6</w:t>
      </w:r>
      <w:r>
        <w:rPr>
          <w:b/>
          <w:sz w:val="28"/>
          <w:szCs w:val="28"/>
        </w:rPr>
        <w:t>8</w:t>
      </w:r>
      <w:r w:rsidR="001C34EC">
        <w:rPr>
          <w:b/>
          <w:sz w:val="28"/>
          <w:szCs w:val="28"/>
        </w:rPr>
        <w:t>/201</w:t>
      </w:r>
      <w:r>
        <w:rPr>
          <w:b/>
          <w:sz w:val="28"/>
          <w:szCs w:val="28"/>
        </w:rPr>
        <w:t>8</w:t>
      </w:r>
    </w:p>
    <w:p w:rsidR="00A53837" w:rsidRPr="00606EEA" w:rsidRDefault="001E0BA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2174E3">
        <w:rPr>
          <w:b/>
          <w:sz w:val="24"/>
          <w:szCs w:val="24"/>
        </w:rPr>
        <w:t>8</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2174E3">
        <w:rPr>
          <w:b/>
          <w:sz w:val="24"/>
          <w:szCs w:val="24"/>
        </w:rPr>
        <w:t>1016</w:t>
      </w:r>
    </w:p>
    <w:p w:rsidR="00C55FDF" w:rsidRPr="00606EEA" w:rsidRDefault="00C55FDF" w:rsidP="00E57D4D">
      <w:pPr>
        <w:pBdr>
          <w:bottom w:val="single" w:sz="4" w:space="5" w:color="auto"/>
        </w:pBdr>
        <w:jc w:val="center"/>
        <w:rPr>
          <w:b/>
          <w:sz w:val="24"/>
          <w:szCs w:val="24"/>
        </w:rPr>
      </w:pPr>
    </w:p>
    <w:bookmarkStart w:id="0" w:name="Text20"/>
    <w:p w:rsidR="00FB2453" w:rsidRPr="00B119B1" w:rsidRDefault="001E0BA2" w:rsidP="00766940">
      <w:pPr>
        <w:jc w:val="both"/>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0"/>
    </w:p>
    <w:p w:rsidR="00B40898" w:rsidRPr="00766940" w:rsidRDefault="00766940" w:rsidP="00766940">
      <w:pPr>
        <w:spacing w:after="240"/>
        <w:jc w:val="both"/>
        <w:rPr>
          <w:b/>
          <w:sz w:val="24"/>
          <w:szCs w:val="24"/>
        </w:rPr>
      </w:pPr>
      <w:r w:rsidRPr="00766940">
        <w:rPr>
          <w:b/>
          <w:sz w:val="24"/>
          <w:szCs w:val="24"/>
        </w:rPr>
        <w:t xml:space="preserve">In the matter of the Estates of the late Louis Joseph </w:t>
      </w:r>
      <w:proofErr w:type="spellStart"/>
      <w:r w:rsidRPr="00766940">
        <w:rPr>
          <w:b/>
          <w:sz w:val="24"/>
          <w:szCs w:val="24"/>
        </w:rPr>
        <w:t>Maxime</w:t>
      </w:r>
      <w:proofErr w:type="spellEnd"/>
      <w:r w:rsidRPr="00766940">
        <w:rPr>
          <w:b/>
          <w:sz w:val="24"/>
          <w:szCs w:val="24"/>
        </w:rPr>
        <w:t xml:space="preserve"> Larue and Emmeline </w:t>
      </w:r>
      <w:proofErr w:type="spellStart"/>
      <w:r w:rsidRPr="00766940">
        <w:rPr>
          <w:b/>
          <w:sz w:val="24"/>
          <w:szCs w:val="24"/>
        </w:rPr>
        <w:t>Beronis</w:t>
      </w:r>
      <w:proofErr w:type="spellEnd"/>
      <w:r w:rsidRPr="00766940">
        <w:rPr>
          <w:b/>
          <w:sz w:val="24"/>
          <w:szCs w:val="24"/>
        </w:rPr>
        <w:t xml:space="preserve"> Larue n</w:t>
      </w:r>
      <w:r w:rsidR="00AA6EB8">
        <w:rPr>
          <w:b/>
          <w:sz w:val="24"/>
          <w:szCs w:val="24"/>
        </w:rPr>
        <w:t>é</w:t>
      </w:r>
      <w:r w:rsidRPr="00766940">
        <w:rPr>
          <w:b/>
          <w:sz w:val="24"/>
          <w:szCs w:val="24"/>
        </w:rPr>
        <w:t>e Pool</w:t>
      </w:r>
    </w:p>
    <w:p w:rsidR="00A54890" w:rsidRPr="00A54890" w:rsidRDefault="00A54890" w:rsidP="00A54890">
      <w:pPr>
        <w:ind w:firstLine="720"/>
        <w:rPr>
          <w:sz w:val="24"/>
          <w:szCs w:val="24"/>
        </w:rPr>
      </w:pPr>
      <w:r w:rsidRPr="00A54890">
        <w:rPr>
          <w:sz w:val="24"/>
          <w:szCs w:val="24"/>
        </w:rPr>
        <w:t xml:space="preserve">                    1. </w:t>
      </w:r>
      <w:r w:rsidR="00AA6EB8">
        <w:rPr>
          <w:sz w:val="24"/>
          <w:szCs w:val="24"/>
        </w:rPr>
        <w:t xml:space="preserve"> </w:t>
      </w:r>
      <w:proofErr w:type="spellStart"/>
      <w:r w:rsidR="00766940" w:rsidRPr="00A54890">
        <w:rPr>
          <w:sz w:val="24"/>
          <w:szCs w:val="24"/>
        </w:rPr>
        <w:t>Gonsalves</w:t>
      </w:r>
      <w:proofErr w:type="spellEnd"/>
      <w:r w:rsidR="00766940" w:rsidRPr="00A54890">
        <w:rPr>
          <w:sz w:val="24"/>
          <w:szCs w:val="24"/>
        </w:rPr>
        <w:t xml:space="preserve"> Larue</w:t>
      </w:r>
    </w:p>
    <w:p w:rsidR="00766940" w:rsidRPr="00A54890" w:rsidRDefault="00A54890" w:rsidP="00A54890">
      <w:pPr>
        <w:rPr>
          <w:sz w:val="24"/>
          <w:szCs w:val="24"/>
        </w:rPr>
      </w:pPr>
      <w:r w:rsidRPr="00A54890">
        <w:rPr>
          <w:sz w:val="24"/>
          <w:szCs w:val="24"/>
        </w:rPr>
        <w:t xml:space="preserve">                                </w:t>
      </w:r>
      <w:r w:rsidR="00766940" w:rsidRPr="00A54890">
        <w:rPr>
          <w:sz w:val="24"/>
          <w:szCs w:val="24"/>
        </w:rPr>
        <w:t xml:space="preserve">2.   Donald </w:t>
      </w:r>
      <w:r w:rsidRPr="00A54890">
        <w:rPr>
          <w:sz w:val="24"/>
          <w:szCs w:val="24"/>
        </w:rPr>
        <w:t>L</w:t>
      </w:r>
      <w:r w:rsidR="00766940" w:rsidRPr="00A54890">
        <w:rPr>
          <w:sz w:val="24"/>
          <w:szCs w:val="24"/>
        </w:rPr>
        <w:t>arue</w:t>
      </w:r>
    </w:p>
    <w:p w:rsidR="00766940" w:rsidRPr="00A54890" w:rsidRDefault="00766940" w:rsidP="00766940">
      <w:pPr>
        <w:ind w:left="1440"/>
        <w:rPr>
          <w:sz w:val="24"/>
          <w:szCs w:val="24"/>
        </w:rPr>
      </w:pPr>
      <w:r w:rsidRPr="00A54890">
        <w:rPr>
          <w:sz w:val="24"/>
          <w:szCs w:val="24"/>
        </w:rPr>
        <w:t xml:space="preserve">        3.   Louis Larue</w:t>
      </w:r>
    </w:p>
    <w:p w:rsidR="00766940" w:rsidRPr="00A54890" w:rsidRDefault="00766940" w:rsidP="00766940">
      <w:pPr>
        <w:jc w:val="center"/>
        <w:rPr>
          <w:sz w:val="24"/>
          <w:szCs w:val="24"/>
        </w:rPr>
      </w:pPr>
      <w:r w:rsidRPr="00A54890">
        <w:rPr>
          <w:sz w:val="24"/>
          <w:szCs w:val="24"/>
        </w:rPr>
        <w:t xml:space="preserve">     4.   Elizabeth Larue</w:t>
      </w:r>
      <w:r w:rsidRPr="00A54890">
        <w:rPr>
          <w:sz w:val="24"/>
          <w:szCs w:val="24"/>
        </w:rPr>
        <w:tab/>
      </w:r>
      <w:r>
        <w:rPr>
          <w:b/>
          <w:sz w:val="24"/>
          <w:szCs w:val="24"/>
        </w:rPr>
        <w:tab/>
      </w:r>
      <w:r>
        <w:rPr>
          <w:b/>
          <w:sz w:val="24"/>
          <w:szCs w:val="24"/>
        </w:rPr>
        <w:tab/>
      </w:r>
      <w:r>
        <w:rPr>
          <w:b/>
          <w:sz w:val="24"/>
          <w:szCs w:val="24"/>
        </w:rPr>
        <w:tab/>
      </w:r>
      <w:r w:rsidRPr="00A54890">
        <w:rPr>
          <w:sz w:val="24"/>
          <w:szCs w:val="24"/>
        </w:rPr>
        <w:t>Applicants</w:t>
      </w:r>
    </w:p>
    <w:p w:rsidR="00B40898" w:rsidRPr="00A54890" w:rsidRDefault="00766940" w:rsidP="00B40898">
      <w:pPr>
        <w:rPr>
          <w:sz w:val="24"/>
          <w:szCs w:val="24"/>
        </w:rPr>
        <w:sectPr w:rsidR="00B40898" w:rsidRPr="00A54890" w:rsidSect="00EF2051">
          <w:footerReference w:type="default" r:id="rId8"/>
          <w:type w:val="continuous"/>
          <w:pgSz w:w="12240" w:h="15840"/>
          <w:pgMar w:top="1440" w:right="1440" w:bottom="1440" w:left="1440" w:header="720" w:footer="720" w:gutter="0"/>
          <w:cols w:space="720"/>
          <w:formProt w:val="0"/>
          <w:docGrid w:linePitch="360"/>
        </w:sectPr>
      </w:pPr>
      <w:r w:rsidRPr="00A54890">
        <w:rPr>
          <w:sz w:val="24"/>
          <w:szCs w:val="24"/>
        </w:rPr>
        <w:tab/>
      </w: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 w:name="Text22"/>
    <w:p w:rsidR="00B119B1" w:rsidRDefault="001E0BA2"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1"/>
    </w:p>
    <w:p w:rsidR="00B40898" w:rsidRPr="00766940" w:rsidRDefault="00A54890" w:rsidP="00A54890">
      <w:pPr>
        <w:spacing w:after="240"/>
        <w:ind w:left="1440"/>
        <w:rPr>
          <w:sz w:val="24"/>
          <w:szCs w:val="24"/>
        </w:rPr>
      </w:pPr>
      <w:r>
        <w:rPr>
          <w:sz w:val="24"/>
          <w:szCs w:val="24"/>
        </w:rPr>
        <w:t xml:space="preserve">      SIMBC trading as </w:t>
      </w:r>
      <w:proofErr w:type="spellStart"/>
      <w:r>
        <w:rPr>
          <w:sz w:val="24"/>
          <w:szCs w:val="24"/>
        </w:rPr>
        <w:t>Nouvobanq</w:t>
      </w:r>
      <w:proofErr w:type="spellEnd"/>
      <w:r>
        <w:rPr>
          <w:sz w:val="24"/>
          <w:szCs w:val="24"/>
        </w:rPr>
        <w:t xml:space="preserve">. </w:t>
      </w:r>
      <w:r>
        <w:rPr>
          <w:sz w:val="24"/>
          <w:szCs w:val="24"/>
        </w:rPr>
        <w:tab/>
      </w:r>
      <w:r>
        <w:rPr>
          <w:sz w:val="24"/>
          <w:szCs w:val="24"/>
        </w:rPr>
        <w:tab/>
      </w:r>
      <w:r>
        <w:rPr>
          <w:sz w:val="24"/>
          <w:szCs w:val="24"/>
        </w:rPr>
        <w:tab/>
        <w:t xml:space="preserve">  </w:t>
      </w:r>
      <w:r w:rsidR="00CC305E" w:rsidRPr="00766940">
        <w:rPr>
          <w:sz w:val="24"/>
          <w:szCs w:val="24"/>
        </w:rPr>
        <w:t>Respondent</w:t>
      </w:r>
      <w:r w:rsidR="001C34EC" w:rsidRPr="00766940">
        <w:rPr>
          <w:sz w:val="24"/>
          <w:szCs w:val="24"/>
        </w:rPr>
        <w:t>s</w:t>
      </w:r>
      <w:r w:rsidR="005A4907" w:rsidRPr="00766940">
        <w:rPr>
          <w:sz w:val="24"/>
          <w:szCs w:val="24"/>
        </w:rPr>
        <w:tab/>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F11082">
      <w:pPr>
        <w:spacing w:before="240" w:after="120"/>
        <w:ind w:left="1440" w:hanging="144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A54890">
        <w:rPr>
          <w:sz w:val="24"/>
          <w:szCs w:val="24"/>
        </w:rPr>
        <w:t>25 October 2018</w:t>
      </w:r>
      <w:r w:rsidRPr="00E0467F">
        <w:rPr>
          <w:sz w:val="24"/>
          <w:szCs w:val="24"/>
        </w:rPr>
        <w:tab/>
      </w:r>
      <w:bookmarkStart w:id="2" w:name="Text34"/>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2"/>
      <w:r w:rsidR="001E0BA2">
        <w:rPr>
          <w:sz w:val="24"/>
          <w:szCs w:val="24"/>
        </w:rPr>
        <w:fldChar w:fldCharType="begin"/>
      </w:r>
      <w:r w:rsidR="003F0F8D">
        <w:rPr>
          <w:sz w:val="24"/>
          <w:szCs w:val="24"/>
        </w:rPr>
        <w:instrText xml:space="preserve">  </w:instrText>
      </w:r>
      <w:r w:rsidR="001E0BA2">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C0791D">
        <w:rPr>
          <w:sz w:val="24"/>
          <w:szCs w:val="24"/>
        </w:rPr>
        <w:t xml:space="preserve"> </w:t>
      </w:r>
      <w:r w:rsidR="00C0791D">
        <w:rPr>
          <w:sz w:val="24"/>
          <w:szCs w:val="24"/>
        </w:rPr>
        <w:tab/>
      </w:r>
      <w:bookmarkStart w:id="3" w:name="Dropdown11"/>
      <w:r w:rsidR="008A6EF3">
        <w:rPr>
          <w:sz w:val="24"/>
          <w:szCs w:val="24"/>
        </w:rPr>
        <w:t>M</w:t>
      </w:r>
      <w:r w:rsidR="00A54890">
        <w:rPr>
          <w:sz w:val="24"/>
          <w:szCs w:val="24"/>
        </w:rPr>
        <w:t>r. Frank Elizabeth for Applicants</w:t>
      </w:r>
      <w:bookmarkEnd w:id="3"/>
      <w:r w:rsidR="005F5FB0">
        <w:rPr>
          <w:sz w:val="24"/>
          <w:szCs w:val="24"/>
        </w:rPr>
        <w:tab/>
      </w:r>
      <w:r w:rsidR="005F5FB0">
        <w:rPr>
          <w:sz w:val="24"/>
          <w:szCs w:val="24"/>
        </w:rPr>
        <w:tab/>
      </w:r>
      <w:r w:rsidR="005F5FB0">
        <w:rPr>
          <w:sz w:val="24"/>
          <w:szCs w:val="24"/>
        </w:rPr>
        <w:tab/>
      </w:r>
      <w:r w:rsidR="001E0BA2">
        <w:rPr>
          <w:sz w:val="24"/>
          <w:szCs w:val="24"/>
        </w:rPr>
        <w:fldChar w:fldCharType="begin">
          <w:ffData>
            <w:name w:val="Text36"/>
            <w:enabled/>
            <w:calcOnExit w:val="0"/>
            <w:textInput/>
          </w:ffData>
        </w:fldChar>
      </w:r>
      <w:bookmarkStart w:id="4" w:name="Text36"/>
      <w:r w:rsidR="005F5FB0">
        <w:rPr>
          <w:sz w:val="24"/>
          <w:szCs w:val="24"/>
        </w:rPr>
        <w:instrText xml:space="preserve"> FORMTEXT </w:instrText>
      </w:r>
      <w:r w:rsidR="001E0BA2">
        <w:rPr>
          <w:sz w:val="24"/>
          <w:szCs w:val="24"/>
        </w:rPr>
      </w:r>
      <w:r w:rsidR="001E0BA2">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1E0BA2">
        <w:rPr>
          <w:sz w:val="24"/>
          <w:szCs w:val="24"/>
        </w:rPr>
        <w:fldChar w:fldCharType="end"/>
      </w:r>
      <w:bookmarkEnd w:id="4"/>
    </w:p>
    <w:p w:rsidR="005F5FB0" w:rsidRDefault="00C0791D" w:rsidP="00A53837">
      <w:pPr>
        <w:rPr>
          <w:sz w:val="24"/>
          <w:szCs w:val="24"/>
        </w:rPr>
        <w:sectPr w:rsidR="005F5FB0" w:rsidSect="00EF2051">
          <w:type w:val="continuous"/>
          <w:pgSz w:w="12240" w:h="15840"/>
          <w:pgMar w:top="1440" w:right="1440" w:bottom="1440" w:left="1440" w:header="720" w:footer="720" w:gutter="0"/>
          <w:cols w:space="720"/>
          <w:docGrid w:linePitch="360"/>
        </w:sectPr>
      </w:pPr>
      <w:bookmarkStart w:id="5" w:name="Dropdown12"/>
      <w:r>
        <w:rPr>
          <w:sz w:val="24"/>
          <w:szCs w:val="24"/>
        </w:rPr>
        <w:lastRenderedPageBreak/>
        <w:tab/>
        <w:t xml:space="preserve">    </w:t>
      </w:r>
      <w:r>
        <w:rPr>
          <w:sz w:val="24"/>
          <w:szCs w:val="24"/>
        </w:rPr>
        <w:tab/>
      </w:r>
      <w:r w:rsidR="008A6EF3">
        <w:rPr>
          <w:sz w:val="24"/>
          <w:szCs w:val="24"/>
        </w:rPr>
        <w:t>M</w:t>
      </w:r>
      <w:r w:rsidR="00A54890">
        <w:rPr>
          <w:sz w:val="24"/>
          <w:szCs w:val="24"/>
        </w:rPr>
        <w:t>r. Kieran Shah</w:t>
      </w:r>
      <w:r w:rsidR="0071614D">
        <w:rPr>
          <w:sz w:val="24"/>
          <w:szCs w:val="24"/>
        </w:rPr>
        <w:t xml:space="preserve">, SC. and Ms. Lara </w:t>
      </w:r>
      <w:bookmarkEnd w:id="5"/>
      <w:r w:rsidR="0071614D">
        <w:rPr>
          <w:sz w:val="24"/>
          <w:szCs w:val="24"/>
        </w:rPr>
        <w:t>Michaud for</w:t>
      </w:r>
      <w:r w:rsidR="00A54890">
        <w:rPr>
          <w:sz w:val="24"/>
          <w:szCs w:val="24"/>
        </w:rPr>
        <w:t xml:space="preserve"> Respondents</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E0BA2">
        <w:rPr>
          <w:sz w:val="24"/>
          <w:szCs w:val="24"/>
        </w:rPr>
        <w:fldChar w:fldCharType="begin">
          <w:ffData>
            <w:name w:val="Text37"/>
            <w:enabled/>
            <w:calcOnExit w:val="0"/>
            <w:textInput/>
          </w:ffData>
        </w:fldChar>
      </w:r>
      <w:bookmarkStart w:id="6" w:name="Text37"/>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A54890">
        <w:rPr>
          <w:sz w:val="24"/>
          <w:szCs w:val="24"/>
        </w:rPr>
        <w:t>7 November</w:t>
      </w:r>
      <w:r w:rsidR="008A6EF3">
        <w:rPr>
          <w:sz w:val="24"/>
          <w:szCs w:val="24"/>
        </w:rPr>
        <w:t xml:space="preserve">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7" w:name="Dropdown2"/>
    </w:p>
    <w:bookmarkEnd w:id="7"/>
    <w:p w:rsidR="00C87FCA" w:rsidRDefault="00A33FD2" w:rsidP="00C87FCA">
      <w:pPr>
        <w:pBdr>
          <w:top w:val="dotted" w:sz="4" w:space="1" w:color="auto"/>
          <w:bottom w:val="dotted" w:sz="4" w:space="1" w:color="auto"/>
        </w:pBdr>
        <w:jc w:val="center"/>
        <w:rPr>
          <w:b/>
          <w:sz w:val="24"/>
          <w:szCs w:val="24"/>
        </w:rPr>
      </w:pPr>
      <w:r>
        <w:rPr>
          <w:b/>
          <w:sz w:val="24"/>
          <w:szCs w:val="24"/>
        </w:rPr>
        <w:t>JUDGMENT</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921D24" w:rsidRPr="00921D24" w:rsidRDefault="00921D24" w:rsidP="00C87FCA">
      <w:pPr>
        <w:pStyle w:val="ListParagraph"/>
        <w:widowControl/>
        <w:autoSpaceDE/>
        <w:autoSpaceDN/>
        <w:adjustRightInd/>
        <w:spacing w:after="240" w:line="360" w:lineRule="auto"/>
        <w:ind w:left="0"/>
        <w:contextualSpacing w:val="0"/>
        <w:jc w:val="both"/>
        <w:rPr>
          <w:b/>
          <w:sz w:val="24"/>
          <w:szCs w:val="24"/>
        </w:rPr>
      </w:pPr>
      <w:r w:rsidRPr="00921D24">
        <w:rPr>
          <w:b/>
          <w:sz w:val="24"/>
          <w:szCs w:val="24"/>
        </w:rPr>
        <w:t>The ca</w:t>
      </w:r>
      <w:r>
        <w:rPr>
          <w:b/>
          <w:sz w:val="24"/>
          <w:szCs w:val="24"/>
        </w:rPr>
        <w:t>s</w:t>
      </w:r>
      <w:r w:rsidRPr="00921D24">
        <w:rPr>
          <w:b/>
          <w:sz w:val="24"/>
          <w:szCs w:val="24"/>
        </w:rPr>
        <w:t>e before the court</w:t>
      </w:r>
    </w:p>
    <w:p w:rsidR="00962576" w:rsidRDefault="004C6E82" w:rsidP="004C6E82">
      <w:pPr>
        <w:pStyle w:val="JudgmentText"/>
        <w:numPr>
          <w:ilvl w:val="0"/>
          <w:numId w:val="0"/>
        </w:numPr>
        <w:ind w:left="720" w:hanging="720"/>
      </w:pPr>
      <w:r>
        <w:t>[1]</w:t>
      </w:r>
      <w:r>
        <w:tab/>
      </w:r>
      <w:r w:rsidR="00AA6EB8">
        <w:t xml:space="preserve">The applicants are the surviving children and heirs of the </w:t>
      </w:r>
      <w:r w:rsidR="00AA6EB8" w:rsidRPr="00AA6EB8">
        <w:t xml:space="preserve">late Louis Joseph </w:t>
      </w:r>
      <w:proofErr w:type="spellStart"/>
      <w:r w:rsidR="00AA6EB8" w:rsidRPr="00AA6EB8">
        <w:t>Maxime</w:t>
      </w:r>
      <w:proofErr w:type="spellEnd"/>
      <w:r w:rsidR="00AA6EB8" w:rsidRPr="00AA6EB8">
        <w:t xml:space="preserve"> Larue and Emmeline </w:t>
      </w:r>
      <w:proofErr w:type="spellStart"/>
      <w:r w:rsidR="00AA6EB8" w:rsidRPr="00AA6EB8">
        <w:t>Beronis</w:t>
      </w:r>
      <w:proofErr w:type="spellEnd"/>
      <w:r w:rsidR="00AA6EB8" w:rsidRPr="00AA6EB8">
        <w:t xml:space="preserve"> Larue née Pool</w:t>
      </w:r>
      <w:r w:rsidR="00AA6EB8">
        <w:t xml:space="preserve"> who died intestate on the 16 July 2009 and 26 June 2018 respectively (hereinafter the Deceased). The Respondent is a bank trading in Seychelles. </w:t>
      </w:r>
    </w:p>
    <w:p w:rsidR="00AA6EB8" w:rsidRDefault="004C6E82" w:rsidP="004C6E82">
      <w:pPr>
        <w:pStyle w:val="JudgmentText"/>
        <w:numPr>
          <w:ilvl w:val="0"/>
          <w:numId w:val="0"/>
        </w:numPr>
        <w:ind w:left="720" w:hanging="720"/>
      </w:pPr>
      <w:r>
        <w:lastRenderedPageBreak/>
        <w:t>[2]</w:t>
      </w:r>
      <w:r>
        <w:tab/>
      </w:r>
      <w:r w:rsidR="00AA6EB8">
        <w:t>Apart from the Applicants</w:t>
      </w:r>
      <w:r w:rsidR="008C40AF">
        <w:t>,</w:t>
      </w:r>
      <w:r w:rsidR="00AA6EB8">
        <w:t xml:space="preserve"> the Deceased had another child</w:t>
      </w:r>
      <w:r w:rsidR="008C40AF">
        <w:t>,</w:t>
      </w:r>
      <w:r w:rsidR="00AA6EB8">
        <w:t xml:space="preserve"> one Paul Harry Larue who died on 22 September 2017 and who is survived by his wife Dolores Michelle Larue n</w:t>
      </w:r>
      <w:r w:rsidR="008C40AF">
        <w:t>é</w:t>
      </w:r>
      <w:r w:rsidR="00AA6EB8">
        <w:t xml:space="preserve">e Low-Hang and two children namely </w:t>
      </w:r>
      <w:proofErr w:type="spellStart"/>
      <w:r w:rsidR="00AA6EB8">
        <w:t>Maxime</w:t>
      </w:r>
      <w:proofErr w:type="spellEnd"/>
      <w:r w:rsidR="00AA6EB8">
        <w:t xml:space="preserve"> Conrad Larue and Sebastien Jean-Francis Larue. </w:t>
      </w:r>
    </w:p>
    <w:p w:rsidR="00962576" w:rsidRDefault="004C6E82" w:rsidP="004C6E82">
      <w:pPr>
        <w:pStyle w:val="JudgmentText"/>
        <w:numPr>
          <w:ilvl w:val="0"/>
          <w:numId w:val="0"/>
        </w:numPr>
        <w:ind w:left="720" w:hanging="720"/>
      </w:pPr>
      <w:r>
        <w:t>[3]</w:t>
      </w:r>
      <w:r>
        <w:tab/>
      </w:r>
      <w:r w:rsidR="00AA6EB8">
        <w:t>It is the Applicant’s case that at the time of their deaths the Deceased left behind money in</w:t>
      </w:r>
      <w:r w:rsidR="00195E31">
        <w:t xml:space="preserve"> a</w:t>
      </w:r>
      <w:r w:rsidR="00AA6EB8">
        <w:t xml:space="preserve"> </w:t>
      </w:r>
      <w:r w:rsidR="00681FAC">
        <w:t xml:space="preserve">  </w:t>
      </w:r>
      <w:r w:rsidR="00AA6EB8">
        <w:t>Savings Account and in</w:t>
      </w:r>
      <w:r w:rsidR="00195E31">
        <w:t xml:space="preserve"> a </w:t>
      </w:r>
      <w:r w:rsidR="00AA6EB8">
        <w:t xml:space="preserve"> Deposit Account </w:t>
      </w:r>
      <w:r w:rsidR="00FF47E4">
        <w:t>with</w:t>
      </w:r>
      <w:r w:rsidR="00AA6EB8">
        <w:t xml:space="preserve"> t</w:t>
      </w:r>
      <w:bookmarkStart w:id="8" w:name="_GoBack"/>
      <w:bookmarkEnd w:id="8"/>
      <w:r w:rsidR="00AA6EB8">
        <w:t>he Respondent bank.</w:t>
      </w:r>
    </w:p>
    <w:p w:rsidR="00AA6EB8" w:rsidRDefault="004C6E82" w:rsidP="004C6E82">
      <w:pPr>
        <w:pStyle w:val="JudgmentText"/>
        <w:numPr>
          <w:ilvl w:val="0"/>
          <w:numId w:val="0"/>
        </w:numPr>
        <w:ind w:left="720" w:hanging="720"/>
      </w:pPr>
      <w:r>
        <w:t>[4]</w:t>
      </w:r>
      <w:r>
        <w:tab/>
      </w:r>
      <w:r w:rsidR="00AA6EB8">
        <w:t>They have averred that as the heirs of the deceased together with the surviving heirs of their brother Paul Harry La</w:t>
      </w:r>
      <w:r w:rsidR="00FF47E4">
        <w:t>rue</w:t>
      </w:r>
      <w:r w:rsidR="008C40AF">
        <w:t>,</w:t>
      </w:r>
      <w:r w:rsidR="00AA6EB8">
        <w:t xml:space="preserve"> they are entitled to inherit the funds contained in the accounts. </w:t>
      </w:r>
    </w:p>
    <w:p w:rsidR="009A1920" w:rsidRDefault="004C6E82" w:rsidP="004C6E82">
      <w:pPr>
        <w:pStyle w:val="JudgmentText"/>
        <w:numPr>
          <w:ilvl w:val="0"/>
          <w:numId w:val="0"/>
        </w:numPr>
        <w:ind w:left="720" w:hanging="720"/>
      </w:pPr>
      <w:r>
        <w:t>[5]</w:t>
      </w:r>
      <w:r>
        <w:tab/>
      </w:r>
      <w:r w:rsidR="009A1920">
        <w:t>It is their case that the Respondent has insisted that an executor be appointed for the disbursement of the funds to be made to them and that</w:t>
      </w:r>
      <w:r w:rsidR="008C40AF">
        <w:t xml:space="preserve"> such an appointment </w:t>
      </w:r>
      <w:r w:rsidR="009A1920">
        <w:t>is not necessary under the law</w:t>
      </w:r>
      <w:r w:rsidR="008C40AF">
        <w:t xml:space="preserve"> since the </w:t>
      </w:r>
      <w:r w:rsidR="00FF47E4">
        <w:t>D</w:t>
      </w:r>
      <w:r w:rsidR="008C40AF">
        <w:t xml:space="preserve">eceased did not leave </w:t>
      </w:r>
      <w:r w:rsidR="00FF47E4">
        <w:t xml:space="preserve">behind </w:t>
      </w:r>
      <w:r w:rsidR="008C40AF">
        <w:t>immovable property.</w:t>
      </w:r>
      <w:r w:rsidR="009A1920">
        <w:t xml:space="preserve"> </w:t>
      </w:r>
    </w:p>
    <w:p w:rsidR="009A1920" w:rsidRDefault="004C6E82" w:rsidP="004C6E82">
      <w:pPr>
        <w:pStyle w:val="JudgmentText"/>
        <w:numPr>
          <w:ilvl w:val="0"/>
          <w:numId w:val="0"/>
        </w:numPr>
        <w:ind w:left="720" w:hanging="720"/>
      </w:pPr>
      <w:r>
        <w:t>[6]</w:t>
      </w:r>
      <w:r>
        <w:tab/>
      </w:r>
      <w:r w:rsidR="009A1920">
        <w:t xml:space="preserve">The Respondent has averred that it is </w:t>
      </w:r>
      <w:r w:rsidR="00FF47E4">
        <w:t xml:space="preserve">not </w:t>
      </w:r>
      <w:r w:rsidR="004E3043">
        <w:t xml:space="preserve">opposed to disbursing the funds but is </w:t>
      </w:r>
      <w:r w:rsidR="009A1920">
        <w:t xml:space="preserve">not aware who the heirs of the </w:t>
      </w:r>
      <w:r w:rsidR="004E3043">
        <w:t>D</w:t>
      </w:r>
      <w:r w:rsidR="009A1920">
        <w:t xml:space="preserve">eceased are and that </w:t>
      </w:r>
      <w:r w:rsidR="004E3043">
        <w:t xml:space="preserve">generally </w:t>
      </w:r>
      <w:r w:rsidR="009A1920">
        <w:t xml:space="preserve">Banks do not administer </w:t>
      </w:r>
      <w:proofErr w:type="spellStart"/>
      <w:r w:rsidR="009A1920">
        <w:t>Deceaseds</w:t>
      </w:r>
      <w:proofErr w:type="spellEnd"/>
      <w:r w:rsidR="004E3043">
        <w:t>’</w:t>
      </w:r>
      <w:r w:rsidR="009A1920">
        <w:t xml:space="preserve"> estate</w:t>
      </w:r>
      <w:r w:rsidR="004E3043">
        <w:t>s</w:t>
      </w:r>
      <w:r w:rsidR="009A1920">
        <w:t xml:space="preserve"> nor distribute assets among heirs. They have stated that these are the functions of a duly appointed executor.</w:t>
      </w:r>
    </w:p>
    <w:p w:rsidR="009A1920" w:rsidRDefault="004C6E82" w:rsidP="004C6E82">
      <w:pPr>
        <w:pStyle w:val="JudgmentText"/>
        <w:numPr>
          <w:ilvl w:val="0"/>
          <w:numId w:val="0"/>
        </w:numPr>
        <w:ind w:left="720" w:hanging="720"/>
        <w:jc w:val="left"/>
      </w:pPr>
      <w:r>
        <w:t>[7]</w:t>
      </w:r>
      <w:r>
        <w:tab/>
      </w:r>
      <w:r w:rsidR="009A1920">
        <w:t xml:space="preserve">It </w:t>
      </w:r>
      <w:r w:rsidR="008C40AF">
        <w:t>has further stated</w:t>
      </w:r>
      <w:r w:rsidR="009A1920">
        <w:t xml:space="preserve"> that</w:t>
      </w:r>
      <w:r w:rsidR="008C40AF">
        <w:t>,</w:t>
      </w:r>
      <w:r w:rsidR="009A1920">
        <w:t xml:space="preserve"> in particular</w:t>
      </w:r>
      <w:r w:rsidR="008C40AF">
        <w:t>,</w:t>
      </w:r>
      <w:r w:rsidR="009A1920">
        <w:t xml:space="preserve"> the Applicant’s Affidavit lacks the following averments which has a bearing on the distribution of the funds, namely: </w:t>
      </w:r>
    </w:p>
    <w:p w:rsidR="009A1920" w:rsidRDefault="004C6E82" w:rsidP="004C6E82">
      <w:pPr>
        <w:pStyle w:val="JudgmentText"/>
        <w:numPr>
          <w:ilvl w:val="0"/>
          <w:numId w:val="0"/>
        </w:numPr>
        <w:ind w:left="2160" w:hanging="720"/>
      </w:pPr>
      <w:proofErr w:type="spellStart"/>
      <w:proofErr w:type="gramStart"/>
      <w:r>
        <w:t>i</w:t>
      </w:r>
      <w:proofErr w:type="spellEnd"/>
      <w:proofErr w:type="gramEnd"/>
      <w:r>
        <w:t>.</w:t>
      </w:r>
      <w:r>
        <w:tab/>
      </w:r>
      <w:r w:rsidR="00004473">
        <w:t>Whether Emmeline</w:t>
      </w:r>
      <w:r w:rsidR="009A1920" w:rsidRPr="009A1920">
        <w:t xml:space="preserve"> </w:t>
      </w:r>
      <w:proofErr w:type="spellStart"/>
      <w:r w:rsidR="009A1920" w:rsidRPr="009A1920">
        <w:t>Beronis</w:t>
      </w:r>
      <w:proofErr w:type="spellEnd"/>
      <w:r w:rsidR="009A1920" w:rsidRPr="009A1920">
        <w:t xml:space="preserve"> Larue née Pool</w:t>
      </w:r>
      <w:r w:rsidR="009A1920">
        <w:t xml:space="preserve"> </w:t>
      </w:r>
      <w:r w:rsidR="0071614D">
        <w:t>(</w:t>
      </w:r>
      <w:r w:rsidR="008C40AF">
        <w:t xml:space="preserve">one of the </w:t>
      </w:r>
      <w:r w:rsidR="004E3043">
        <w:t>D</w:t>
      </w:r>
      <w:r w:rsidR="009A1920">
        <w:t>eceased) own</w:t>
      </w:r>
      <w:r w:rsidR="008C40AF">
        <w:t xml:space="preserve">ed </w:t>
      </w:r>
      <w:r w:rsidR="009A1920">
        <w:t>immovable property at the time of her death and if so</w:t>
      </w:r>
      <w:r w:rsidR="008C40AF">
        <w:t>,</w:t>
      </w:r>
      <w:r w:rsidR="009A1920">
        <w:t xml:space="preserve"> her stake </w:t>
      </w:r>
      <w:r w:rsidR="0071614D">
        <w:t xml:space="preserve">in the succession of </w:t>
      </w:r>
      <w:r w:rsidR="009A1920">
        <w:t xml:space="preserve">her </w:t>
      </w:r>
      <w:r w:rsidR="0071614D">
        <w:t>late</w:t>
      </w:r>
      <w:r w:rsidR="009A1920">
        <w:t xml:space="preserve"> </w:t>
      </w:r>
      <w:r w:rsidR="0071614D">
        <w:t>husband which would vest in</w:t>
      </w:r>
      <w:r w:rsidR="004E3043">
        <w:t xml:space="preserve"> an</w:t>
      </w:r>
      <w:r w:rsidR="0071614D">
        <w:t xml:space="preserve"> executor</w:t>
      </w:r>
      <w:r w:rsidR="008C40AF">
        <w:t>.</w:t>
      </w:r>
    </w:p>
    <w:p w:rsidR="0071614D" w:rsidRDefault="004C6E82" w:rsidP="004C6E82">
      <w:pPr>
        <w:pStyle w:val="JudgmentText"/>
        <w:numPr>
          <w:ilvl w:val="0"/>
          <w:numId w:val="0"/>
        </w:numPr>
        <w:ind w:left="2160" w:hanging="720"/>
      </w:pPr>
      <w:r>
        <w:t>ii.</w:t>
      </w:r>
      <w:r>
        <w:tab/>
      </w:r>
      <w:r w:rsidR="00004473">
        <w:t xml:space="preserve">Whether </w:t>
      </w:r>
      <w:r w:rsidR="0071614D">
        <w:t>Paul Harry La</w:t>
      </w:r>
      <w:r w:rsidR="00004473">
        <w:t>rue</w:t>
      </w:r>
      <w:r w:rsidR="0071614D">
        <w:t xml:space="preserve"> own</w:t>
      </w:r>
      <w:r w:rsidR="008C40AF">
        <w:t>ed</w:t>
      </w:r>
      <w:r w:rsidR="0071614D">
        <w:t xml:space="preserve"> any immovable property at the time of his death and whether or not an executor has been </w:t>
      </w:r>
      <w:r w:rsidR="00004473">
        <w:t>appointed?</w:t>
      </w:r>
    </w:p>
    <w:p w:rsidR="00004473" w:rsidRPr="00004473" w:rsidRDefault="00004473" w:rsidP="00004473">
      <w:pPr>
        <w:pStyle w:val="JudgmentText"/>
        <w:numPr>
          <w:ilvl w:val="0"/>
          <w:numId w:val="0"/>
        </w:numPr>
        <w:jc w:val="left"/>
        <w:rPr>
          <w:b/>
        </w:rPr>
      </w:pPr>
      <w:r w:rsidRPr="00004473">
        <w:rPr>
          <w:b/>
        </w:rPr>
        <w:t>Submissions</w:t>
      </w:r>
    </w:p>
    <w:p w:rsidR="009A1920" w:rsidRDefault="004C6E82" w:rsidP="004C6E82">
      <w:pPr>
        <w:pStyle w:val="JudgmentText"/>
        <w:numPr>
          <w:ilvl w:val="0"/>
          <w:numId w:val="0"/>
        </w:numPr>
        <w:ind w:left="720" w:hanging="720"/>
      </w:pPr>
      <w:r>
        <w:t>[8]</w:t>
      </w:r>
      <w:r>
        <w:tab/>
      </w:r>
      <w:r w:rsidR="0071614D">
        <w:t>In his submissions to court on the above two mentioned issue</w:t>
      </w:r>
      <w:r w:rsidR="008C40AF">
        <w:t>s</w:t>
      </w:r>
      <w:r w:rsidR="0071614D">
        <w:t xml:space="preserve">, Mr. </w:t>
      </w:r>
      <w:r w:rsidR="00004473">
        <w:t>Shah,</w:t>
      </w:r>
      <w:r w:rsidR="0071614D">
        <w:t xml:space="preserve"> learned senior counsel for the Respondent</w:t>
      </w:r>
      <w:r w:rsidR="008C40AF">
        <w:t>,</w:t>
      </w:r>
      <w:r w:rsidR="0071614D">
        <w:t xml:space="preserve"> has explained that </w:t>
      </w:r>
      <w:r w:rsidR="00004473">
        <w:t>in general banks accept duly drafted affidavit</w:t>
      </w:r>
      <w:r w:rsidR="004E3043">
        <w:t>s</w:t>
      </w:r>
      <w:r w:rsidR="00004473">
        <w:t xml:space="preserve"> with all particulars necessary for the bank to effect the disbursement of monies from accounts. These affidavits have to be comprehensive in fulfilling the requirements of the provisions of the laws, namely that the deceased died testate or intestate; that the heirs are named and their shares to the estate clearly s</w:t>
      </w:r>
      <w:r w:rsidR="008C40AF">
        <w:t>t</w:t>
      </w:r>
      <w:r w:rsidR="00004473">
        <w:t>ated; and their consent given for the disbursement.</w:t>
      </w:r>
    </w:p>
    <w:p w:rsidR="00004473" w:rsidRDefault="004C6E82" w:rsidP="004C6E82">
      <w:pPr>
        <w:pStyle w:val="JudgmentText"/>
        <w:numPr>
          <w:ilvl w:val="0"/>
          <w:numId w:val="0"/>
        </w:numPr>
        <w:ind w:left="720" w:hanging="720"/>
        <w:jc w:val="left"/>
      </w:pPr>
      <w:r>
        <w:t>[9]</w:t>
      </w:r>
      <w:r>
        <w:tab/>
      </w:r>
      <w:r w:rsidR="00004473">
        <w:t xml:space="preserve">Mr. Elizabeth, learned counsel for the applicants has </w:t>
      </w:r>
      <w:r w:rsidR="004E3043">
        <w:t xml:space="preserve">submitted </w:t>
      </w:r>
      <w:r w:rsidR="00004473">
        <w:t>that it is his experience that as a general rule despite comprehensively drafted affidavits banks refuse to disburse funds from accounts of deceased persons to heirs without an executor appointment</w:t>
      </w:r>
      <w:r w:rsidR="008C40AF">
        <w:t xml:space="preserve"> </w:t>
      </w:r>
      <w:r w:rsidR="004E3043">
        <w:t xml:space="preserve">despite the fact that no immovable property is involved in the succession </w:t>
      </w:r>
      <w:r w:rsidR="008C40AF">
        <w:t>as is the case in the present application</w:t>
      </w:r>
      <w:r w:rsidR="00004473">
        <w:t xml:space="preserve">. </w:t>
      </w:r>
    </w:p>
    <w:p w:rsidR="00004473" w:rsidRPr="00004473" w:rsidRDefault="00004473" w:rsidP="00004473">
      <w:pPr>
        <w:pStyle w:val="JudgmentText"/>
        <w:numPr>
          <w:ilvl w:val="0"/>
          <w:numId w:val="0"/>
        </w:numPr>
        <w:jc w:val="left"/>
        <w:rPr>
          <w:b/>
        </w:rPr>
      </w:pPr>
      <w:r w:rsidRPr="00004473">
        <w:rPr>
          <w:b/>
        </w:rPr>
        <w:t>The law</w:t>
      </w:r>
    </w:p>
    <w:p w:rsidR="00F14373" w:rsidRPr="004E3E8B" w:rsidRDefault="004C6E82" w:rsidP="004C6E82">
      <w:pPr>
        <w:pStyle w:val="JudgmentText"/>
        <w:numPr>
          <w:ilvl w:val="0"/>
          <w:numId w:val="0"/>
        </w:numPr>
        <w:ind w:left="720" w:hanging="720"/>
      </w:pPr>
      <w:r w:rsidRPr="004E3E8B">
        <w:t>[10]</w:t>
      </w:r>
      <w:r w:rsidRPr="004E3E8B">
        <w:tab/>
      </w:r>
      <w:r w:rsidR="00F14373">
        <w:t>French law provides for forced heirship and therefore the</w:t>
      </w:r>
      <w:r w:rsidR="00F14373" w:rsidRPr="004E3E8B">
        <w:t xml:space="preserve"> automatic passage of ownership</w:t>
      </w:r>
      <w:r w:rsidR="00F14373">
        <w:t xml:space="preserve"> of property </w:t>
      </w:r>
      <w:r w:rsidR="00F14373" w:rsidRPr="004E3E8B">
        <w:t>on death</w:t>
      </w:r>
      <w:r w:rsidR="00F14373">
        <w:t xml:space="preserve"> of the </w:t>
      </w:r>
      <w:r w:rsidR="00F14373" w:rsidRPr="004E3043">
        <w:rPr>
          <w:i/>
        </w:rPr>
        <w:t xml:space="preserve">de </w:t>
      </w:r>
      <w:proofErr w:type="spellStart"/>
      <w:r w:rsidR="00F14373" w:rsidRPr="004E3043">
        <w:rPr>
          <w:i/>
        </w:rPr>
        <w:t>cujus</w:t>
      </w:r>
      <w:proofErr w:type="spellEnd"/>
      <w:r w:rsidR="00F14373">
        <w:t xml:space="preserve"> </w:t>
      </w:r>
      <w:r w:rsidR="00F14373" w:rsidRPr="004E3E8B">
        <w:t xml:space="preserve">to </w:t>
      </w:r>
      <w:r w:rsidR="00F14373">
        <w:t>his</w:t>
      </w:r>
      <w:r w:rsidR="00F14373" w:rsidRPr="004E3E8B">
        <w:t xml:space="preserve"> heirs</w:t>
      </w:r>
      <w:r w:rsidR="00F14373">
        <w:t xml:space="preserve"> (</w:t>
      </w:r>
      <w:proofErr w:type="spellStart"/>
      <w:r w:rsidR="00F14373" w:rsidRPr="004E3043">
        <w:rPr>
          <w:i/>
        </w:rPr>
        <w:t>saisine</w:t>
      </w:r>
      <w:proofErr w:type="spellEnd"/>
      <w:r w:rsidR="00F14373" w:rsidRPr="004E3E8B">
        <w:rPr>
          <w:i/>
        </w:rPr>
        <w:t xml:space="preserve"> de droit</w:t>
      </w:r>
      <w:r w:rsidR="00F14373">
        <w:t xml:space="preserve">). In contrast, the English common law provides for testamentary freedom - the deceased’s property is his own to deal with as he so chooses. Consequently </w:t>
      </w:r>
      <w:r w:rsidR="00F14373" w:rsidRPr="004E3E8B">
        <w:t>those</w:t>
      </w:r>
      <w:r w:rsidR="00F14373">
        <w:t xml:space="preserve"> to whom the property is bequeathed or who inherit by legal provision </w:t>
      </w:r>
      <w:r w:rsidR="00F14373" w:rsidRPr="004E3E8B">
        <w:t xml:space="preserve">do not automatically take it on </w:t>
      </w:r>
      <w:r w:rsidR="00F14373">
        <w:t xml:space="preserve">the </w:t>
      </w:r>
      <w:r w:rsidR="00F14373" w:rsidRPr="004E3E8B">
        <w:t>death</w:t>
      </w:r>
      <w:r w:rsidR="00F14373">
        <w:t xml:space="preserve"> of </w:t>
      </w:r>
      <w:r w:rsidR="00F14373" w:rsidRPr="00C201B2">
        <w:rPr>
          <w:i/>
        </w:rPr>
        <w:t xml:space="preserve">de </w:t>
      </w:r>
      <w:proofErr w:type="spellStart"/>
      <w:r w:rsidR="00F14373" w:rsidRPr="00C201B2">
        <w:rPr>
          <w:i/>
        </w:rPr>
        <w:t>cujus</w:t>
      </w:r>
      <w:proofErr w:type="spellEnd"/>
      <w:r w:rsidR="00F14373">
        <w:t xml:space="preserve"> </w:t>
      </w:r>
      <w:r w:rsidR="00F14373" w:rsidRPr="004E3E8B">
        <w:t>but must await its distribution to them by an intermediary (an executor</w:t>
      </w:r>
      <w:r w:rsidR="00F14373">
        <w:t xml:space="preserve"> or</w:t>
      </w:r>
      <w:r w:rsidR="00F14373" w:rsidRPr="004E3E8B">
        <w:t xml:space="preserve"> a trustee</w:t>
      </w:r>
      <w:r w:rsidR="00F14373">
        <w:t>).</w:t>
      </w:r>
    </w:p>
    <w:p w:rsidR="00654DF3" w:rsidRDefault="004C6E82" w:rsidP="004C6E82">
      <w:pPr>
        <w:pStyle w:val="JudgmentText"/>
        <w:numPr>
          <w:ilvl w:val="0"/>
          <w:numId w:val="0"/>
        </w:numPr>
        <w:ind w:left="720" w:hanging="720"/>
      </w:pPr>
      <w:r>
        <w:t>[11]</w:t>
      </w:r>
      <w:r>
        <w:tab/>
      </w:r>
      <w:r w:rsidR="004E3043">
        <w:t xml:space="preserve">Seychellois succession law is derived from French law but </w:t>
      </w:r>
      <w:r w:rsidR="00004473">
        <w:t>Article</w:t>
      </w:r>
      <w:r w:rsidR="008C40AF">
        <w:t xml:space="preserve"> </w:t>
      </w:r>
      <w:r w:rsidR="00654DF3">
        <w:t xml:space="preserve">1026 of the Civil Code </w:t>
      </w:r>
      <w:r w:rsidR="00F14373">
        <w:t xml:space="preserve">of Seychelles </w:t>
      </w:r>
      <w:r w:rsidR="00654DF3">
        <w:t xml:space="preserve">provides </w:t>
      </w:r>
      <w:proofErr w:type="gramStart"/>
      <w:r w:rsidR="00654DF3">
        <w:t>that :</w:t>
      </w:r>
      <w:proofErr w:type="gramEnd"/>
      <w:r w:rsidR="00654DF3">
        <w:t xml:space="preserve"> </w:t>
      </w:r>
    </w:p>
    <w:p w:rsidR="00654DF3" w:rsidRDefault="00654DF3" w:rsidP="001961AF">
      <w:pPr>
        <w:pStyle w:val="JudgmentText"/>
        <w:numPr>
          <w:ilvl w:val="0"/>
          <w:numId w:val="0"/>
        </w:numPr>
        <w:ind w:left="1440"/>
      </w:pPr>
      <w:r w:rsidRPr="004E3043">
        <w:rPr>
          <w:i/>
          <w:u w:val="single"/>
        </w:rPr>
        <w:t>If the succession consists of immovable property, or of both immovable and movable property</w:t>
      </w:r>
      <w:r w:rsidRPr="00654DF3">
        <w:rPr>
          <w:i/>
        </w:rPr>
        <w:t xml:space="preserve">, and if the testator has not appointed a testamentary executor or if an executor so appointed has died or if the deceased has left no will, </w:t>
      </w:r>
      <w:r w:rsidRPr="004E3043">
        <w:rPr>
          <w:i/>
          <w:u w:val="single"/>
        </w:rPr>
        <w:t>the Court shall appoint such an executor,</w:t>
      </w:r>
      <w:r w:rsidRPr="00654DF3">
        <w:rPr>
          <w:i/>
        </w:rPr>
        <w:t xml:space="preserve"> at the instance of any person or persons having a lawful interest. A legal person may be appointed to act as an</w:t>
      </w:r>
      <w:r>
        <w:t xml:space="preserve"> </w:t>
      </w:r>
      <w:r w:rsidRPr="00654DF3">
        <w:rPr>
          <w:i/>
        </w:rPr>
        <w:t>executor. But a person who is subject to some legal incapacity may not be so appointed.</w:t>
      </w:r>
    </w:p>
    <w:p w:rsidR="00F14373" w:rsidRDefault="004C6E82" w:rsidP="004C6E82">
      <w:pPr>
        <w:pStyle w:val="JudgmentText"/>
        <w:numPr>
          <w:ilvl w:val="0"/>
          <w:numId w:val="0"/>
        </w:numPr>
        <w:ind w:left="720" w:hanging="720"/>
      </w:pPr>
      <w:r>
        <w:t>[12]</w:t>
      </w:r>
      <w:r>
        <w:tab/>
      </w:r>
      <w:r w:rsidR="004E3043">
        <w:t xml:space="preserve">Further, </w:t>
      </w:r>
      <w:r w:rsidR="00F14373">
        <w:t xml:space="preserve">Article 774 of the Civil Code </w:t>
      </w:r>
      <w:proofErr w:type="gramStart"/>
      <w:r w:rsidR="00F14373">
        <w:t>also  provides</w:t>
      </w:r>
      <w:proofErr w:type="gramEnd"/>
      <w:r w:rsidR="00F14373">
        <w:t xml:space="preserve"> that  </w:t>
      </w:r>
    </w:p>
    <w:p w:rsidR="00F14373" w:rsidRPr="00F14373" w:rsidRDefault="00F14373" w:rsidP="00F14373">
      <w:pPr>
        <w:pStyle w:val="JudgmentText"/>
        <w:numPr>
          <w:ilvl w:val="0"/>
          <w:numId w:val="0"/>
        </w:numPr>
        <w:ind w:left="1440"/>
        <w:rPr>
          <w:i/>
        </w:rPr>
      </w:pPr>
      <w:r w:rsidRPr="00F14373">
        <w:rPr>
          <w:i/>
        </w:rPr>
        <w:t xml:space="preserve">1. Where a succession consists of movable property only, it may be accepted purely and simply or subject to the benefit of inventory. </w:t>
      </w:r>
      <w:r w:rsidRPr="004E3043">
        <w:rPr>
          <w:i/>
          <w:u w:val="single"/>
        </w:rPr>
        <w:t>Where the succession includes both movable and immovable property it shall not be necessary to accept it, and an executor shall be appointed as provided by this Code</w:t>
      </w:r>
      <w:r w:rsidRPr="00F14373">
        <w:rPr>
          <w:i/>
        </w:rPr>
        <w:t xml:space="preserve">. However, if the succession consists of movable property only, the heirs and legatees may, by agreement, elect to appoint an executor, in which case the distribution shall proceed as if the succession included </w:t>
      </w:r>
      <w:proofErr w:type="spellStart"/>
      <w:r w:rsidRPr="00F14373">
        <w:rPr>
          <w:i/>
        </w:rPr>
        <w:t>immovables</w:t>
      </w:r>
      <w:proofErr w:type="spellEnd"/>
      <w:r w:rsidRPr="00F14373">
        <w:rPr>
          <w:i/>
        </w:rPr>
        <w:t xml:space="preserve"> as well as movables; however, the Court may also appoint an executor on the application of any interested party.</w:t>
      </w:r>
    </w:p>
    <w:p w:rsidR="00F14373" w:rsidRPr="00F14373" w:rsidRDefault="00F14373" w:rsidP="00F14373">
      <w:pPr>
        <w:pStyle w:val="JudgmentText"/>
        <w:numPr>
          <w:ilvl w:val="0"/>
          <w:numId w:val="0"/>
        </w:numPr>
        <w:ind w:left="1440"/>
        <w:rPr>
          <w:i/>
        </w:rPr>
      </w:pPr>
      <w:r w:rsidRPr="00F14373">
        <w:rPr>
          <w:i/>
        </w:rPr>
        <w:t xml:space="preserve">2. </w:t>
      </w:r>
      <w:r w:rsidRPr="004E3043">
        <w:rPr>
          <w:i/>
          <w:u w:val="single"/>
        </w:rPr>
        <w:t>A succession consisting of immovable property only or of both movable and immovable property shall devolve upon an executor</w:t>
      </w:r>
      <w:r w:rsidRPr="00F14373">
        <w:rPr>
          <w:i/>
        </w:rPr>
        <w:t xml:space="preserve"> who shall act as a fiduciary</w:t>
      </w:r>
      <w:r w:rsidR="004E3043" w:rsidRPr="00F14373">
        <w:rPr>
          <w:i/>
        </w:rPr>
        <w:t>.</w:t>
      </w:r>
      <w:r w:rsidR="004E3043">
        <w:rPr>
          <w:i/>
        </w:rPr>
        <w:t>.</w:t>
      </w:r>
      <w:r w:rsidR="004E3043" w:rsidRPr="00F14373">
        <w:rPr>
          <w:i/>
        </w:rPr>
        <w:t>.</w:t>
      </w:r>
      <w:r w:rsidR="004E3043">
        <w:rPr>
          <w:i/>
        </w:rPr>
        <w:t xml:space="preserve"> (Emphasis added)</w:t>
      </w:r>
    </w:p>
    <w:p w:rsidR="00C201B2" w:rsidRDefault="004C6E82" w:rsidP="004C6E82">
      <w:pPr>
        <w:pStyle w:val="JudgmentText"/>
        <w:numPr>
          <w:ilvl w:val="0"/>
          <w:numId w:val="0"/>
        </w:numPr>
        <w:ind w:left="720" w:hanging="720"/>
      </w:pPr>
      <w:r>
        <w:t>[13]</w:t>
      </w:r>
      <w:r>
        <w:tab/>
      </w:r>
      <w:r w:rsidR="004E3043">
        <w:t xml:space="preserve">It is clear from these provisions that there is a clear distinction between a succession consisting only of movables and successions consisting of </w:t>
      </w:r>
      <w:proofErr w:type="spellStart"/>
      <w:r w:rsidR="004E3043">
        <w:t>immovables</w:t>
      </w:r>
      <w:proofErr w:type="spellEnd"/>
      <w:r w:rsidR="004E3043">
        <w:t xml:space="preserve"> or </w:t>
      </w:r>
      <w:proofErr w:type="spellStart"/>
      <w:r w:rsidR="004E3043">
        <w:t>immovables</w:t>
      </w:r>
      <w:proofErr w:type="spellEnd"/>
      <w:r w:rsidR="004E3043">
        <w:t xml:space="preserve"> together with movables. </w:t>
      </w:r>
      <w:r w:rsidR="00C201B2">
        <w:t xml:space="preserve">Although </w:t>
      </w:r>
      <w:r w:rsidR="004E3043">
        <w:t xml:space="preserve">as I have previously stated, </w:t>
      </w:r>
      <w:r w:rsidR="00C201B2">
        <w:t>Seychellois succession law is derived from French law</w:t>
      </w:r>
      <w:r w:rsidR="00F14373">
        <w:t>,</w:t>
      </w:r>
      <w:r w:rsidR="00C201B2">
        <w:t xml:space="preserve"> the executor </w:t>
      </w:r>
      <w:r w:rsidR="00F14373">
        <w:t>in the above provisions is</w:t>
      </w:r>
      <w:r w:rsidR="00C201B2">
        <w:t xml:space="preserve"> a creation provided </w:t>
      </w:r>
      <w:r w:rsidR="00C201B2" w:rsidRPr="00C201B2">
        <w:t xml:space="preserve">in 1976 </w:t>
      </w:r>
      <w:r w:rsidR="00C201B2">
        <w:t>which moved Seychellois law</w:t>
      </w:r>
      <w:r w:rsidR="00C201B2" w:rsidRPr="00C201B2">
        <w:t xml:space="preserve"> </w:t>
      </w:r>
      <w:r w:rsidR="004E3043">
        <w:t xml:space="preserve">more </w:t>
      </w:r>
      <w:r w:rsidR="00C201B2" w:rsidRPr="00C201B2">
        <w:t xml:space="preserve">towards the English law approach to distribution of property on death. </w:t>
      </w:r>
      <w:r w:rsidR="004E3043">
        <w:t>Although t</w:t>
      </w:r>
      <w:r w:rsidR="001961AF">
        <w:t>he Seychellois executor is in no way equivalent to the English law executor</w:t>
      </w:r>
      <w:r w:rsidR="004E3043">
        <w:t xml:space="preserve"> and </w:t>
      </w:r>
      <w:r w:rsidR="001961AF">
        <w:t xml:space="preserve">is </w:t>
      </w:r>
      <w:proofErr w:type="gramStart"/>
      <w:r w:rsidR="001961AF" w:rsidRPr="001961AF">
        <w:rPr>
          <w:i/>
        </w:rPr>
        <w:t>sui</w:t>
      </w:r>
      <w:proofErr w:type="gramEnd"/>
      <w:r w:rsidR="001961AF" w:rsidRPr="001961AF">
        <w:rPr>
          <w:i/>
        </w:rPr>
        <w:t xml:space="preserve"> generi</w:t>
      </w:r>
      <w:r w:rsidR="004E3043">
        <w:rPr>
          <w:i/>
        </w:rPr>
        <w:t xml:space="preserve">s, </w:t>
      </w:r>
      <w:r w:rsidR="004E3043" w:rsidRPr="004E3043">
        <w:t>t</w:t>
      </w:r>
      <w:r w:rsidR="00C201B2" w:rsidRPr="00C201B2">
        <w:t>he requirement</w:t>
      </w:r>
      <w:r w:rsidR="00C201B2">
        <w:t>s of Article</w:t>
      </w:r>
      <w:r w:rsidR="00F14373">
        <w:t>s</w:t>
      </w:r>
      <w:r w:rsidR="00C201B2">
        <w:t xml:space="preserve"> 1026 </w:t>
      </w:r>
      <w:r w:rsidR="00F14373">
        <w:t>and 774 preclude</w:t>
      </w:r>
      <w:r w:rsidR="00C201B2">
        <w:t xml:space="preserve"> </w:t>
      </w:r>
      <w:r w:rsidR="00C201B2" w:rsidRPr="00C201B2">
        <w:t>automatic vesting of property in the heirs</w:t>
      </w:r>
      <w:r w:rsidR="00F14373">
        <w:t>.</w:t>
      </w:r>
      <w:r w:rsidR="001961AF">
        <w:t xml:space="preserve"> </w:t>
      </w:r>
      <w:r w:rsidR="00C201B2" w:rsidRPr="00C201B2">
        <w:t xml:space="preserve">Article 1027 </w:t>
      </w:r>
      <w:r w:rsidR="00C201B2">
        <w:t xml:space="preserve">further </w:t>
      </w:r>
      <w:r w:rsidR="00C201B2" w:rsidRPr="00C201B2">
        <w:t xml:space="preserve">requires an executor to establish the assets of the succession and pay its debts, and only then is the property to be distributed in accordance with the law. </w:t>
      </w:r>
    </w:p>
    <w:p w:rsidR="001961AF" w:rsidRDefault="004C6E82" w:rsidP="004C6E82">
      <w:pPr>
        <w:pStyle w:val="JudgmentText"/>
        <w:numPr>
          <w:ilvl w:val="0"/>
          <w:numId w:val="0"/>
        </w:numPr>
        <w:ind w:left="720" w:hanging="720"/>
        <w:rPr>
          <w:lang w:val="en-NZ"/>
        </w:rPr>
      </w:pPr>
      <w:r>
        <w:rPr>
          <w:lang w:val="en-NZ"/>
        </w:rPr>
        <w:t>[14]</w:t>
      </w:r>
      <w:r>
        <w:rPr>
          <w:lang w:val="en-NZ"/>
        </w:rPr>
        <w:tab/>
      </w:r>
      <w:r w:rsidR="001961AF" w:rsidRPr="001961AF">
        <w:t>Practice Direction No 1 of 1989</w:t>
      </w:r>
      <w:r w:rsidR="001961AF">
        <w:t xml:space="preserve"> provided that </w:t>
      </w:r>
      <w:r w:rsidR="001961AF" w:rsidRPr="001961AF">
        <w:rPr>
          <w:lang w:val="en-NZ"/>
        </w:rPr>
        <w:t>person</w:t>
      </w:r>
      <w:r w:rsidR="001961AF">
        <w:rPr>
          <w:lang w:val="en-NZ"/>
        </w:rPr>
        <w:t>s</w:t>
      </w:r>
      <w:r w:rsidR="001961AF" w:rsidRPr="001961AF">
        <w:rPr>
          <w:lang w:val="en-NZ"/>
        </w:rPr>
        <w:t xml:space="preserve"> seek</w:t>
      </w:r>
      <w:r w:rsidR="001961AF">
        <w:rPr>
          <w:lang w:val="en-NZ"/>
        </w:rPr>
        <w:t>ing</w:t>
      </w:r>
      <w:r w:rsidR="001961AF" w:rsidRPr="001961AF">
        <w:rPr>
          <w:lang w:val="en-NZ"/>
        </w:rPr>
        <w:t xml:space="preserve"> the confirmation of the appointment of a testamentary executor or the appointment of an executor sh</w:t>
      </w:r>
      <w:r w:rsidR="001961AF">
        <w:rPr>
          <w:lang w:val="en-NZ"/>
        </w:rPr>
        <w:t xml:space="preserve">ould </w:t>
      </w:r>
      <w:r w:rsidR="001961AF" w:rsidRPr="001961AF">
        <w:rPr>
          <w:lang w:val="en-NZ"/>
        </w:rPr>
        <w:t>submit to the Registry of the Supreme Court-</w:t>
      </w:r>
    </w:p>
    <w:p w:rsidR="001961AF" w:rsidRPr="001961AF" w:rsidRDefault="001961AF" w:rsidP="00884AD7">
      <w:pPr>
        <w:pStyle w:val="JudgmentText"/>
        <w:numPr>
          <w:ilvl w:val="0"/>
          <w:numId w:val="0"/>
        </w:numPr>
        <w:ind w:left="720" w:firstLine="720"/>
        <w:rPr>
          <w:i/>
          <w:lang w:val="en-NZ"/>
        </w:rPr>
      </w:pPr>
      <w:r w:rsidRPr="001961AF">
        <w:rPr>
          <w:i/>
          <w:lang w:val="en-NZ"/>
        </w:rPr>
        <w:t>1. The death certificate of the deceased.</w:t>
      </w:r>
    </w:p>
    <w:p w:rsidR="001961AF" w:rsidRPr="001961AF" w:rsidRDefault="001961AF" w:rsidP="00884AD7">
      <w:pPr>
        <w:pStyle w:val="JudgmentText"/>
        <w:numPr>
          <w:ilvl w:val="0"/>
          <w:numId w:val="0"/>
        </w:numPr>
        <w:ind w:left="1440"/>
        <w:rPr>
          <w:i/>
          <w:lang w:val="en-NZ"/>
        </w:rPr>
      </w:pPr>
      <w:r w:rsidRPr="001961AF">
        <w:rPr>
          <w:i/>
          <w:lang w:val="en-NZ"/>
        </w:rPr>
        <w:t>2. The conveyance, deed of title or other document showing the entitlement of the deceased to ownership of immovable property.</w:t>
      </w:r>
    </w:p>
    <w:p w:rsidR="001961AF" w:rsidRPr="001961AF" w:rsidRDefault="001961AF" w:rsidP="00884AD7">
      <w:pPr>
        <w:pStyle w:val="JudgmentText"/>
        <w:numPr>
          <w:ilvl w:val="0"/>
          <w:numId w:val="0"/>
        </w:numPr>
        <w:ind w:left="1440"/>
        <w:rPr>
          <w:i/>
          <w:lang w:val="en-NZ"/>
        </w:rPr>
      </w:pPr>
      <w:r w:rsidRPr="001961AF">
        <w:rPr>
          <w:i/>
          <w:lang w:val="en-NZ"/>
        </w:rPr>
        <w:t>3.The bank statement, savings book or certificate of deposit showing ownership of any movable assets of the deceased, consisting of money, cash or securities.</w:t>
      </w:r>
    </w:p>
    <w:p w:rsidR="001961AF" w:rsidRPr="001961AF" w:rsidRDefault="001961AF" w:rsidP="00884AD7">
      <w:pPr>
        <w:pStyle w:val="JudgmentText"/>
        <w:numPr>
          <w:ilvl w:val="0"/>
          <w:numId w:val="0"/>
        </w:numPr>
        <w:ind w:left="720" w:firstLine="720"/>
        <w:rPr>
          <w:i/>
          <w:lang w:val="en-NZ"/>
        </w:rPr>
      </w:pPr>
      <w:r w:rsidRPr="001961AF">
        <w:rPr>
          <w:i/>
          <w:lang w:val="en-NZ"/>
        </w:rPr>
        <w:t>4.  The marriage certificate of any surviving spouse of the deceased.</w:t>
      </w:r>
    </w:p>
    <w:p w:rsidR="001961AF" w:rsidRPr="001961AF" w:rsidRDefault="001961AF" w:rsidP="00884AD7">
      <w:pPr>
        <w:pStyle w:val="JudgmentText"/>
        <w:numPr>
          <w:ilvl w:val="0"/>
          <w:numId w:val="0"/>
        </w:numPr>
        <w:ind w:left="720" w:firstLine="720"/>
        <w:rPr>
          <w:i/>
          <w:lang w:val="en-NZ"/>
        </w:rPr>
      </w:pPr>
      <w:r w:rsidRPr="001961AF">
        <w:rPr>
          <w:i/>
          <w:lang w:val="en-NZ"/>
        </w:rPr>
        <w:t>5.   The death certificate of the deceased's spouse, if any.</w:t>
      </w:r>
    </w:p>
    <w:p w:rsidR="001961AF" w:rsidRPr="001961AF" w:rsidRDefault="001961AF" w:rsidP="00884AD7">
      <w:pPr>
        <w:pStyle w:val="JudgmentText"/>
        <w:numPr>
          <w:ilvl w:val="0"/>
          <w:numId w:val="0"/>
        </w:numPr>
        <w:ind w:left="720" w:firstLine="720"/>
        <w:rPr>
          <w:i/>
          <w:lang w:val="en-NZ"/>
        </w:rPr>
      </w:pPr>
      <w:r w:rsidRPr="001961AF">
        <w:rPr>
          <w:i/>
          <w:lang w:val="en-NZ"/>
        </w:rPr>
        <w:t>6.   Birth certificates of all heirs.</w:t>
      </w:r>
    </w:p>
    <w:p w:rsidR="001961AF" w:rsidRDefault="001961AF" w:rsidP="00884AD7">
      <w:pPr>
        <w:pStyle w:val="JudgmentText"/>
        <w:numPr>
          <w:ilvl w:val="0"/>
          <w:numId w:val="0"/>
        </w:numPr>
        <w:ind w:left="1440"/>
        <w:rPr>
          <w:lang w:val="en-NZ"/>
        </w:rPr>
      </w:pPr>
      <w:r w:rsidRPr="001961AF">
        <w:rPr>
          <w:i/>
          <w:lang w:val="en-NZ"/>
        </w:rPr>
        <w:t>7. Affidavits of alias where necessary in order to explain or reconcile any differences or discrepancies in names which appear in the supporting documents.</w:t>
      </w:r>
    </w:p>
    <w:p w:rsidR="00884AD7" w:rsidRPr="00884AD7" w:rsidRDefault="004C6E82" w:rsidP="004C6E82">
      <w:pPr>
        <w:pStyle w:val="JudgmentText"/>
        <w:numPr>
          <w:ilvl w:val="0"/>
          <w:numId w:val="0"/>
        </w:numPr>
        <w:ind w:left="720" w:hanging="720"/>
        <w:rPr>
          <w:lang w:val="en-NZ"/>
        </w:rPr>
      </w:pPr>
      <w:r w:rsidRPr="00884AD7">
        <w:rPr>
          <w:lang w:val="en-NZ"/>
        </w:rPr>
        <w:t>[15]</w:t>
      </w:r>
      <w:r w:rsidRPr="00884AD7">
        <w:rPr>
          <w:lang w:val="en-NZ"/>
        </w:rPr>
        <w:tab/>
      </w:r>
      <w:r w:rsidR="00F14373">
        <w:rPr>
          <w:lang w:val="en-NZ"/>
        </w:rPr>
        <w:t>As I have stated t</w:t>
      </w:r>
      <w:r w:rsidR="00884AD7">
        <w:rPr>
          <w:lang w:val="en-NZ"/>
        </w:rPr>
        <w:t xml:space="preserve">he Code makes no mention of the necessity to appoint an executor when the succession only consists of movable property. </w:t>
      </w:r>
      <w:r w:rsidR="00884AD7" w:rsidRPr="00884AD7">
        <w:rPr>
          <w:lang w:val="en-NZ"/>
        </w:rPr>
        <w:t xml:space="preserve">It </w:t>
      </w:r>
      <w:r w:rsidR="00884AD7">
        <w:rPr>
          <w:lang w:val="en-NZ"/>
        </w:rPr>
        <w:t>may be</w:t>
      </w:r>
      <w:r w:rsidR="00884AD7" w:rsidRPr="00884AD7">
        <w:rPr>
          <w:lang w:val="en-NZ"/>
        </w:rPr>
        <w:t xml:space="preserve"> reasonably inferred that if the succession only consists of movable property an executor need </w:t>
      </w:r>
      <w:r w:rsidR="00884AD7">
        <w:rPr>
          <w:lang w:val="en-NZ"/>
        </w:rPr>
        <w:t xml:space="preserve">therefore </w:t>
      </w:r>
      <w:r w:rsidR="00884AD7" w:rsidRPr="00884AD7">
        <w:rPr>
          <w:lang w:val="en-NZ"/>
        </w:rPr>
        <w:t xml:space="preserve">not be appointed. </w:t>
      </w:r>
    </w:p>
    <w:p w:rsidR="00884AD7" w:rsidRPr="00884AD7" w:rsidRDefault="00884AD7" w:rsidP="00884AD7">
      <w:pPr>
        <w:pStyle w:val="JudgmentText"/>
        <w:numPr>
          <w:ilvl w:val="0"/>
          <w:numId w:val="0"/>
        </w:numPr>
        <w:rPr>
          <w:b/>
          <w:lang w:val="en-NZ"/>
        </w:rPr>
      </w:pPr>
      <w:r w:rsidRPr="00884AD7">
        <w:rPr>
          <w:b/>
          <w:lang w:val="en-NZ"/>
        </w:rPr>
        <w:t xml:space="preserve">Discussion </w:t>
      </w:r>
    </w:p>
    <w:p w:rsidR="001961AF" w:rsidRDefault="004C6E82" w:rsidP="004C6E82">
      <w:pPr>
        <w:pStyle w:val="JudgmentText"/>
        <w:numPr>
          <w:ilvl w:val="0"/>
          <w:numId w:val="0"/>
        </w:numPr>
        <w:ind w:left="720" w:hanging="720"/>
        <w:rPr>
          <w:lang w:val="en-NZ"/>
        </w:rPr>
      </w:pPr>
      <w:r>
        <w:rPr>
          <w:lang w:val="en-NZ"/>
        </w:rPr>
        <w:t>[16]</w:t>
      </w:r>
      <w:r>
        <w:rPr>
          <w:lang w:val="en-NZ"/>
        </w:rPr>
        <w:tab/>
      </w:r>
      <w:r w:rsidR="00884AD7">
        <w:rPr>
          <w:lang w:val="en-NZ"/>
        </w:rPr>
        <w:t xml:space="preserve">What then should suffice </w:t>
      </w:r>
      <w:r w:rsidR="00542146">
        <w:rPr>
          <w:lang w:val="en-NZ"/>
        </w:rPr>
        <w:t xml:space="preserve">for </w:t>
      </w:r>
      <w:r w:rsidR="00884AD7">
        <w:rPr>
          <w:lang w:val="en-NZ"/>
        </w:rPr>
        <w:t xml:space="preserve">the holder of the movables to release them to the heirs of the succession? Certainly nothing as cumbersome as what is required for the appointment of an executor where immovable property is concerned. I am of the view that </w:t>
      </w:r>
      <w:r w:rsidR="00542146">
        <w:rPr>
          <w:lang w:val="en-NZ"/>
        </w:rPr>
        <w:t xml:space="preserve">given the clear distinctions between successions containing only movables and those containing </w:t>
      </w:r>
      <w:proofErr w:type="spellStart"/>
      <w:r w:rsidR="00542146">
        <w:rPr>
          <w:lang w:val="en-NZ"/>
        </w:rPr>
        <w:t>immovables</w:t>
      </w:r>
      <w:proofErr w:type="spellEnd"/>
      <w:r w:rsidR="00542146">
        <w:rPr>
          <w:lang w:val="en-NZ"/>
        </w:rPr>
        <w:t xml:space="preserve"> as outlined above, </w:t>
      </w:r>
      <w:r w:rsidR="00884AD7">
        <w:rPr>
          <w:lang w:val="en-NZ"/>
        </w:rPr>
        <w:t xml:space="preserve">all that is required </w:t>
      </w:r>
      <w:r w:rsidR="00542146">
        <w:rPr>
          <w:lang w:val="en-NZ"/>
        </w:rPr>
        <w:t xml:space="preserve">where only movables are involved </w:t>
      </w:r>
      <w:r w:rsidR="00884AD7">
        <w:rPr>
          <w:lang w:val="en-NZ"/>
        </w:rPr>
        <w:t xml:space="preserve">is for the heirs to the succession to satisfy the holder of the movables that the deceased has died </w:t>
      </w:r>
      <w:r w:rsidR="000C1DBD">
        <w:rPr>
          <w:lang w:val="en-NZ"/>
        </w:rPr>
        <w:t>testate or intestate</w:t>
      </w:r>
      <w:r w:rsidR="00542146">
        <w:rPr>
          <w:lang w:val="en-NZ"/>
        </w:rPr>
        <w:t>,</w:t>
      </w:r>
      <w:r w:rsidR="00884AD7">
        <w:rPr>
          <w:lang w:val="en-NZ"/>
        </w:rPr>
        <w:t xml:space="preserve"> that they are the only heirs entitled to the succession</w:t>
      </w:r>
      <w:r w:rsidR="00542146">
        <w:rPr>
          <w:lang w:val="en-NZ"/>
        </w:rPr>
        <w:t xml:space="preserve"> and their shares a</w:t>
      </w:r>
      <w:r w:rsidR="00FF47E4">
        <w:rPr>
          <w:lang w:val="en-NZ"/>
        </w:rPr>
        <w:t>r</w:t>
      </w:r>
      <w:r w:rsidR="00542146">
        <w:rPr>
          <w:lang w:val="en-NZ"/>
        </w:rPr>
        <w:t>e specified</w:t>
      </w:r>
      <w:r w:rsidR="00884AD7">
        <w:rPr>
          <w:lang w:val="en-NZ"/>
        </w:rPr>
        <w:t xml:space="preserve">. </w:t>
      </w:r>
    </w:p>
    <w:p w:rsidR="00884AD7" w:rsidRDefault="004C6E82" w:rsidP="004C6E82">
      <w:pPr>
        <w:pStyle w:val="JudgmentText"/>
        <w:numPr>
          <w:ilvl w:val="0"/>
          <w:numId w:val="0"/>
        </w:numPr>
        <w:ind w:left="720" w:hanging="720"/>
        <w:rPr>
          <w:lang w:val="en-NZ"/>
        </w:rPr>
      </w:pPr>
      <w:r>
        <w:rPr>
          <w:lang w:val="en-NZ"/>
        </w:rPr>
        <w:t>[17]</w:t>
      </w:r>
      <w:r>
        <w:rPr>
          <w:lang w:val="en-NZ"/>
        </w:rPr>
        <w:tab/>
      </w:r>
      <w:r w:rsidR="00884AD7">
        <w:rPr>
          <w:lang w:val="en-NZ"/>
        </w:rPr>
        <w:t xml:space="preserve">There is inferred in the provisions of Article 1026 a recognition of the lesser value accorded to </w:t>
      </w:r>
      <w:r w:rsidR="00542146">
        <w:rPr>
          <w:lang w:val="en-NZ"/>
        </w:rPr>
        <w:t>succession</w:t>
      </w:r>
      <w:r w:rsidR="00FF47E4">
        <w:rPr>
          <w:lang w:val="en-NZ"/>
        </w:rPr>
        <w:t>s</w:t>
      </w:r>
      <w:r w:rsidR="00542146">
        <w:rPr>
          <w:lang w:val="en-NZ"/>
        </w:rPr>
        <w:t xml:space="preserve"> only containing </w:t>
      </w:r>
      <w:r w:rsidR="00884AD7">
        <w:rPr>
          <w:lang w:val="en-NZ"/>
        </w:rPr>
        <w:t>movables compared to</w:t>
      </w:r>
      <w:r w:rsidR="00542146">
        <w:rPr>
          <w:lang w:val="en-NZ"/>
        </w:rPr>
        <w:t xml:space="preserve"> those containing </w:t>
      </w:r>
      <w:proofErr w:type="spellStart"/>
      <w:r w:rsidR="00542146">
        <w:rPr>
          <w:lang w:val="en-NZ"/>
        </w:rPr>
        <w:t>immovables</w:t>
      </w:r>
      <w:proofErr w:type="spellEnd"/>
      <w:r w:rsidR="00884AD7">
        <w:rPr>
          <w:lang w:val="en-NZ"/>
        </w:rPr>
        <w:t>. I</w:t>
      </w:r>
      <w:r w:rsidR="000C1DBD">
        <w:rPr>
          <w:lang w:val="en-NZ"/>
        </w:rPr>
        <w:t>t</w:t>
      </w:r>
      <w:r w:rsidR="00884AD7">
        <w:rPr>
          <w:lang w:val="en-NZ"/>
        </w:rPr>
        <w:t xml:space="preserve"> </w:t>
      </w:r>
      <w:r w:rsidR="000C1DBD">
        <w:rPr>
          <w:lang w:val="en-NZ"/>
        </w:rPr>
        <w:t>would further</w:t>
      </w:r>
      <w:r w:rsidR="00884AD7">
        <w:rPr>
          <w:lang w:val="en-NZ"/>
        </w:rPr>
        <w:t xml:space="preserve"> </w:t>
      </w:r>
      <w:r w:rsidR="000C1DBD">
        <w:rPr>
          <w:lang w:val="en-NZ"/>
        </w:rPr>
        <w:t xml:space="preserve">not only </w:t>
      </w:r>
      <w:r w:rsidR="00884AD7">
        <w:rPr>
          <w:lang w:val="en-NZ"/>
        </w:rPr>
        <w:t xml:space="preserve">be burdensome </w:t>
      </w:r>
      <w:r w:rsidR="000C1DBD">
        <w:rPr>
          <w:lang w:val="en-NZ"/>
        </w:rPr>
        <w:t xml:space="preserve">on the heirs </w:t>
      </w:r>
      <w:r w:rsidR="00542146">
        <w:rPr>
          <w:lang w:val="en-NZ"/>
        </w:rPr>
        <w:t>but also illegal</w:t>
      </w:r>
      <w:r w:rsidR="000C1DBD">
        <w:rPr>
          <w:lang w:val="en-NZ"/>
        </w:rPr>
        <w:t xml:space="preserve"> </w:t>
      </w:r>
      <w:r w:rsidR="00884AD7">
        <w:rPr>
          <w:lang w:val="en-NZ"/>
        </w:rPr>
        <w:t>to comp</w:t>
      </w:r>
      <w:r w:rsidR="000C1DBD">
        <w:rPr>
          <w:lang w:val="en-NZ"/>
        </w:rPr>
        <w:t>el</w:t>
      </w:r>
      <w:r w:rsidR="00884AD7">
        <w:rPr>
          <w:lang w:val="en-NZ"/>
        </w:rPr>
        <w:t xml:space="preserve"> by practice </w:t>
      </w:r>
      <w:r w:rsidR="000C1DBD">
        <w:rPr>
          <w:lang w:val="en-NZ"/>
        </w:rPr>
        <w:t xml:space="preserve">what is not provided for in the law. To have an executor necessarily appointed where the succession only consists of movables would equate a Seychellois executor with an English common law executor which was certainly not the intention of the legislator in 1976.  </w:t>
      </w:r>
    </w:p>
    <w:p w:rsidR="000C1DBD" w:rsidRDefault="004C6E82" w:rsidP="004C6E82">
      <w:pPr>
        <w:pStyle w:val="JudgmentText"/>
        <w:numPr>
          <w:ilvl w:val="0"/>
          <w:numId w:val="0"/>
        </w:numPr>
        <w:ind w:left="720" w:hanging="720"/>
        <w:rPr>
          <w:lang w:val="en-NZ"/>
        </w:rPr>
      </w:pPr>
      <w:r>
        <w:rPr>
          <w:lang w:val="en-NZ"/>
        </w:rPr>
        <w:t>[18]</w:t>
      </w:r>
      <w:r>
        <w:rPr>
          <w:lang w:val="en-NZ"/>
        </w:rPr>
        <w:tab/>
      </w:r>
      <w:r w:rsidR="000C1DBD">
        <w:rPr>
          <w:lang w:val="en-NZ"/>
        </w:rPr>
        <w:t>It is certainly important that all the information relating to the dispositions of a will if such is the case, names and addresses of the heirs and their consent to the disbursement and  account numbers be provided</w:t>
      </w:r>
      <w:r w:rsidR="00542146">
        <w:rPr>
          <w:lang w:val="en-NZ"/>
        </w:rPr>
        <w:t xml:space="preserve"> to the holder of the movables when an application for their disbursement and distribution is made. </w:t>
      </w:r>
      <w:r w:rsidR="000C1DBD">
        <w:rPr>
          <w:lang w:val="en-NZ"/>
        </w:rPr>
        <w:t xml:space="preserve"> </w:t>
      </w:r>
      <w:r w:rsidR="004C3C86">
        <w:rPr>
          <w:lang w:val="en-NZ"/>
        </w:rPr>
        <w:t xml:space="preserve">But anything else would go further than what is required by the </w:t>
      </w:r>
      <w:r w:rsidR="00542146">
        <w:rPr>
          <w:lang w:val="en-NZ"/>
        </w:rPr>
        <w:t>law.</w:t>
      </w:r>
      <w:r w:rsidR="004C3C86">
        <w:rPr>
          <w:lang w:val="en-NZ"/>
        </w:rPr>
        <w:t xml:space="preserve"> </w:t>
      </w:r>
    </w:p>
    <w:p w:rsidR="004C3C86" w:rsidRPr="004C3C86" w:rsidRDefault="004C3C86" w:rsidP="004C3C86">
      <w:pPr>
        <w:pStyle w:val="JudgmentText"/>
        <w:numPr>
          <w:ilvl w:val="0"/>
          <w:numId w:val="0"/>
        </w:numPr>
        <w:rPr>
          <w:b/>
          <w:lang w:val="en-NZ"/>
        </w:rPr>
      </w:pPr>
      <w:r>
        <w:rPr>
          <w:b/>
          <w:lang w:val="en-NZ"/>
        </w:rPr>
        <w:t>The Court’s</w:t>
      </w:r>
      <w:r w:rsidRPr="004C3C86">
        <w:rPr>
          <w:b/>
          <w:lang w:val="en-NZ"/>
        </w:rPr>
        <w:t xml:space="preserve"> </w:t>
      </w:r>
      <w:r w:rsidR="00542146">
        <w:rPr>
          <w:b/>
          <w:lang w:val="en-NZ"/>
        </w:rPr>
        <w:t>O</w:t>
      </w:r>
      <w:r w:rsidRPr="004C3C86">
        <w:rPr>
          <w:b/>
          <w:lang w:val="en-NZ"/>
        </w:rPr>
        <w:t>rder</w:t>
      </w:r>
    </w:p>
    <w:p w:rsidR="004C3C86" w:rsidRDefault="004C6E82" w:rsidP="004C6E82">
      <w:pPr>
        <w:pStyle w:val="JudgmentText"/>
        <w:numPr>
          <w:ilvl w:val="0"/>
          <w:numId w:val="0"/>
        </w:numPr>
        <w:ind w:left="720" w:hanging="720"/>
        <w:rPr>
          <w:lang w:val="en-NZ"/>
        </w:rPr>
      </w:pPr>
      <w:r>
        <w:rPr>
          <w:lang w:val="en-NZ"/>
        </w:rPr>
        <w:t>[19]</w:t>
      </w:r>
      <w:r>
        <w:rPr>
          <w:lang w:val="en-NZ"/>
        </w:rPr>
        <w:tab/>
      </w:r>
      <w:r w:rsidR="004C3C86">
        <w:rPr>
          <w:lang w:val="en-NZ"/>
        </w:rPr>
        <w:t xml:space="preserve">In the circumstances I make the following order </w:t>
      </w:r>
      <w:r w:rsidR="00542146">
        <w:rPr>
          <w:lang w:val="en-NZ"/>
        </w:rPr>
        <w:t xml:space="preserve">in respect of the present case but the same </w:t>
      </w:r>
      <w:proofErr w:type="spellStart"/>
      <w:r w:rsidR="00D25450">
        <w:rPr>
          <w:lang w:val="en-NZ"/>
        </w:rPr>
        <w:t>clarificatory</w:t>
      </w:r>
      <w:proofErr w:type="spellEnd"/>
      <w:r w:rsidR="00D25450">
        <w:rPr>
          <w:lang w:val="en-NZ"/>
        </w:rPr>
        <w:t xml:space="preserve"> </w:t>
      </w:r>
      <w:r w:rsidR="00542146">
        <w:rPr>
          <w:lang w:val="en-NZ"/>
        </w:rPr>
        <w:t xml:space="preserve">order is </w:t>
      </w:r>
      <w:r w:rsidR="004C3C86">
        <w:rPr>
          <w:lang w:val="en-NZ"/>
        </w:rPr>
        <w:t xml:space="preserve">to apply henceforth </w:t>
      </w:r>
      <w:r w:rsidR="00542146">
        <w:rPr>
          <w:lang w:val="en-NZ"/>
        </w:rPr>
        <w:t xml:space="preserve">to </w:t>
      </w:r>
      <w:r w:rsidR="00D25450">
        <w:rPr>
          <w:lang w:val="en-NZ"/>
        </w:rPr>
        <w:t xml:space="preserve">all Banks holding accounts belonging to successions </w:t>
      </w:r>
      <w:r w:rsidR="00542146">
        <w:rPr>
          <w:lang w:val="en-NZ"/>
        </w:rPr>
        <w:t xml:space="preserve">in which only movables are contained therein </w:t>
      </w:r>
      <w:r w:rsidR="00D25450">
        <w:rPr>
          <w:lang w:val="en-NZ"/>
        </w:rPr>
        <w:t xml:space="preserve">where heirs </w:t>
      </w:r>
      <w:r w:rsidR="004C3C86">
        <w:rPr>
          <w:lang w:val="en-NZ"/>
        </w:rPr>
        <w:t xml:space="preserve">seek their </w:t>
      </w:r>
      <w:r w:rsidR="00D25450">
        <w:rPr>
          <w:lang w:val="en-NZ"/>
        </w:rPr>
        <w:t xml:space="preserve">disbursement and </w:t>
      </w:r>
      <w:r w:rsidR="004C3C86">
        <w:rPr>
          <w:lang w:val="en-NZ"/>
        </w:rPr>
        <w:t>distribution:</w:t>
      </w:r>
    </w:p>
    <w:p w:rsidR="004C3C86" w:rsidRPr="00D25450" w:rsidRDefault="004C3C86" w:rsidP="00D25450">
      <w:pPr>
        <w:pStyle w:val="JudgmentText"/>
        <w:numPr>
          <w:ilvl w:val="0"/>
          <w:numId w:val="0"/>
        </w:numPr>
        <w:ind w:left="1440"/>
        <w:rPr>
          <w:i/>
          <w:lang w:val="en-NZ"/>
        </w:rPr>
      </w:pPr>
      <w:r w:rsidRPr="00D25450">
        <w:rPr>
          <w:i/>
          <w:lang w:val="en-NZ"/>
        </w:rPr>
        <w:t xml:space="preserve">Banks holding accounts of </w:t>
      </w:r>
      <w:r w:rsidR="00D25450" w:rsidRPr="00D25450">
        <w:rPr>
          <w:i/>
          <w:lang w:val="en-NZ"/>
        </w:rPr>
        <w:t>D</w:t>
      </w:r>
      <w:r w:rsidRPr="00D25450">
        <w:rPr>
          <w:i/>
          <w:lang w:val="en-NZ"/>
        </w:rPr>
        <w:t>eceased person</w:t>
      </w:r>
      <w:r w:rsidR="00D25450">
        <w:rPr>
          <w:i/>
          <w:lang w:val="en-NZ"/>
        </w:rPr>
        <w:t>s</w:t>
      </w:r>
      <w:r w:rsidRPr="00D25450">
        <w:rPr>
          <w:i/>
          <w:lang w:val="en-NZ"/>
        </w:rPr>
        <w:t xml:space="preserve"> should disburse them forthwith </w:t>
      </w:r>
      <w:r w:rsidR="00FF47E4">
        <w:rPr>
          <w:i/>
          <w:lang w:val="en-NZ"/>
        </w:rPr>
        <w:t xml:space="preserve">upon the </w:t>
      </w:r>
      <w:r w:rsidR="00D25450" w:rsidRPr="00D25450">
        <w:rPr>
          <w:i/>
          <w:lang w:val="en-NZ"/>
        </w:rPr>
        <w:t>applicant provid</w:t>
      </w:r>
      <w:r w:rsidR="00FF47E4">
        <w:rPr>
          <w:i/>
          <w:lang w:val="en-NZ"/>
        </w:rPr>
        <w:t>ing</w:t>
      </w:r>
      <w:r w:rsidRPr="00D25450">
        <w:rPr>
          <w:i/>
          <w:lang w:val="en-NZ"/>
        </w:rPr>
        <w:t xml:space="preserve"> the following information</w:t>
      </w:r>
      <w:r w:rsidR="00F14373" w:rsidRPr="00D25450">
        <w:rPr>
          <w:i/>
          <w:lang w:val="en-NZ"/>
        </w:rPr>
        <w:t xml:space="preserve"> in a duly sworn Affidavit by an heir </w:t>
      </w:r>
      <w:r w:rsidR="00594D47" w:rsidRPr="00D25450">
        <w:rPr>
          <w:i/>
          <w:lang w:val="en-NZ"/>
        </w:rPr>
        <w:t>containing</w:t>
      </w:r>
      <w:r w:rsidR="00F14373" w:rsidRPr="00D25450">
        <w:rPr>
          <w:i/>
          <w:lang w:val="en-NZ"/>
        </w:rPr>
        <w:t xml:space="preserve"> the following averments: </w:t>
      </w:r>
      <w:r w:rsidRPr="00D25450">
        <w:rPr>
          <w:i/>
          <w:lang w:val="en-NZ"/>
        </w:rPr>
        <w:t xml:space="preserve"> </w:t>
      </w:r>
    </w:p>
    <w:p w:rsidR="00594D47" w:rsidRDefault="00594D47" w:rsidP="00594D47">
      <w:pPr>
        <w:pStyle w:val="JudgmentText"/>
        <w:numPr>
          <w:ilvl w:val="0"/>
          <w:numId w:val="0"/>
        </w:numPr>
        <w:ind w:left="1440"/>
        <w:rPr>
          <w:i/>
          <w:lang w:val="en-NZ"/>
        </w:rPr>
      </w:pPr>
      <w:r w:rsidRPr="00D25450">
        <w:rPr>
          <w:i/>
          <w:lang w:val="en-NZ"/>
        </w:rPr>
        <w:t xml:space="preserve">1. The date of the death of the </w:t>
      </w:r>
      <w:r w:rsidR="00D25450">
        <w:rPr>
          <w:i/>
          <w:lang w:val="en-NZ"/>
        </w:rPr>
        <w:t>D</w:t>
      </w:r>
      <w:r w:rsidRPr="00D25450">
        <w:rPr>
          <w:i/>
          <w:lang w:val="en-NZ"/>
        </w:rPr>
        <w:t xml:space="preserve">eceased </w:t>
      </w:r>
      <w:r w:rsidR="00D25450">
        <w:rPr>
          <w:i/>
          <w:lang w:val="en-NZ"/>
        </w:rPr>
        <w:t xml:space="preserve">person(s) </w:t>
      </w:r>
      <w:r w:rsidRPr="00D25450">
        <w:rPr>
          <w:i/>
          <w:lang w:val="en-NZ"/>
        </w:rPr>
        <w:t xml:space="preserve">and whether he/she died testate or intestate. If he/she died testate, the dispositions of the will. </w:t>
      </w:r>
    </w:p>
    <w:p w:rsidR="00FF47E4" w:rsidRPr="00D25450" w:rsidRDefault="00FF47E4" w:rsidP="00594D47">
      <w:pPr>
        <w:pStyle w:val="JudgmentText"/>
        <w:numPr>
          <w:ilvl w:val="0"/>
          <w:numId w:val="0"/>
        </w:numPr>
        <w:ind w:left="1440"/>
        <w:rPr>
          <w:i/>
          <w:lang w:val="en-NZ"/>
        </w:rPr>
      </w:pPr>
      <w:r>
        <w:rPr>
          <w:i/>
          <w:lang w:val="en-NZ"/>
        </w:rPr>
        <w:t xml:space="preserve">2. That the </w:t>
      </w:r>
      <w:r w:rsidR="001D534C">
        <w:rPr>
          <w:i/>
          <w:lang w:val="en-NZ"/>
        </w:rPr>
        <w:t>s</w:t>
      </w:r>
      <w:r>
        <w:rPr>
          <w:i/>
          <w:lang w:val="en-NZ"/>
        </w:rPr>
        <w:t xml:space="preserve">uccession contains no immovable property. </w:t>
      </w:r>
    </w:p>
    <w:p w:rsidR="00594D47" w:rsidRPr="00D25450" w:rsidRDefault="00FF47E4" w:rsidP="00594D47">
      <w:pPr>
        <w:pStyle w:val="JudgmentText"/>
        <w:numPr>
          <w:ilvl w:val="0"/>
          <w:numId w:val="0"/>
        </w:numPr>
        <w:ind w:left="1440"/>
        <w:rPr>
          <w:i/>
          <w:lang w:val="en-NZ"/>
        </w:rPr>
      </w:pPr>
      <w:r>
        <w:rPr>
          <w:i/>
          <w:lang w:val="en-NZ"/>
        </w:rPr>
        <w:t>3</w:t>
      </w:r>
      <w:r w:rsidR="00594D47" w:rsidRPr="00D25450">
        <w:rPr>
          <w:i/>
          <w:lang w:val="en-NZ"/>
        </w:rPr>
        <w:t>. The number of the bank account, savings book or certificate of deposit showing ownership of any movable assets by the deceased, consisting of money, cash or securities.</w:t>
      </w:r>
    </w:p>
    <w:p w:rsidR="00594D47" w:rsidRPr="00D25450" w:rsidRDefault="00FF47E4" w:rsidP="00594D47">
      <w:pPr>
        <w:pStyle w:val="JudgmentText"/>
        <w:numPr>
          <w:ilvl w:val="0"/>
          <w:numId w:val="0"/>
        </w:numPr>
        <w:ind w:left="720" w:firstLine="720"/>
        <w:rPr>
          <w:i/>
          <w:lang w:val="en-NZ"/>
        </w:rPr>
      </w:pPr>
      <w:r>
        <w:rPr>
          <w:i/>
          <w:lang w:val="en-NZ"/>
        </w:rPr>
        <w:t>4.</w:t>
      </w:r>
      <w:r w:rsidR="00594D47" w:rsidRPr="00D25450">
        <w:rPr>
          <w:i/>
          <w:lang w:val="en-NZ"/>
        </w:rPr>
        <w:t xml:space="preserve"> The heirs to the succession and their shares in the succession. </w:t>
      </w:r>
    </w:p>
    <w:p w:rsidR="00594D47" w:rsidRDefault="00FF47E4" w:rsidP="00594D47">
      <w:pPr>
        <w:pStyle w:val="JudgmentText"/>
        <w:numPr>
          <w:ilvl w:val="0"/>
          <w:numId w:val="0"/>
        </w:numPr>
        <w:ind w:left="1440"/>
        <w:rPr>
          <w:i/>
          <w:lang w:val="en-NZ"/>
        </w:rPr>
      </w:pPr>
      <w:r>
        <w:rPr>
          <w:i/>
          <w:lang w:val="en-NZ"/>
        </w:rPr>
        <w:t>5.</w:t>
      </w:r>
      <w:r w:rsidR="00594D47" w:rsidRPr="00D25450">
        <w:rPr>
          <w:i/>
          <w:lang w:val="en-NZ"/>
        </w:rPr>
        <w:t xml:space="preserve"> The consent of the heirs to the disbursement of the succession to the applicant who undertakes to provide each heir his share to the succession.   </w:t>
      </w:r>
    </w:p>
    <w:p w:rsidR="00FF47E4" w:rsidRDefault="00FF47E4" w:rsidP="00594D47">
      <w:pPr>
        <w:pStyle w:val="JudgmentText"/>
        <w:numPr>
          <w:ilvl w:val="0"/>
          <w:numId w:val="0"/>
        </w:numPr>
        <w:ind w:left="1440"/>
        <w:rPr>
          <w:i/>
          <w:lang w:val="en-NZ"/>
        </w:rPr>
      </w:pPr>
    </w:p>
    <w:p w:rsidR="00FF47E4" w:rsidRDefault="00FF47E4" w:rsidP="00594D47">
      <w:pPr>
        <w:pStyle w:val="JudgmentText"/>
        <w:numPr>
          <w:ilvl w:val="0"/>
          <w:numId w:val="0"/>
        </w:numPr>
        <w:ind w:left="1440"/>
        <w:rPr>
          <w:i/>
          <w:lang w:val="en-NZ"/>
        </w:rPr>
      </w:pPr>
    </w:p>
    <w:p w:rsidR="00FF47E4" w:rsidRPr="00D25450" w:rsidRDefault="00FF47E4" w:rsidP="00594D47">
      <w:pPr>
        <w:pStyle w:val="JudgmentText"/>
        <w:numPr>
          <w:ilvl w:val="0"/>
          <w:numId w:val="0"/>
        </w:numPr>
        <w:ind w:left="1440"/>
        <w:rPr>
          <w:i/>
          <w:lang w:val="en-NZ"/>
        </w:rPr>
      </w:pPr>
    </w:p>
    <w:p w:rsidR="00004473" w:rsidRDefault="00D25450" w:rsidP="00004473">
      <w:pPr>
        <w:pStyle w:val="JudgmentText"/>
        <w:numPr>
          <w:ilvl w:val="0"/>
          <w:numId w:val="0"/>
        </w:numPr>
        <w:ind w:left="720" w:hanging="720"/>
        <w:jc w:val="left"/>
      </w:pPr>
      <w:r>
        <w:t>[20]</w:t>
      </w:r>
      <w:r>
        <w:tab/>
        <w:t>A copy of this Order is to be served on all banks in Seychelles.</w:t>
      </w:r>
    </w:p>
    <w:p w:rsidR="00FF47E4" w:rsidRDefault="00FF47E4" w:rsidP="00004473">
      <w:pPr>
        <w:pStyle w:val="JudgmentText"/>
        <w:numPr>
          <w:ilvl w:val="0"/>
          <w:numId w:val="0"/>
        </w:numPr>
        <w:ind w:left="720" w:hanging="720"/>
        <w:jc w:val="left"/>
      </w:pPr>
    </w:p>
    <w:p w:rsidR="001E4ED8" w:rsidRPr="00276E3F" w:rsidRDefault="001E4ED8" w:rsidP="00A33FD2">
      <w:pPr>
        <w:pStyle w:val="JudgmentText"/>
        <w:numPr>
          <w:ilvl w:val="0"/>
          <w:numId w:val="0"/>
        </w:numPr>
      </w:pPr>
      <w:r w:rsidRPr="00276E3F">
        <w:t xml:space="preserve">Signed, </w:t>
      </w:r>
      <w:r w:rsidR="00E33F35" w:rsidRPr="00276E3F">
        <w:t xml:space="preserve">dated and delivered at Ile du Port </w:t>
      </w:r>
      <w:r w:rsidRPr="00276E3F">
        <w:t xml:space="preserve">on </w:t>
      </w:r>
      <w:r w:rsidR="00FF47E4">
        <w:t>7</w:t>
      </w:r>
      <w:r w:rsidR="00FF47E4" w:rsidRPr="00FF47E4">
        <w:rPr>
          <w:vertAlign w:val="superscript"/>
        </w:rPr>
        <w:t>th</w:t>
      </w:r>
      <w:r w:rsidR="00FF47E4">
        <w:t xml:space="preserve"> November 2018. </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9" w:name="Dropdown7"/>
    <w:p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195E31">
        <w:rPr>
          <w:b/>
          <w:sz w:val="24"/>
          <w:szCs w:val="24"/>
        </w:rPr>
      </w:r>
      <w:r w:rsidR="00195E31">
        <w:rPr>
          <w:b/>
          <w:sz w:val="24"/>
          <w:szCs w:val="24"/>
        </w:rPr>
        <w:fldChar w:fldCharType="separate"/>
      </w:r>
      <w:r>
        <w:rPr>
          <w:b/>
          <w:sz w:val="24"/>
          <w:szCs w:val="24"/>
        </w:rPr>
        <w:fldChar w:fldCharType="end"/>
      </w:r>
      <w:bookmarkEnd w:id="9"/>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FB7" w:rsidRDefault="003B7FB7" w:rsidP="00DB6D34">
      <w:r>
        <w:separator/>
      </w:r>
    </w:p>
  </w:endnote>
  <w:endnote w:type="continuationSeparator" w:id="0">
    <w:p w:rsidR="003B7FB7" w:rsidRDefault="003B7FB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7B18A7">
    <w:pPr>
      <w:pStyle w:val="Footer"/>
      <w:jc w:val="center"/>
    </w:pPr>
    <w:r>
      <w:fldChar w:fldCharType="begin"/>
    </w:r>
    <w:r>
      <w:instrText xml:space="preserve"> PAGE   \* MERGEFORMAT </w:instrText>
    </w:r>
    <w:r>
      <w:fldChar w:fldCharType="separate"/>
    </w:r>
    <w:r w:rsidR="00195E31">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FB7" w:rsidRDefault="003B7FB7" w:rsidP="00DB6D34">
      <w:r>
        <w:separator/>
      </w:r>
    </w:p>
  </w:footnote>
  <w:footnote w:type="continuationSeparator" w:id="0">
    <w:p w:rsidR="003B7FB7" w:rsidRDefault="003B7FB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633532D"/>
    <w:multiLevelType w:val="hybridMultilevel"/>
    <w:tmpl w:val="C24A0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7542D2"/>
    <w:multiLevelType w:val="multilevel"/>
    <w:tmpl w:val="80DCDBBA"/>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8F131CC"/>
    <w:multiLevelType w:val="hybridMultilevel"/>
    <w:tmpl w:val="355EE4CE"/>
    <w:lvl w:ilvl="0" w:tplc="80B4D6C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80B4D6CA">
      <w:start w:val="1"/>
      <w:numFmt w:val="lowerLetter"/>
      <w:lvlText w:val="(%4)"/>
      <w:lvlJc w:val="left"/>
      <w:pPr>
        <w:ind w:left="149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B0453E"/>
    <w:multiLevelType w:val="hybridMultilevel"/>
    <w:tmpl w:val="4E32689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4473"/>
    <w:rsid w:val="00005BEF"/>
    <w:rsid w:val="00030C81"/>
    <w:rsid w:val="000344B4"/>
    <w:rsid w:val="0006489F"/>
    <w:rsid w:val="00067B0A"/>
    <w:rsid w:val="00075573"/>
    <w:rsid w:val="00075745"/>
    <w:rsid w:val="00091036"/>
    <w:rsid w:val="000A10B8"/>
    <w:rsid w:val="000A2F08"/>
    <w:rsid w:val="000C1DBD"/>
    <w:rsid w:val="000D19C0"/>
    <w:rsid w:val="000D1DD3"/>
    <w:rsid w:val="000E39A5"/>
    <w:rsid w:val="000E7400"/>
    <w:rsid w:val="000E7E8C"/>
    <w:rsid w:val="001008BC"/>
    <w:rsid w:val="00101D12"/>
    <w:rsid w:val="00104284"/>
    <w:rsid w:val="001159AE"/>
    <w:rsid w:val="00117CBF"/>
    <w:rsid w:val="00126A10"/>
    <w:rsid w:val="001376AB"/>
    <w:rsid w:val="001439BF"/>
    <w:rsid w:val="00144612"/>
    <w:rsid w:val="001529B0"/>
    <w:rsid w:val="0016510C"/>
    <w:rsid w:val="00180158"/>
    <w:rsid w:val="001920F4"/>
    <w:rsid w:val="00195E31"/>
    <w:rsid w:val="001961AF"/>
    <w:rsid w:val="001B1132"/>
    <w:rsid w:val="001C34EC"/>
    <w:rsid w:val="001C6467"/>
    <w:rsid w:val="001D30F7"/>
    <w:rsid w:val="001D534C"/>
    <w:rsid w:val="001E0BA2"/>
    <w:rsid w:val="001E4ED8"/>
    <w:rsid w:val="001E7AEA"/>
    <w:rsid w:val="00201230"/>
    <w:rsid w:val="0020244B"/>
    <w:rsid w:val="00205D4C"/>
    <w:rsid w:val="002174E3"/>
    <w:rsid w:val="00231C17"/>
    <w:rsid w:val="00236AAC"/>
    <w:rsid w:val="00240899"/>
    <w:rsid w:val="00242DF4"/>
    <w:rsid w:val="0024353F"/>
    <w:rsid w:val="002474D4"/>
    <w:rsid w:val="00265DE9"/>
    <w:rsid w:val="00276E3F"/>
    <w:rsid w:val="0028799D"/>
    <w:rsid w:val="00290E14"/>
    <w:rsid w:val="002A7376"/>
    <w:rsid w:val="002B2255"/>
    <w:rsid w:val="002B4478"/>
    <w:rsid w:val="002C7560"/>
    <w:rsid w:val="002D06AA"/>
    <w:rsid w:val="002D2381"/>
    <w:rsid w:val="002D51B5"/>
    <w:rsid w:val="002D67FC"/>
    <w:rsid w:val="002E0086"/>
    <w:rsid w:val="002E6963"/>
    <w:rsid w:val="002F40A1"/>
    <w:rsid w:val="002F4A1B"/>
    <w:rsid w:val="00301D88"/>
    <w:rsid w:val="00304E76"/>
    <w:rsid w:val="00306E36"/>
    <w:rsid w:val="0031329C"/>
    <w:rsid w:val="00326CCD"/>
    <w:rsid w:val="00350E9A"/>
    <w:rsid w:val="003512E1"/>
    <w:rsid w:val="003647E7"/>
    <w:rsid w:val="003651F4"/>
    <w:rsid w:val="0037270D"/>
    <w:rsid w:val="00377341"/>
    <w:rsid w:val="003820A5"/>
    <w:rsid w:val="003838CC"/>
    <w:rsid w:val="003862CB"/>
    <w:rsid w:val="0038700C"/>
    <w:rsid w:val="00397D66"/>
    <w:rsid w:val="003B461C"/>
    <w:rsid w:val="003B4C19"/>
    <w:rsid w:val="003B7FB7"/>
    <w:rsid w:val="003D58AA"/>
    <w:rsid w:val="003D7B97"/>
    <w:rsid w:val="003E2ABC"/>
    <w:rsid w:val="003F0F8D"/>
    <w:rsid w:val="004156B9"/>
    <w:rsid w:val="00445BFA"/>
    <w:rsid w:val="00452BB6"/>
    <w:rsid w:val="00453A09"/>
    <w:rsid w:val="0046133B"/>
    <w:rsid w:val="00487AFF"/>
    <w:rsid w:val="004A00A5"/>
    <w:rsid w:val="004C3C86"/>
    <w:rsid w:val="004C3D80"/>
    <w:rsid w:val="004C6E82"/>
    <w:rsid w:val="004E3043"/>
    <w:rsid w:val="004E3E8B"/>
    <w:rsid w:val="004E5727"/>
    <w:rsid w:val="004F3823"/>
    <w:rsid w:val="0051175D"/>
    <w:rsid w:val="005207C8"/>
    <w:rsid w:val="00523B15"/>
    <w:rsid w:val="00530663"/>
    <w:rsid w:val="00542146"/>
    <w:rsid w:val="0055036F"/>
    <w:rsid w:val="005514D6"/>
    <w:rsid w:val="00552704"/>
    <w:rsid w:val="00554577"/>
    <w:rsid w:val="00572AB3"/>
    <w:rsid w:val="00580531"/>
    <w:rsid w:val="005836AC"/>
    <w:rsid w:val="00584583"/>
    <w:rsid w:val="00594D47"/>
    <w:rsid w:val="00594FAC"/>
    <w:rsid w:val="005A2122"/>
    <w:rsid w:val="005A4907"/>
    <w:rsid w:val="005C5493"/>
    <w:rsid w:val="005E2408"/>
    <w:rsid w:val="005F5FB0"/>
    <w:rsid w:val="00606587"/>
    <w:rsid w:val="00606EEA"/>
    <w:rsid w:val="00614A93"/>
    <w:rsid w:val="006174DB"/>
    <w:rsid w:val="0064023C"/>
    <w:rsid w:val="00654CAA"/>
    <w:rsid w:val="00654DF3"/>
    <w:rsid w:val="006578C2"/>
    <w:rsid w:val="00663D17"/>
    <w:rsid w:val="00666D33"/>
    <w:rsid w:val="00681FAC"/>
    <w:rsid w:val="0068598F"/>
    <w:rsid w:val="00695110"/>
    <w:rsid w:val="006A58E4"/>
    <w:rsid w:val="006D0171"/>
    <w:rsid w:val="006D36C9"/>
    <w:rsid w:val="0070785D"/>
    <w:rsid w:val="0071614D"/>
    <w:rsid w:val="007175A6"/>
    <w:rsid w:val="00744508"/>
    <w:rsid w:val="00760779"/>
    <w:rsid w:val="00766940"/>
    <w:rsid w:val="007728D0"/>
    <w:rsid w:val="00785812"/>
    <w:rsid w:val="007A47DC"/>
    <w:rsid w:val="007A6029"/>
    <w:rsid w:val="007B18A7"/>
    <w:rsid w:val="007B6178"/>
    <w:rsid w:val="007C0AEA"/>
    <w:rsid w:val="007C2809"/>
    <w:rsid w:val="007D416E"/>
    <w:rsid w:val="00807411"/>
    <w:rsid w:val="00814CF5"/>
    <w:rsid w:val="00816425"/>
    <w:rsid w:val="00821758"/>
    <w:rsid w:val="00823079"/>
    <w:rsid w:val="0083298A"/>
    <w:rsid w:val="00841387"/>
    <w:rsid w:val="008472B3"/>
    <w:rsid w:val="008478D6"/>
    <w:rsid w:val="00857A7F"/>
    <w:rsid w:val="00884AD7"/>
    <w:rsid w:val="008A5208"/>
    <w:rsid w:val="008A6EF3"/>
    <w:rsid w:val="008B111E"/>
    <w:rsid w:val="008B75CE"/>
    <w:rsid w:val="008B7D40"/>
    <w:rsid w:val="008C0FD6"/>
    <w:rsid w:val="008C40AF"/>
    <w:rsid w:val="008D62FB"/>
    <w:rsid w:val="008E1DB1"/>
    <w:rsid w:val="008E512C"/>
    <w:rsid w:val="008E7749"/>
    <w:rsid w:val="008E7F92"/>
    <w:rsid w:val="008F0C10"/>
    <w:rsid w:val="008F38F7"/>
    <w:rsid w:val="00902D3C"/>
    <w:rsid w:val="00921D24"/>
    <w:rsid w:val="009226D4"/>
    <w:rsid w:val="00926D09"/>
    <w:rsid w:val="00927982"/>
    <w:rsid w:val="009336BA"/>
    <w:rsid w:val="00937FB4"/>
    <w:rsid w:val="0094087C"/>
    <w:rsid w:val="00951EC0"/>
    <w:rsid w:val="0096041D"/>
    <w:rsid w:val="00962576"/>
    <w:rsid w:val="0096257F"/>
    <w:rsid w:val="00981287"/>
    <w:rsid w:val="00983045"/>
    <w:rsid w:val="009A1920"/>
    <w:rsid w:val="009B78C9"/>
    <w:rsid w:val="009E05E5"/>
    <w:rsid w:val="009F1B68"/>
    <w:rsid w:val="009F4DC4"/>
    <w:rsid w:val="00A02CBA"/>
    <w:rsid w:val="00A11166"/>
    <w:rsid w:val="00A14038"/>
    <w:rsid w:val="00A33FD2"/>
    <w:rsid w:val="00A42850"/>
    <w:rsid w:val="00A52E18"/>
    <w:rsid w:val="00A53837"/>
    <w:rsid w:val="00A544D0"/>
    <w:rsid w:val="00A54890"/>
    <w:rsid w:val="00A80E4E"/>
    <w:rsid w:val="00AA6EB8"/>
    <w:rsid w:val="00AC0476"/>
    <w:rsid w:val="00AC3885"/>
    <w:rsid w:val="00AD0BF3"/>
    <w:rsid w:val="00AD75CD"/>
    <w:rsid w:val="00AD7CA3"/>
    <w:rsid w:val="00AF5373"/>
    <w:rsid w:val="00B05D6E"/>
    <w:rsid w:val="00B119B1"/>
    <w:rsid w:val="00B14612"/>
    <w:rsid w:val="00B23E73"/>
    <w:rsid w:val="00B40898"/>
    <w:rsid w:val="00B4124C"/>
    <w:rsid w:val="00B4625E"/>
    <w:rsid w:val="00B5147A"/>
    <w:rsid w:val="00B73132"/>
    <w:rsid w:val="00B75AE2"/>
    <w:rsid w:val="00B9148E"/>
    <w:rsid w:val="00B94805"/>
    <w:rsid w:val="00BA6027"/>
    <w:rsid w:val="00BC1D95"/>
    <w:rsid w:val="00BD4287"/>
    <w:rsid w:val="00BD60D5"/>
    <w:rsid w:val="00BE1D00"/>
    <w:rsid w:val="00BE3628"/>
    <w:rsid w:val="00BE424C"/>
    <w:rsid w:val="00BE6E33"/>
    <w:rsid w:val="00BF5CC9"/>
    <w:rsid w:val="00C036A5"/>
    <w:rsid w:val="00C065A3"/>
    <w:rsid w:val="00C0791D"/>
    <w:rsid w:val="00C14327"/>
    <w:rsid w:val="00C201B2"/>
    <w:rsid w:val="00C212FB"/>
    <w:rsid w:val="00C22967"/>
    <w:rsid w:val="00C35333"/>
    <w:rsid w:val="00C41821"/>
    <w:rsid w:val="00C55FDF"/>
    <w:rsid w:val="00C5739F"/>
    <w:rsid w:val="00C64066"/>
    <w:rsid w:val="00C753F5"/>
    <w:rsid w:val="00C7624D"/>
    <w:rsid w:val="00C87FCA"/>
    <w:rsid w:val="00CA1B0C"/>
    <w:rsid w:val="00CA7795"/>
    <w:rsid w:val="00CA7F40"/>
    <w:rsid w:val="00CB3C7E"/>
    <w:rsid w:val="00CB78BB"/>
    <w:rsid w:val="00CC2A46"/>
    <w:rsid w:val="00CC305E"/>
    <w:rsid w:val="00CC359D"/>
    <w:rsid w:val="00CE5235"/>
    <w:rsid w:val="00CF041D"/>
    <w:rsid w:val="00CF3EF6"/>
    <w:rsid w:val="00CF5F76"/>
    <w:rsid w:val="00D03314"/>
    <w:rsid w:val="00D06A0F"/>
    <w:rsid w:val="00D07975"/>
    <w:rsid w:val="00D25450"/>
    <w:rsid w:val="00D46875"/>
    <w:rsid w:val="00D70FB2"/>
    <w:rsid w:val="00D82047"/>
    <w:rsid w:val="00DA351C"/>
    <w:rsid w:val="00DB6D34"/>
    <w:rsid w:val="00DD4E02"/>
    <w:rsid w:val="00DD637F"/>
    <w:rsid w:val="00DE08C1"/>
    <w:rsid w:val="00DE2BE8"/>
    <w:rsid w:val="00DF2970"/>
    <w:rsid w:val="00DF303A"/>
    <w:rsid w:val="00E0467F"/>
    <w:rsid w:val="00E0505F"/>
    <w:rsid w:val="00E05F4D"/>
    <w:rsid w:val="00E07F07"/>
    <w:rsid w:val="00E30B60"/>
    <w:rsid w:val="00E33F35"/>
    <w:rsid w:val="00E35862"/>
    <w:rsid w:val="00E36790"/>
    <w:rsid w:val="00E41E94"/>
    <w:rsid w:val="00E55C69"/>
    <w:rsid w:val="00E57D4D"/>
    <w:rsid w:val="00E57D74"/>
    <w:rsid w:val="00E611DB"/>
    <w:rsid w:val="00E6492F"/>
    <w:rsid w:val="00E65691"/>
    <w:rsid w:val="00E91FA1"/>
    <w:rsid w:val="00E944E2"/>
    <w:rsid w:val="00EA6F17"/>
    <w:rsid w:val="00EB3027"/>
    <w:rsid w:val="00EB57FB"/>
    <w:rsid w:val="00EC12D0"/>
    <w:rsid w:val="00EC2355"/>
    <w:rsid w:val="00EC6290"/>
    <w:rsid w:val="00ED0BD4"/>
    <w:rsid w:val="00ED76D9"/>
    <w:rsid w:val="00EE0DAA"/>
    <w:rsid w:val="00EF2051"/>
    <w:rsid w:val="00F00A19"/>
    <w:rsid w:val="00F11082"/>
    <w:rsid w:val="00F14373"/>
    <w:rsid w:val="00F34FB5"/>
    <w:rsid w:val="00F3644F"/>
    <w:rsid w:val="00F52EE7"/>
    <w:rsid w:val="00F60E04"/>
    <w:rsid w:val="00F804CC"/>
    <w:rsid w:val="00F82A83"/>
    <w:rsid w:val="00F83B3D"/>
    <w:rsid w:val="00FA18FE"/>
    <w:rsid w:val="00FB0AFB"/>
    <w:rsid w:val="00FB2453"/>
    <w:rsid w:val="00FB39BA"/>
    <w:rsid w:val="00FC61E3"/>
    <w:rsid w:val="00FF00A9"/>
    <w:rsid w:val="00FF2C4B"/>
    <w:rsid w:val="00FF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0F403-50DF-45F0-8A5F-1B507504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B546-A7AD-4A75-93C5-66D61326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Joelle Barnes</cp:lastModifiedBy>
  <cp:revision>3</cp:revision>
  <cp:lastPrinted>2013-08-26T11:27:00Z</cp:lastPrinted>
  <dcterms:created xsi:type="dcterms:W3CDTF">2019-02-11T07:03:00Z</dcterms:created>
  <dcterms:modified xsi:type="dcterms:W3CDTF">2019-02-11T07:04:00Z</dcterms:modified>
</cp:coreProperties>
</file>