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 w:rsidR="002C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2C7F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8577B7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 w:rsidR="00016689">
        <w:rPr>
          <w:rFonts w:ascii="Times New Roman" w:hAnsi="Times New Roman" w:cs="Times New Roman"/>
          <w:sz w:val="24"/>
          <w:szCs w:val="24"/>
        </w:rPr>
        <w:t>43/2018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(</w:t>
      </w:r>
      <w:r w:rsidR="00E1659A">
        <w:rPr>
          <w:rFonts w:ascii="Times New Roman" w:hAnsi="Times New Roman" w:cs="Times New Roman"/>
          <w:sz w:val="24"/>
          <w:szCs w:val="24"/>
        </w:rPr>
        <w:t>A</w:t>
      </w:r>
      <w:r w:rsidRPr="004A2599">
        <w:rPr>
          <w:rFonts w:ascii="Times New Roman" w:hAnsi="Times New Roman" w:cs="Times New Roman"/>
          <w:sz w:val="24"/>
          <w:szCs w:val="24"/>
        </w:rPr>
        <w:t xml:space="preserve">rising in </w:t>
      </w:r>
      <w:r w:rsidR="00016689">
        <w:rPr>
          <w:rFonts w:ascii="Times New Roman" w:hAnsi="Times New Roman" w:cs="Times New Roman"/>
          <w:sz w:val="24"/>
          <w:szCs w:val="24"/>
        </w:rPr>
        <w:t>CS NO. 20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016689">
        <w:rPr>
          <w:rFonts w:ascii="Times New Roman" w:hAnsi="Times New Roman" w:cs="Times New Roman"/>
          <w:sz w:val="24"/>
          <w:szCs w:val="24"/>
        </w:rPr>
        <w:t>15)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016689" w:rsidP="00214DB4">
      <w:pPr>
        <w:pStyle w:val="Partynames"/>
      </w:pPr>
      <w:r>
        <w:t>MARGITTA BONTE</w:t>
      </w:r>
      <w:r w:rsidR="002E2AE3" w:rsidRPr="00214DB4">
        <w:tab/>
      </w:r>
      <w:r>
        <w:t>Applicant</w:t>
      </w:r>
      <w:r w:rsidR="002E2AE3" w:rsidRPr="00214DB4">
        <w:t>/</w:t>
      </w:r>
      <w:r>
        <w:t>Defendant</w:t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016689">
        <w:t>Anthony Derjacques</w:t>
      </w:r>
      <w:r w:rsidR="0070371E" w:rsidRPr="00214DB4">
        <w:t xml:space="preserve"> </w:t>
      </w:r>
      <w:r w:rsidR="00016689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016689" w:rsidP="00214DB4">
      <w:pPr>
        <w:pStyle w:val="Partynames"/>
      </w:pPr>
      <w:r>
        <w:t xml:space="preserve">NATHALIE LEFEVRE </w:t>
      </w:r>
      <w:r w:rsidR="002E2AE3" w:rsidRPr="004A2599">
        <w:tab/>
        <w:t>Respondent</w:t>
      </w:r>
      <w:r>
        <w:t xml:space="preserve">/Plaintiff </w:t>
      </w:r>
    </w:p>
    <w:p w:rsidR="00016689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016689">
        <w:rPr>
          <w:rFonts w:ascii="Times New Roman" w:hAnsi="Times New Roman" w:cs="Times New Roman"/>
          <w:i/>
          <w:sz w:val="24"/>
          <w:szCs w:val="24"/>
        </w:rPr>
        <w:t>Elvis Chetty</w:t>
      </w:r>
      <w:r w:rsidR="00592BD7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016689">
        <w:rPr>
          <w:rFonts w:ascii="Times New Roman" w:hAnsi="Times New Roman" w:cs="Times New Roman"/>
          <w:sz w:val="24"/>
          <w:szCs w:val="24"/>
        </w:rPr>
        <w:t xml:space="preserve"> </w:t>
      </w:r>
      <w:r w:rsidR="00016689">
        <w:rPr>
          <w:rFonts w:ascii="Times New Roman" w:hAnsi="Times New Roman" w:cs="Times New Roman"/>
          <w:i/>
          <w:sz w:val="24"/>
          <w:szCs w:val="24"/>
        </w:rPr>
        <w:t xml:space="preserve">Bonte 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016689">
        <w:rPr>
          <w:rFonts w:ascii="Times New Roman" w:hAnsi="Times New Roman" w:cs="Times New Roman"/>
          <w:i/>
          <w:sz w:val="24"/>
          <w:szCs w:val="24"/>
        </w:rPr>
        <w:t xml:space="preserve">Lefevre </w:t>
      </w:r>
      <w:r w:rsidR="00214DB4">
        <w:rPr>
          <w:rFonts w:ascii="Times New Roman" w:hAnsi="Times New Roman" w:cs="Times New Roman"/>
          <w:sz w:val="24"/>
          <w:szCs w:val="24"/>
        </w:rPr>
        <w:t>[</w:t>
      </w:r>
      <w:r w:rsidR="00E1659A">
        <w:rPr>
          <w:rFonts w:ascii="Times New Roman" w:hAnsi="Times New Roman" w:cs="Times New Roman"/>
          <w:sz w:val="24"/>
          <w:szCs w:val="24"/>
        </w:rPr>
        <w:t>case number</w:t>
      </w:r>
      <w:r w:rsidR="00214DB4">
        <w:rPr>
          <w:rFonts w:ascii="Times New Roman" w:hAnsi="Times New Roman" w:cs="Times New Roman"/>
          <w:sz w:val="24"/>
          <w:szCs w:val="24"/>
        </w:rPr>
        <w:t>]</w:t>
      </w:r>
      <w:r w:rsidR="00E1659A">
        <w:rPr>
          <w:rFonts w:ascii="Times New Roman" w:hAnsi="Times New Roman" w:cs="Times New Roman"/>
          <w:sz w:val="24"/>
          <w:szCs w:val="24"/>
        </w:rPr>
        <w:t xml:space="preserve"> </w:t>
      </w:r>
      <w:r w:rsidR="00016689">
        <w:rPr>
          <w:rFonts w:ascii="Times New Roman" w:hAnsi="Times New Roman" w:cs="Times New Roman"/>
          <w:sz w:val="24"/>
          <w:szCs w:val="24"/>
        </w:rPr>
        <w:t>MA 43/201</w:t>
      </w:r>
      <w:r w:rsidR="00984747">
        <w:rPr>
          <w:rFonts w:ascii="Times New Roman" w:hAnsi="Times New Roman" w:cs="Times New Roman"/>
          <w:sz w:val="24"/>
          <w:szCs w:val="24"/>
        </w:rPr>
        <w:t>8</w:t>
      </w:r>
      <w:r w:rsidR="00016689">
        <w:rPr>
          <w:rFonts w:ascii="Times New Roman" w:hAnsi="Times New Roman" w:cs="Times New Roman"/>
          <w:sz w:val="24"/>
          <w:szCs w:val="24"/>
        </w:rPr>
        <w:t>) [2019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592BD7">
        <w:rPr>
          <w:rFonts w:ascii="Times New Roman" w:hAnsi="Times New Roman" w:cs="Times New Roman"/>
          <w:sz w:val="24"/>
          <w:szCs w:val="24"/>
        </w:rPr>
        <w:t>3</w:t>
      </w:r>
      <w:r w:rsidR="00016689">
        <w:rPr>
          <w:rFonts w:ascii="Times New Roman" w:hAnsi="Times New Roman" w:cs="Times New Roman"/>
          <w:sz w:val="24"/>
          <w:szCs w:val="24"/>
        </w:rPr>
        <w:t>1</w:t>
      </w:r>
      <w:r w:rsidR="000166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6689">
        <w:rPr>
          <w:rFonts w:ascii="Times New Roman" w:hAnsi="Times New Roman" w:cs="Times New Roman"/>
          <w:sz w:val="24"/>
          <w:szCs w:val="24"/>
        </w:rPr>
        <w:t xml:space="preserve"> January 2019)</w:t>
      </w:r>
      <w:r w:rsidR="00D31F1B" w:rsidRPr="004A2599">
        <w:rPr>
          <w:rFonts w:ascii="Times New Roman" w:hAnsi="Times New Roman" w:cs="Times New Roman"/>
          <w:sz w:val="24"/>
          <w:szCs w:val="24"/>
        </w:rPr>
        <w:t>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016689">
        <w:rPr>
          <w:rFonts w:ascii="Times New Roman" w:hAnsi="Times New Roman" w:cs="Times New Roman"/>
          <w:sz w:val="24"/>
          <w:szCs w:val="24"/>
        </w:rPr>
        <w:t xml:space="preserve">ANDRE J 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DB3CC8">
        <w:rPr>
          <w:rFonts w:ascii="Times New Roman" w:hAnsi="Times New Roman" w:cs="Times New Roman"/>
          <w:sz w:val="24"/>
          <w:szCs w:val="24"/>
        </w:rPr>
        <w:t xml:space="preserve">Judgment by </w:t>
      </w:r>
      <w:r w:rsidR="0030652B">
        <w:rPr>
          <w:rFonts w:ascii="Times New Roman" w:hAnsi="Times New Roman" w:cs="Times New Roman"/>
          <w:sz w:val="24"/>
          <w:szCs w:val="24"/>
        </w:rPr>
        <w:t>Consent</w:t>
      </w:r>
      <w:r w:rsidR="002E2AE3" w:rsidRPr="004A2599">
        <w:rPr>
          <w:rFonts w:ascii="Times New Roman" w:hAnsi="Times New Roman" w:cs="Times New Roman"/>
          <w:sz w:val="24"/>
          <w:szCs w:val="24"/>
        </w:rPr>
        <w:t xml:space="preserve">– </w:t>
      </w:r>
      <w:r w:rsidR="00DB3CC8">
        <w:rPr>
          <w:rFonts w:ascii="Times New Roman" w:hAnsi="Times New Roman" w:cs="Times New Roman"/>
          <w:sz w:val="24"/>
          <w:szCs w:val="24"/>
        </w:rPr>
        <w:t xml:space="preserve">Setting aside </w:t>
      </w:r>
      <w:r w:rsidR="002E2AE3" w:rsidRPr="004A2599">
        <w:rPr>
          <w:rFonts w:ascii="Times New Roman" w:hAnsi="Times New Roman" w:cs="Times New Roman"/>
          <w:sz w:val="24"/>
          <w:szCs w:val="24"/>
        </w:rPr>
        <w:t xml:space="preserve">– </w:t>
      </w:r>
      <w:r w:rsidR="00DB3CC8">
        <w:rPr>
          <w:rFonts w:ascii="Times New Roman" w:hAnsi="Times New Roman" w:cs="Times New Roman"/>
          <w:sz w:val="24"/>
          <w:szCs w:val="24"/>
        </w:rPr>
        <w:t xml:space="preserve">New Trial </w:t>
      </w:r>
      <w:r w:rsidR="00875522">
        <w:rPr>
          <w:rFonts w:ascii="Times New Roman" w:hAnsi="Times New Roman" w:cs="Times New Roman"/>
          <w:sz w:val="24"/>
          <w:szCs w:val="24"/>
        </w:rPr>
        <w:t>– S</w:t>
      </w:r>
      <w:r w:rsidR="002E2AE3" w:rsidRPr="004A2599">
        <w:rPr>
          <w:rFonts w:ascii="Times New Roman" w:hAnsi="Times New Roman" w:cs="Times New Roman"/>
          <w:sz w:val="24"/>
          <w:szCs w:val="24"/>
        </w:rPr>
        <w:t>ection</w:t>
      </w:r>
      <w:r w:rsidR="00DB3CC8">
        <w:rPr>
          <w:rFonts w:ascii="Times New Roman" w:hAnsi="Times New Roman" w:cs="Times New Roman"/>
          <w:sz w:val="24"/>
          <w:szCs w:val="24"/>
        </w:rPr>
        <w:t>s131</w:t>
      </w:r>
      <w:r w:rsidR="00984747">
        <w:rPr>
          <w:rFonts w:ascii="Times New Roman" w:hAnsi="Times New Roman" w:cs="Times New Roman"/>
          <w:sz w:val="24"/>
          <w:szCs w:val="24"/>
        </w:rPr>
        <w:t xml:space="preserve">, </w:t>
      </w:r>
      <w:r w:rsidR="00DB3CC8">
        <w:rPr>
          <w:rFonts w:ascii="Times New Roman" w:hAnsi="Times New Roman" w:cs="Times New Roman"/>
          <w:sz w:val="24"/>
          <w:szCs w:val="24"/>
        </w:rPr>
        <w:t>194 and 195 Seychelles Code of Civil Procedure (Cap 213)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DB3CC8">
        <w:rPr>
          <w:rFonts w:ascii="Times New Roman" w:hAnsi="Times New Roman" w:cs="Times New Roman"/>
          <w:sz w:val="24"/>
          <w:szCs w:val="24"/>
        </w:rPr>
        <w:t>8</w:t>
      </w:r>
      <w:r w:rsidR="00DB3CC8" w:rsidRPr="00DB3C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3CC8">
        <w:rPr>
          <w:rFonts w:ascii="Times New Roman" w:hAnsi="Times New Roman" w:cs="Times New Roman"/>
          <w:sz w:val="24"/>
          <w:szCs w:val="24"/>
        </w:rPr>
        <w:t xml:space="preserve"> November 2018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DB3CC8">
        <w:rPr>
          <w:rFonts w:ascii="Times New Roman" w:hAnsi="Times New Roman" w:cs="Times New Roman"/>
          <w:sz w:val="24"/>
          <w:szCs w:val="24"/>
        </w:rPr>
        <w:t>31</w:t>
      </w:r>
      <w:r w:rsidR="00DB3CC8" w:rsidRPr="00DB3C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3CC8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ED0BFC" w:rsidRPr="004A2599" w:rsidRDefault="008C0CAB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  <w:r w:rsidR="00DB3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B83" w:rsidRPr="007D25FE" w:rsidRDefault="005B12AA" w:rsidP="0021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5FE">
        <w:rPr>
          <w:rFonts w:ascii="Times New Roman" w:hAnsi="Times New Roman" w:cs="Times New Roman"/>
          <w:sz w:val="24"/>
          <w:szCs w:val="24"/>
        </w:rPr>
        <w:t xml:space="preserve">The </w:t>
      </w:r>
      <w:r w:rsidR="00DB3CC8">
        <w:rPr>
          <w:rFonts w:ascii="Times New Roman" w:hAnsi="Times New Roman" w:cs="Times New Roman"/>
          <w:sz w:val="24"/>
          <w:szCs w:val="24"/>
        </w:rPr>
        <w:t xml:space="preserve">Motion </w:t>
      </w:r>
      <w:r w:rsidRPr="007D25FE">
        <w:rPr>
          <w:rFonts w:ascii="Times New Roman" w:hAnsi="Times New Roman" w:cs="Times New Roman"/>
          <w:sz w:val="24"/>
          <w:szCs w:val="24"/>
        </w:rPr>
        <w:t>is dismissed</w:t>
      </w:r>
      <w:r>
        <w:rPr>
          <w:rFonts w:ascii="Times New Roman" w:hAnsi="Times New Roman" w:cs="Times New Roman"/>
          <w:sz w:val="24"/>
          <w:szCs w:val="24"/>
        </w:rPr>
        <w:t xml:space="preserve"> with costs</w:t>
      </w:r>
      <w:r w:rsidR="00DB3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44425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DB3CC8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ANDRE J</w:t>
      </w:r>
    </w:p>
    <w:p w:rsidR="005B12AA" w:rsidRDefault="00DB3CC8" w:rsidP="005B12AA">
      <w:pPr>
        <w:pStyle w:val="JudgmentText"/>
      </w:pPr>
      <w:r>
        <w:t xml:space="preserve">This Ruling arises out of </w:t>
      </w:r>
      <w:r w:rsidR="00875522">
        <w:t>a notice of M</w:t>
      </w:r>
      <w:r w:rsidR="00984747">
        <w:t>otion of the Applicant</w:t>
      </w:r>
      <w:r w:rsidR="00D37A38">
        <w:t xml:space="preserve"> </w:t>
      </w:r>
      <w:r w:rsidR="00984747">
        <w:t>/</w:t>
      </w:r>
      <w:r w:rsidR="00D37A38">
        <w:t xml:space="preserve"> </w:t>
      </w:r>
      <w:r w:rsidR="00984747">
        <w:t>Defendant of the 8</w:t>
      </w:r>
      <w:r w:rsidR="00984747" w:rsidRPr="00984747">
        <w:rPr>
          <w:vertAlign w:val="superscript"/>
        </w:rPr>
        <w:t>th</w:t>
      </w:r>
      <w:r w:rsidR="00592BD7">
        <w:t xml:space="preserve"> February 2018 and supported by</w:t>
      </w:r>
      <w:r w:rsidR="00984747">
        <w:t xml:space="preserve"> affidavit of the 12</w:t>
      </w:r>
      <w:r w:rsidR="00984747" w:rsidRPr="00984747">
        <w:rPr>
          <w:vertAlign w:val="superscript"/>
        </w:rPr>
        <w:t>th</w:t>
      </w:r>
      <w:r w:rsidR="00592BD7">
        <w:t xml:space="preserve"> February 2018</w:t>
      </w:r>
      <w:r w:rsidR="00875522">
        <w:t xml:space="preserve"> (hereinafter referred to as </w:t>
      </w:r>
      <w:r w:rsidR="008C0CAB">
        <w:t>‘Applicant</w:t>
      </w:r>
      <w:r w:rsidR="00875522">
        <w:t>”)</w:t>
      </w:r>
      <w:r w:rsidR="00592BD7">
        <w:t>. The M</w:t>
      </w:r>
      <w:r w:rsidR="00984747">
        <w:t xml:space="preserve">otion seeks for </w:t>
      </w:r>
      <w:r w:rsidR="00984747" w:rsidRPr="00875522">
        <w:rPr>
          <w:i/>
        </w:rPr>
        <w:t>set</w:t>
      </w:r>
      <w:r w:rsidR="00875522" w:rsidRPr="00875522">
        <w:rPr>
          <w:i/>
        </w:rPr>
        <w:t xml:space="preserve">ting aside of the Judgement by </w:t>
      </w:r>
      <w:r w:rsidR="0030652B">
        <w:rPr>
          <w:i/>
        </w:rPr>
        <w:t>Consent</w:t>
      </w:r>
      <w:r w:rsidR="00984747" w:rsidRPr="00875522">
        <w:rPr>
          <w:i/>
        </w:rPr>
        <w:t xml:space="preserve"> of the 25</w:t>
      </w:r>
      <w:r w:rsidR="00984747" w:rsidRPr="00875522">
        <w:rPr>
          <w:i/>
          <w:vertAlign w:val="superscript"/>
        </w:rPr>
        <w:t>th</w:t>
      </w:r>
      <w:r w:rsidR="00984747" w:rsidRPr="00875522">
        <w:rPr>
          <w:i/>
        </w:rPr>
        <w:t xml:space="preserve"> January 2018 </w:t>
      </w:r>
      <w:r w:rsidR="00C917E7" w:rsidRPr="00875522">
        <w:rPr>
          <w:b/>
          <w:i/>
        </w:rPr>
        <w:t xml:space="preserve">entered </w:t>
      </w:r>
      <w:r w:rsidR="00984747" w:rsidRPr="00875522">
        <w:rPr>
          <w:b/>
          <w:i/>
        </w:rPr>
        <w:t>before this Honourable Court</w:t>
      </w:r>
      <w:r w:rsidR="00875522" w:rsidRPr="00875522">
        <w:rPr>
          <w:b/>
          <w:i/>
        </w:rPr>
        <w:t>,</w:t>
      </w:r>
      <w:r w:rsidR="00592BD7" w:rsidRPr="00875522">
        <w:rPr>
          <w:b/>
          <w:i/>
        </w:rPr>
        <w:t xml:space="preserve"> which</w:t>
      </w:r>
      <w:r w:rsidR="00984747" w:rsidRPr="00875522">
        <w:rPr>
          <w:b/>
          <w:i/>
        </w:rPr>
        <w:t xml:space="preserve"> </w:t>
      </w:r>
      <w:r w:rsidR="00592BD7" w:rsidRPr="00875522">
        <w:rPr>
          <w:b/>
          <w:i/>
        </w:rPr>
        <w:t>Judgment i</w:t>
      </w:r>
      <w:r w:rsidR="00C917E7" w:rsidRPr="00875522">
        <w:rPr>
          <w:b/>
          <w:i/>
        </w:rPr>
        <w:t xml:space="preserve">s duly signed by both parties and </w:t>
      </w:r>
      <w:r w:rsidR="00875522" w:rsidRPr="00875522">
        <w:rPr>
          <w:b/>
          <w:i/>
        </w:rPr>
        <w:t xml:space="preserve">for </w:t>
      </w:r>
      <w:r w:rsidR="00C917E7" w:rsidRPr="00875522">
        <w:rPr>
          <w:b/>
          <w:i/>
        </w:rPr>
        <w:t>ordering of a hearing</w:t>
      </w:r>
      <w:r w:rsidR="00C917E7">
        <w:t>.</w:t>
      </w:r>
      <w:r w:rsidR="00875522">
        <w:t xml:space="preserve"> (Emphasis is mine)</w:t>
      </w:r>
    </w:p>
    <w:p w:rsidR="00C917E7" w:rsidRDefault="00C917E7" w:rsidP="005B12AA">
      <w:pPr>
        <w:pStyle w:val="JudgmentText"/>
      </w:pPr>
      <w:r>
        <w:lastRenderedPageBreak/>
        <w:t>The Respondent</w:t>
      </w:r>
      <w:r w:rsidR="00D37A38">
        <w:t xml:space="preserve"> </w:t>
      </w:r>
      <w:r>
        <w:t>/</w:t>
      </w:r>
      <w:r w:rsidR="00D37A38">
        <w:t xml:space="preserve"> </w:t>
      </w:r>
      <w:r>
        <w:t xml:space="preserve">Plaintiff </w:t>
      </w:r>
      <w:r w:rsidR="00875522">
        <w:t xml:space="preserve">(hereinafter referred to as the Respondent”), </w:t>
      </w:r>
      <w:r>
        <w:t xml:space="preserve">resists the </w:t>
      </w:r>
      <w:r w:rsidR="00875522">
        <w:t>M</w:t>
      </w:r>
      <w:r w:rsidR="00592BD7">
        <w:t>otion</w:t>
      </w:r>
      <w:r>
        <w:t xml:space="preserve"> by way of Affi</w:t>
      </w:r>
      <w:r w:rsidR="00D37A38">
        <w:t>davits of Learned Counsel Mr. Bassil</w:t>
      </w:r>
      <w:r>
        <w:t xml:space="preserve"> Hoareau of the 18</w:t>
      </w:r>
      <w:r w:rsidRPr="00C917E7">
        <w:rPr>
          <w:vertAlign w:val="superscript"/>
        </w:rPr>
        <w:t>th</w:t>
      </w:r>
      <w:r>
        <w:t xml:space="preserve"> May 2018 and of Respondent of the 1</w:t>
      </w:r>
      <w:r w:rsidRPr="00C917E7">
        <w:rPr>
          <w:vertAlign w:val="superscript"/>
        </w:rPr>
        <w:t>st</w:t>
      </w:r>
      <w:r>
        <w:t xml:space="preserve"> October 2018. </w:t>
      </w:r>
    </w:p>
    <w:p w:rsidR="00C917E7" w:rsidRDefault="00C917E7" w:rsidP="005B12AA">
      <w:pPr>
        <w:pStyle w:val="JudgmentText"/>
      </w:pPr>
      <w:r>
        <w:t xml:space="preserve">The relevant factual and procedural background to this </w:t>
      </w:r>
      <w:r w:rsidR="00D37A38">
        <w:t>Motion is in essence as follows:</w:t>
      </w:r>
    </w:p>
    <w:p w:rsidR="00875522" w:rsidRDefault="00592BD7" w:rsidP="00D37A38">
      <w:pPr>
        <w:pStyle w:val="JudgmentText"/>
        <w:numPr>
          <w:ilvl w:val="3"/>
          <w:numId w:val="5"/>
        </w:numPr>
        <w:ind w:left="1276" w:hanging="567"/>
      </w:pPr>
      <w:r>
        <w:t>An amended p</w:t>
      </w:r>
      <w:r w:rsidR="00C917E7">
        <w:t xml:space="preserve">laint was filed as against the Applicant in Civil Side No. 20 of 2015 on the </w:t>
      </w:r>
      <w:r w:rsidR="009A718F">
        <w:t>21</w:t>
      </w:r>
      <w:r w:rsidR="009A718F" w:rsidRPr="009A718F">
        <w:rPr>
          <w:vertAlign w:val="superscript"/>
        </w:rPr>
        <w:t>st</w:t>
      </w:r>
      <w:r w:rsidR="009A718F">
        <w:t xml:space="preserve"> April 2016</w:t>
      </w:r>
      <w:r w:rsidR="00C917E7">
        <w:t xml:space="preserve">. The </w:t>
      </w:r>
      <w:r w:rsidR="00875522">
        <w:t>p</w:t>
      </w:r>
      <w:r w:rsidR="00C917E7">
        <w:t xml:space="preserve">laint sought from the </w:t>
      </w:r>
      <w:r w:rsidR="00875522">
        <w:t>Respondent</w:t>
      </w:r>
      <w:r w:rsidR="00C917E7">
        <w:t xml:space="preserve"> payment of certain sums of mon</w:t>
      </w:r>
      <w:r w:rsidR="009A718F">
        <w:t xml:space="preserve">ey in the sum of Euro 180,433; USD </w:t>
      </w:r>
      <w:r w:rsidR="00C917E7">
        <w:t>25,949.76; and S</w:t>
      </w:r>
      <w:r>
        <w:t xml:space="preserve">R </w:t>
      </w:r>
      <w:r w:rsidR="00C917E7">
        <w:t>138,919</w:t>
      </w:r>
      <w:r>
        <w:t>/-</w:t>
      </w:r>
      <w:r w:rsidR="00C917E7">
        <w:t xml:space="preserve"> </w:t>
      </w:r>
      <w:r w:rsidR="009A718F">
        <w:t>with interests and costs thereon, w</w:t>
      </w:r>
      <w:r>
        <w:t>hich claims arose out of</w:t>
      </w:r>
      <w:r w:rsidR="00C917E7">
        <w:t xml:space="preserve"> alleged debt</w:t>
      </w:r>
      <w:r>
        <w:t>s</w:t>
      </w:r>
      <w:r w:rsidR="00C917E7">
        <w:t xml:space="preserve"> owed by the </w:t>
      </w:r>
      <w:r w:rsidR="00875522">
        <w:t xml:space="preserve">Applicant </w:t>
      </w:r>
      <w:r w:rsidR="00C917E7">
        <w:t xml:space="preserve">to the </w:t>
      </w:r>
      <w:r w:rsidR="00875522">
        <w:t>Respondent.</w:t>
      </w:r>
      <w:r w:rsidR="009A718F">
        <w:t xml:space="preserve"> The </w:t>
      </w:r>
      <w:r w:rsidR="00875522">
        <w:t>Applicant</w:t>
      </w:r>
      <w:r w:rsidR="009A718F">
        <w:t xml:space="preserve"> denied the claims by virtue of her amended statement of defence of the 31</w:t>
      </w:r>
      <w:r w:rsidR="009A718F" w:rsidRPr="009A718F">
        <w:rPr>
          <w:vertAlign w:val="superscript"/>
        </w:rPr>
        <w:t>st</w:t>
      </w:r>
      <w:r w:rsidR="009A718F">
        <w:t xml:space="preserve"> October 2016 </w:t>
      </w:r>
      <w:r>
        <w:t xml:space="preserve">and moved for dismissal of the plaint with </w:t>
      </w:r>
      <w:r w:rsidR="009A718F">
        <w:t>costs. On the 25</w:t>
      </w:r>
      <w:r w:rsidR="009A718F" w:rsidRPr="009A718F">
        <w:rPr>
          <w:vertAlign w:val="superscript"/>
        </w:rPr>
        <w:t>th</w:t>
      </w:r>
      <w:r w:rsidR="009A718F">
        <w:t xml:space="preserve"> Jan</w:t>
      </w:r>
      <w:r>
        <w:t>ua</w:t>
      </w:r>
      <w:r w:rsidR="009A718F">
        <w:t>ry 2018 the matter was fixed for whole day hearing and the Learn</w:t>
      </w:r>
      <w:r>
        <w:t>e</w:t>
      </w:r>
      <w:r w:rsidR="009A718F">
        <w:t>d Counsels in the presence</w:t>
      </w:r>
      <w:r>
        <w:t xml:space="preserve"> </w:t>
      </w:r>
      <w:r w:rsidR="009A718F">
        <w:t>of</w:t>
      </w:r>
      <w:r>
        <w:t xml:space="preserve"> the </w:t>
      </w:r>
      <w:r w:rsidR="009A718F">
        <w:t xml:space="preserve">parties in open Court moved for time to file a Judgment by </w:t>
      </w:r>
      <w:r w:rsidR="0030652B">
        <w:t>Consent</w:t>
      </w:r>
      <w:r w:rsidR="009A718F">
        <w:t xml:space="preserve"> as per proceedings of the 25</w:t>
      </w:r>
      <w:r w:rsidR="009A718F" w:rsidRPr="009A718F">
        <w:rPr>
          <w:vertAlign w:val="superscript"/>
        </w:rPr>
        <w:t>th</w:t>
      </w:r>
      <w:r w:rsidR="009A718F">
        <w:t xml:space="preserve"> J</w:t>
      </w:r>
      <w:r>
        <w:t>anuary 2018 would reveal.</w:t>
      </w:r>
      <w:r w:rsidR="009A718F">
        <w:t xml:space="preserve"> The Court allowe</w:t>
      </w:r>
      <w:r w:rsidR="00EE071A">
        <w:t xml:space="preserve">d Motion </w:t>
      </w:r>
      <w:r w:rsidR="00EE071A" w:rsidRPr="00875522">
        <w:rPr>
          <w:i/>
        </w:rPr>
        <w:t>viva voce</w:t>
      </w:r>
      <w:r w:rsidR="00EE071A">
        <w:t xml:space="preserve"> for both Lear</w:t>
      </w:r>
      <w:r w:rsidR="009A718F">
        <w:t>ned Cou</w:t>
      </w:r>
      <w:r w:rsidR="00EE071A">
        <w:t xml:space="preserve">nsels </w:t>
      </w:r>
      <w:r w:rsidR="009A718F">
        <w:t>were in agreement to the Judg</w:t>
      </w:r>
      <w:r w:rsidR="00EE071A">
        <w:t xml:space="preserve">ment </w:t>
      </w:r>
      <w:r w:rsidR="00875522">
        <w:t xml:space="preserve">by </w:t>
      </w:r>
      <w:r w:rsidR="0030652B">
        <w:t>consent</w:t>
      </w:r>
      <w:r w:rsidR="009A718F">
        <w:t xml:space="preserve"> </w:t>
      </w:r>
      <w:r w:rsidR="00EE071A">
        <w:t xml:space="preserve">being entered </w:t>
      </w:r>
      <w:r>
        <w:t xml:space="preserve">and the </w:t>
      </w:r>
      <w:r w:rsidR="009A718F">
        <w:t>mat</w:t>
      </w:r>
      <w:r w:rsidR="00EE071A">
        <w:t>t</w:t>
      </w:r>
      <w:r w:rsidR="009A718F">
        <w:t xml:space="preserve">er was fixed </w:t>
      </w:r>
      <w:r w:rsidR="00EE071A">
        <w:t>for the same day to avoid further delay in the case which case had been adjourned on several occasions upon Motion of both parties to try settle t</w:t>
      </w:r>
      <w:r>
        <w:t xml:space="preserve">he matter but to no avail. Judgment </w:t>
      </w:r>
      <w:r w:rsidR="00EE071A">
        <w:t xml:space="preserve">by </w:t>
      </w:r>
      <w:r w:rsidR="0030652B">
        <w:t>Consent</w:t>
      </w:r>
      <w:r w:rsidR="00EE071A">
        <w:t xml:space="preserve"> was enter</w:t>
      </w:r>
      <w:r>
        <w:t>e</w:t>
      </w:r>
      <w:r w:rsidR="00EE071A">
        <w:t xml:space="preserve">d and endorsed with both parties in open </w:t>
      </w:r>
      <w:r w:rsidR="00A40FE8">
        <w:t>C</w:t>
      </w:r>
      <w:r w:rsidR="00EE071A">
        <w:t xml:space="preserve">ourt in the presence of their </w:t>
      </w:r>
      <w:r>
        <w:t xml:space="preserve">(then) </w:t>
      </w:r>
      <w:r w:rsidR="00EE071A">
        <w:t xml:space="preserve">counsels and there were no objections in Court to the </w:t>
      </w:r>
      <w:r>
        <w:t>Judgment being entered and the Ju</w:t>
      </w:r>
      <w:r w:rsidR="00EE071A">
        <w:t xml:space="preserve">dgment </w:t>
      </w:r>
      <w:r>
        <w:t xml:space="preserve">by </w:t>
      </w:r>
      <w:r w:rsidR="0030652B">
        <w:t>Consent</w:t>
      </w:r>
      <w:r>
        <w:t xml:space="preserve"> </w:t>
      </w:r>
      <w:r w:rsidR="00EE071A">
        <w:t xml:space="preserve">was signed by both parties in open Court without objections. </w:t>
      </w:r>
    </w:p>
    <w:p w:rsidR="00134754" w:rsidRPr="00875522" w:rsidRDefault="00EE071A" w:rsidP="00875522">
      <w:pPr>
        <w:pStyle w:val="JudgmentText"/>
      </w:pPr>
      <w:r>
        <w:t xml:space="preserve">The Applicant now claims by virtue of her stated </w:t>
      </w:r>
      <w:r w:rsidR="00A40FE8">
        <w:t>A</w:t>
      </w:r>
      <w:r>
        <w:t>ffidavit that she is moving for the setting aside of the Ju</w:t>
      </w:r>
      <w:r w:rsidR="00592BD7">
        <w:t xml:space="preserve">dgment by </w:t>
      </w:r>
      <w:r w:rsidR="0030652B">
        <w:t>Consent</w:t>
      </w:r>
      <w:r w:rsidR="00592BD7">
        <w:t xml:space="preserve"> afore-mentione</w:t>
      </w:r>
      <w:r>
        <w:t>d on the ground that on the 25</w:t>
      </w:r>
      <w:r w:rsidRPr="00875522">
        <w:rPr>
          <w:vertAlign w:val="superscript"/>
        </w:rPr>
        <w:t>th</w:t>
      </w:r>
      <w:r>
        <w:t xml:space="preserve"> J</w:t>
      </w:r>
      <w:r w:rsidR="00592BD7">
        <w:t>a</w:t>
      </w:r>
      <w:r>
        <w:t>n</w:t>
      </w:r>
      <w:r w:rsidR="00592BD7">
        <w:t>ua</w:t>
      </w:r>
      <w:r>
        <w:t>ry 2018</w:t>
      </w:r>
      <w:r w:rsidR="00592BD7">
        <w:t>,</w:t>
      </w:r>
      <w:r>
        <w:t xml:space="preserve"> </w:t>
      </w:r>
      <w:r w:rsidRPr="00875522">
        <w:rPr>
          <w:i/>
        </w:rPr>
        <w:t xml:space="preserve">“I attended </w:t>
      </w:r>
      <w:r w:rsidR="00A40FE8">
        <w:rPr>
          <w:i/>
        </w:rPr>
        <w:t>C</w:t>
      </w:r>
      <w:r w:rsidRPr="00875522">
        <w:rPr>
          <w:i/>
        </w:rPr>
        <w:t>ourt and prepared for a</w:t>
      </w:r>
      <w:r w:rsidR="00592BD7" w:rsidRPr="00875522">
        <w:rPr>
          <w:i/>
        </w:rPr>
        <w:t xml:space="preserve"> hear</w:t>
      </w:r>
      <w:r w:rsidRPr="00875522">
        <w:rPr>
          <w:i/>
        </w:rPr>
        <w:t xml:space="preserve">ing only. I </w:t>
      </w:r>
      <w:r w:rsidR="00592BD7" w:rsidRPr="00875522">
        <w:rPr>
          <w:i/>
        </w:rPr>
        <w:t>was ill, I had life-threatening</w:t>
      </w:r>
      <w:r w:rsidRPr="00875522">
        <w:rPr>
          <w:i/>
        </w:rPr>
        <w:t xml:space="preserve"> high blood pressure, I was stressed and I was not in control of my emotions. I was not calm, nor in a position to make any major legal decisions with respect to the action before the Court, nor my company shares </w:t>
      </w:r>
      <w:r w:rsidR="005D579D" w:rsidRPr="00875522">
        <w:rPr>
          <w:i/>
        </w:rPr>
        <w:t xml:space="preserve">or immoveable properties. Land </w:t>
      </w:r>
      <w:r w:rsidRPr="00875522">
        <w:rPr>
          <w:i/>
        </w:rPr>
        <w:t>parcel</w:t>
      </w:r>
      <w:r w:rsidR="005D579D" w:rsidRPr="00875522">
        <w:rPr>
          <w:i/>
        </w:rPr>
        <w:t>s V4650, V4665 and V4651, had to and never been an issue in CS NO.</w:t>
      </w:r>
      <w:r w:rsidRPr="00875522">
        <w:rPr>
          <w:i/>
        </w:rPr>
        <w:t xml:space="preserve"> 20 of 2016. Basil Hoareau had n</w:t>
      </w:r>
      <w:r w:rsidR="005D579D" w:rsidRPr="00875522">
        <w:rPr>
          <w:i/>
        </w:rPr>
        <w:t>o pro</w:t>
      </w:r>
      <w:r w:rsidRPr="00875522">
        <w:rPr>
          <w:i/>
        </w:rPr>
        <w:t xml:space="preserve">of in hand to make this decision and only made a phone call to the </w:t>
      </w:r>
      <w:r w:rsidR="00A40FE8">
        <w:rPr>
          <w:i/>
        </w:rPr>
        <w:t>R</w:t>
      </w:r>
      <w:r w:rsidRPr="00875522">
        <w:rPr>
          <w:i/>
        </w:rPr>
        <w:t xml:space="preserve">egistrar of </w:t>
      </w:r>
      <w:r w:rsidR="00A40FE8">
        <w:rPr>
          <w:i/>
        </w:rPr>
        <w:t>L</w:t>
      </w:r>
      <w:r w:rsidRPr="00875522">
        <w:rPr>
          <w:i/>
        </w:rPr>
        <w:t xml:space="preserve">and to </w:t>
      </w:r>
      <w:r w:rsidRPr="00875522">
        <w:rPr>
          <w:i/>
        </w:rPr>
        <w:lastRenderedPageBreak/>
        <w:t>Independen</w:t>
      </w:r>
      <w:r w:rsidR="005D579D" w:rsidRPr="00875522">
        <w:rPr>
          <w:i/>
        </w:rPr>
        <w:t xml:space="preserve">ce House. I did not instruct my </w:t>
      </w:r>
      <w:r w:rsidR="00A40FE8" w:rsidRPr="00875522">
        <w:rPr>
          <w:i/>
        </w:rPr>
        <w:t>Coun</w:t>
      </w:r>
      <w:r w:rsidR="00A40FE8">
        <w:rPr>
          <w:i/>
        </w:rPr>
        <w:t>s</w:t>
      </w:r>
      <w:r w:rsidR="00A40FE8" w:rsidRPr="00875522">
        <w:rPr>
          <w:i/>
        </w:rPr>
        <w:t>el</w:t>
      </w:r>
      <w:r w:rsidR="005D579D" w:rsidRPr="00875522">
        <w:rPr>
          <w:i/>
        </w:rPr>
        <w:t xml:space="preserve"> that I was ready to enter into any </w:t>
      </w:r>
      <w:r w:rsidR="00875522">
        <w:rPr>
          <w:i/>
        </w:rPr>
        <w:t>J</w:t>
      </w:r>
      <w:r w:rsidR="005D579D" w:rsidRPr="00875522">
        <w:rPr>
          <w:i/>
        </w:rPr>
        <w:t>udgment b</w:t>
      </w:r>
      <w:r w:rsidRPr="00875522">
        <w:rPr>
          <w:i/>
        </w:rPr>
        <w:t xml:space="preserve">y </w:t>
      </w:r>
      <w:r w:rsidR="0030652B">
        <w:rPr>
          <w:i/>
        </w:rPr>
        <w:t>Consent</w:t>
      </w:r>
      <w:r w:rsidRPr="00875522">
        <w:rPr>
          <w:i/>
        </w:rPr>
        <w:t xml:space="preserve"> nor give away all my interests in land parcels V4650, v4665 and V4651 </w:t>
      </w:r>
      <w:r w:rsidR="005D579D" w:rsidRPr="00875522">
        <w:rPr>
          <w:i/>
        </w:rPr>
        <w:t xml:space="preserve">to the </w:t>
      </w:r>
      <w:r w:rsidR="00A40FE8">
        <w:rPr>
          <w:i/>
        </w:rPr>
        <w:t>P</w:t>
      </w:r>
      <w:r w:rsidR="005D579D" w:rsidRPr="00875522">
        <w:rPr>
          <w:i/>
        </w:rPr>
        <w:t>laintiff. I am n</w:t>
      </w:r>
      <w:r w:rsidRPr="00875522">
        <w:rPr>
          <w:i/>
        </w:rPr>
        <w:t xml:space="preserve">ot instructed by my other daughter, Mrs Marisa Womble, to sell or transfer her rights in these said land parcels without her express written </w:t>
      </w:r>
      <w:r w:rsidR="0030652B">
        <w:rPr>
          <w:i/>
        </w:rPr>
        <w:t>consent</w:t>
      </w:r>
      <w:r w:rsidR="005D579D" w:rsidRPr="00875522">
        <w:rPr>
          <w:i/>
        </w:rPr>
        <w:t>. I was pressured by both Mr France Bonte and Mr</w:t>
      </w:r>
      <w:r w:rsidR="00A40FE8">
        <w:rPr>
          <w:i/>
        </w:rPr>
        <w:t xml:space="preserve"> B Hoareau, Counsel</w:t>
      </w:r>
      <w:r w:rsidRPr="00875522">
        <w:rPr>
          <w:i/>
        </w:rPr>
        <w:t xml:space="preserve"> </w:t>
      </w:r>
      <w:r w:rsidR="005D579D" w:rsidRPr="00875522">
        <w:rPr>
          <w:i/>
        </w:rPr>
        <w:t xml:space="preserve">for the </w:t>
      </w:r>
      <w:r w:rsidR="00A40FE8">
        <w:rPr>
          <w:i/>
        </w:rPr>
        <w:t>P</w:t>
      </w:r>
      <w:r w:rsidRPr="00875522">
        <w:rPr>
          <w:i/>
        </w:rPr>
        <w:t xml:space="preserve">laintiff to sign the </w:t>
      </w:r>
      <w:r w:rsidR="00A40FE8">
        <w:rPr>
          <w:i/>
        </w:rPr>
        <w:t>J</w:t>
      </w:r>
      <w:r w:rsidRPr="00875522">
        <w:rPr>
          <w:i/>
        </w:rPr>
        <w:t>udg</w:t>
      </w:r>
      <w:r w:rsidR="005D579D" w:rsidRPr="00875522">
        <w:rPr>
          <w:i/>
        </w:rPr>
        <w:t xml:space="preserve">ment </w:t>
      </w:r>
      <w:r w:rsidRPr="00875522">
        <w:rPr>
          <w:i/>
        </w:rPr>
        <w:t xml:space="preserve">by </w:t>
      </w:r>
      <w:r w:rsidR="0030652B">
        <w:rPr>
          <w:i/>
        </w:rPr>
        <w:t>Consent</w:t>
      </w:r>
      <w:r w:rsidRPr="00875522">
        <w:rPr>
          <w:i/>
        </w:rPr>
        <w:t xml:space="preserve">. I even asked the </w:t>
      </w:r>
      <w:r w:rsidR="00A40FE8">
        <w:rPr>
          <w:i/>
        </w:rPr>
        <w:t>C</w:t>
      </w:r>
      <w:r w:rsidRPr="00875522">
        <w:rPr>
          <w:i/>
        </w:rPr>
        <w:t xml:space="preserve">ourt </w:t>
      </w:r>
      <w:r w:rsidR="00A40FE8">
        <w:rPr>
          <w:i/>
        </w:rPr>
        <w:t>I</w:t>
      </w:r>
      <w:r w:rsidRPr="00875522">
        <w:rPr>
          <w:i/>
        </w:rPr>
        <w:t xml:space="preserve">nterpreter Mr. P. Brigilia, to talk to the judge as I was being pressured under duress and I was stressed and ill. I did not want to sign the </w:t>
      </w:r>
      <w:r w:rsidR="00A40FE8">
        <w:rPr>
          <w:i/>
        </w:rPr>
        <w:t>J</w:t>
      </w:r>
      <w:r w:rsidRPr="00875522">
        <w:rPr>
          <w:i/>
        </w:rPr>
        <w:t xml:space="preserve">udgment by </w:t>
      </w:r>
      <w:r w:rsidR="0030652B">
        <w:rPr>
          <w:i/>
        </w:rPr>
        <w:t>Consent</w:t>
      </w:r>
      <w:r w:rsidR="00A40FE8">
        <w:rPr>
          <w:i/>
        </w:rPr>
        <w:t xml:space="preserve">. </w:t>
      </w:r>
      <w:r w:rsidR="00134754" w:rsidRPr="00875522">
        <w:rPr>
          <w:i/>
        </w:rPr>
        <w:t xml:space="preserve">I have requested from the Registrar, a copy of the taped and recorded proceedings, as it would prove that I stated I did not want </w:t>
      </w:r>
      <w:r w:rsidR="005D579D" w:rsidRPr="00875522">
        <w:rPr>
          <w:i/>
        </w:rPr>
        <w:t>t</w:t>
      </w:r>
      <w:r w:rsidR="00134754" w:rsidRPr="00875522">
        <w:rPr>
          <w:i/>
        </w:rPr>
        <w:t xml:space="preserve">o sign the </w:t>
      </w:r>
      <w:r w:rsidR="00A40FE8">
        <w:rPr>
          <w:i/>
        </w:rPr>
        <w:t>J</w:t>
      </w:r>
      <w:r w:rsidR="00134754" w:rsidRPr="00875522">
        <w:rPr>
          <w:i/>
        </w:rPr>
        <w:t xml:space="preserve">udgement by </w:t>
      </w:r>
      <w:r w:rsidR="0030652B">
        <w:rPr>
          <w:i/>
        </w:rPr>
        <w:t>Consent</w:t>
      </w:r>
      <w:r w:rsidR="00134754" w:rsidRPr="00875522">
        <w:rPr>
          <w:i/>
        </w:rPr>
        <w:t xml:space="preserve">, I was emotional and was not acting freely and could not exercise free will. I repeated in Court, a few times that I did not want to sign the </w:t>
      </w:r>
      <w:r w:rsidR="00A40FE8">
        <w:rPr>
          <w:i/>
        </w:rPr>
        <w:t>J</w:t>
      </w:r>
      <w:r w:rsidR="00134754" w:rsidRPr="00875522">
        <w:rPr>
          <w:i/>
        </w:rPr>
        <w:t>udgement.”</w:t>
      </w:r>
    </w:p>
    <w:p w:rsidR="00875522" w:rsidRPr="008C0CAB" w:rsidRDefault="005D579D" w:rsidP="00875522">
      <w:pPr>
        <w:pStyle w:val="JudgmentText"/>
        <w:rPr>
          <w:i/>
        </w:rPr>
      </w:pPr>
      <w:r w:rsidRPr="00516342">
        <w:t>Mr. Basil Hoareau</w:t>
      </w:r>
      <w:r>
        <w:t xml:space="preserve"> by virtue of</w:t>
      </w:r>
      <w:r w:rsidR="00134754">
        <w:t xml:space="preserve"> </w:t>
      </w:r>
      <w:r w:rsidR="00A40FE8">
        <w:t>A</w:t>
      </w:r>
      <w:r w:rsidR="00134754">
        <w:t>ffidavit of the 18</w:t>
      </w:r>
      <w:r w:rsidR="00134754" w:rsidRPr="00134754">
        <w:rPr>
          <w:vertAlign w:val="superscript"/>
        </w:rPr>
        <w:t>th</w:t>
      </w:r>
      <w:r w:rsidR="00134754">
        <w:t xml:space="preserve"> May 2018, avers that the allegations made by th</w:t>
      </w:r>
      <w:r>
        <w:t xml:space="preserve">e Applicant to the effect that, </w:t>
      </w:r>
      <w:r w:rsidR="00134754" w:rsidRPr="006D5E5D">
        <w:rPr>
          <w:i/>
        </w:rPr>
        <w:t xml:space="preserve">“I pressured her to sign the </w:t>
      </w:r>
      <w:r w:rsidR="00A40FE8">
        <w:rPr>
          <w:i/>
        </w:rPr>
        <w:t>Judgment b</w:t>
      </w:r>
      <w:r w:rsidR="00134754" w:rsidRPr="006D5E5D">
        <w:rPr>
          <w:i/>
        </w:rPr>
        <w:t xml:space="preserve">y </w:t>
      </w:r>
      <w:r w:rsidR="0030652B">
        <w:rPr>
          <w:i/>
        </w:rPr>
        <w:t>Consent</w:t>
      </w:r>
      <w:r w:rsidR="00134754" w:rsidRPr="006D5E5D">
        <w:rPr>
          <w:i/>
        </w:rPr>
        <w:t xml:space="preserve"> is incorrect, baseless and a blatant lie. I aver that at no point did I pressure Mrs Margitta Bonte to sign the </w:t>
      </w:r>
      <w:r w:rsidR="00516342">
        <w:rPr>
          <w:i/>
        </w:rPr>
        <w:t>J</w:t>
      </w:r>
      <w:r w:rsidR="00134754" w:rsidRPr="006D5E5D">
        <w:rPr>
          <w:i/>
        </w:rPr>
        <w:t xml:space="preserve">udgement by </w:t>
      </w:r>
      <w:r w:rsidR="0030652B">
        <w:rPr>
          <w:i/>
        </w:rPr>
        <w:t>Consent</w:t>
      </w:r>
      <w:r w:rsidR="00134754" w:rsidRPr="006D5E5D">
        <w:rPr>
          <w:i/>
        </w:rPr>
        <w:t>. Mrs Margitta Bonte came to me, whilst I was in Court and enquired from me as to whether I knew who was the regist</w:t>
      </w:r>
      <w:r w:rsidRPr="006D5E5D">
        <w:rPr>
          <w:i/>
        </w:rPr>
        <w:t>ered proprietor</w:t>
      </w:r>
      <w:r w:rsidR="00134754" w:rsidRPr="006D5E5D">
        <w:rPr>
          <w:i/>
        </w:rPr>
        <w:t xml:space="preserve"> of </w:t>
      </w:r>
      <w:r w:rsidR="00516342">
        <w:rPr>
          <w:i/>
        </w:rPr>
        <w:t>P</w:t>
      </w:r>
      <w:r w:rsidR="00134754" w:rsidRPr="006D5E5D">
        <w:rPr>
          <w:i/>
        </w:rPr>
        <w:t>arcel V4050, V 4665 and V4651. I informed Mrs Margitta Bonte that I did know for c</w:t>
      </w:r>
      <w:r w:rsidRPr="006D5E5D">
        <w:rPr>
          <w:i/>
        </w:rPr>
        <w:t>ertain who was the registered p</w:t>
      </w:r>
      <w:r w:rsidR="00134754" w:rsidRPr="006D5E5D">
        <w:rPr>
          <w:i/>
        </w:rPr>
        <w:t xml:space="preserve">roprietor of the said </w:t>
      </w:r>
      <w:r w:rsidR="00516342">
        <w:rPr>
          <w:i/>
        </w:rPr>
        <w:t xml:space="preserve">land </w:t>
      </w:r>
      <w:r w:rsidR="00134754" w:rsidRPr="006D5E5D">
        <w:rPr>
          <w:i/>
        </w:rPr>
        <w:t>parcel but I could find out from</w:t>
      </w:r>
      <w:r w:rsidRPr="006D5E5D">
        <w:rPr>
          <w:i/>
        </w:rPr>
        <w:t xml:space="preserve"> Mrs Wend</w:t>
      </w:r>
      <w:r w:rsidR="00516342">
        <w:rPr>
          <w:i/>
        </w:rPr>
        <w:t>y</w:t>
      </w:r>
      <w:r w:rsidRPr="006D5E5D">
        <w:rPr>
          <w:i/>
        </w:rPr>
        <w:t xml:space="preserve"> Pierre, the Land Regis</w:t>
      </w:r>
      <w:r w:rsidR="00134754" w:rsidRPr="006D5E5D">
        <w:rPr>
          <w:i/>
        </w:rPr>
        <w:t xml:space="preserve">trar. I called Mrs Wendy Pierre in the presence of Mrs Bonte and I was informed by her that the Three Musketeers Limited was the registered proprietor of the said parcels and I thereafter informed Mrs Bonte accordingly. As far as I could observe, Mrs Margitta Bonte was behaving and acting normally. </w:t>
      </w:r>
      <w:r w:rsidRPr="006D5E5D">
        <w:rPr>
          <w:i/>
        </w:rPr>
        <w:t xml:space="preserve">When </w:t>
      </w:r>
      <w:r w:rsidR="00134754" w:rsidRPr="006D5E5D">
        <w:rPr>
          <w:i/>
        </w:rPr>
        <w:t>the matter was called before the Court, Mrs Margitt</w:t>
      </w:r>
      <w:r w:rsidRPr="006D5E5D">
        <w:rPr>
          <w:i/>
        </w:rPr>
        <w:t>a Bonte did not record any objec</w:t>
      </w:r>
      <w:r w:rsidR="00134754" w:rsidRPr="006D5E5D">
        <w:rPr>
          <w:i/>
        </w:rPr>
        <w:t xml:space="preserve">tions to the </w:t>
      </w:r>
      <w:r w:rsidR="00516342">
        <w:rPr>
          <w:i/>
        </w:rPr>
        <w:t>J</w:t>
      </w:r>
      <w:r w:rsidR="00134754" w:rsidRPr="006D5E5D">
        <w:rPr>
          <w:i/>
        </w:rPr>
        <w:t>udg</w:t>
      </w:r>
      <w:r w:rsidRPr="006D5E5D">
        <w:rPr>
          <w:i/>
        </w:rPr>
        <w:t xml:space="preserve">ment by </w:t>
      </w:r>
      <w:r w:rsidR="0030652B">
        <w:rPr>
          <w:i/>
        </w:rPr>
        <w:t>Consent</w:t>
      </w:r>
      <w:r w:rsidR="00134754" w:rsidRPr="006D5E5D">
        <w:rPr>
          <w:i/>
        </w:rPr>
        <w:t xml:space="preserve"> being made a </w:t>
      </w:r>
      <w:r w:rsidR="00516342">
        <w:rPr>
          <w:i/>
        </w:rPr>
        <w:t>J</w:t>
      </w:r>
      <w:r w:rsidR="00134754" w:rsidRPr="006D5E5D">
        <w:rPr>
          <w:i/>
        </w:rPr>
        <w:t>udgment of the Court despite the fact that she</w:t>
      </w:r>
      <w:r w:rsidR="00134754">
        <w:t xml:space="preserve"> </w:t>
      </w:r>
      <w:r w:rsidR="00134754" w:rsidRPr="008C0CAB">
        <w:rPr>
          <w:i/>
        </w:rPr>
        <w:t>had the right and opportunity to do so</w:t>
      </w:r>
      <w:r w:rsidR="006D5E5D" w:rsidRPr="008C0CAB">
        <w:rPr>
          <w:i/>
        </w:rPr>
        <w:t>”.</w:t>
      </w:r>
    </w:p>
    <w:p w:rsidR="00204114" w:rsidRPr="00875522" w:rsidRDefault="00204114" w:rsidP="00875522">
      <w:pPr>
        <w:pStyle w:val="JudgmentText"/>
      </w:pPr>
      <w:r>
        <w:t>Nathalie Lef</w:t>
      </w:r>
      <w:r w:rsidR="005D579D">
        <w:t>e</w:t>
      </w:r>
      <w:r>
        <w:t xml:space="preserve">vre on her part as per </w:t>
      </w:r>
      <w:r w:rsidR="00516342">
        <w:t>A</w:t>
      </w:r>
      <w:r>
        <w:t>ffidavit of the 1</w:t>
      </w:r>
      <w:r w:rsidRPr="00875522">
        <w:rPr>
          <w:vertAlign w:val="superscript"/>
        </w:rPr>
        <w:t>st</w:t>
      </w:r>
      <w:r>
        <w:t xml:space="preserve"> October 2018, averred that</w:t>
      </w:r>
      <w:r w:rsidR="005D579D">
        <w:t>,</w:t>
      </w:r>
      <w:r>
        <w:t xml:space="preserve"> </w:t>
      </w:r>
      <w:r w:rsidRPr="00875522">
        <w:rPr>
          <w:i/>
        </w:rPr>
        <w:t xml:space="preserve">“I aver that the allegations </w:t>
      </w:r>
      <w:r w:rsidR="005D579D" w:rsidRPr="00875522">
        <w:rPr>
          <w:i/>
        </w:rPr>
        <w:t xml:space="preserve">made </w:t>
      </w:r>
      <w:r w:rsidRPr="00875522">
        <w:rPr>
          <w:i/>
        </w:rPr>
        <w:t xml:space="preserve">by Mrs Margitta Bonte to the effect that she was pressured to sign the </w:t>
      </w:r>
      <w:r w:rsidR="00516342">
        <w:rPr>
          <w:i/>
        </w:rPr>
        <w:t>J</w:t>
      </w:r>
      <w:r w:rsidRPr="00875522">
        <w:rPr>
          <w:i/>
        </w:rPr>
        <w:t xml:space="preserve">udgment by </w:t>
      </w:r>
      <w:r w:rsidR="0030652B">
        <w:rPr>
          <w:i/>
        </w:rPr>
        <w:t>Consent</w:t>
      </w:r>
      <w:r w:rsidRPr="00875522">
        <w:rPr>
          <w:i/>
        </w:rPr>
        <w:t xml:space="preserve"> is incorrect, baseless and a blatant li</w:t>
      </w:r>
      <w:r w:rsidR="005D579D" w:rsidRPr="00875522">
        <w:rPr>
          <w:i/>
        </w:rPr>
        <w:t xml:space="preserve">e. I aver that I was present on the </w:t>
      </w:r>
      <w:r w:rsidRPr="00875522">
        <w:rPr>
          <w:i/>
        </w:rPr>
        <w:t>25</w:t>
      </w:r>
      <w:r w:rsidRPr="00875522">
        <w:rPr>
          <w:i/>
          <w:vertAlign w:val="superscript"/>
        </w:rPr>
        <w:t>th</w:t>
      </w:r>
      <w:r w:rsidR="005D579D" w:rsidRPr="00875522">
        <w:rPr>
          <w:i/>
        </w:rPr>
        <w:t xml:space="preserve"> of Jan</w:t>
      </w:r>
      <w:r w:rsidRPr="00875522">
        <w:rPr>
          <w:i/>
        </w:rPr>
        <w:t xml:space="preserve">uary 2018 before the Court when </w:t>
      </w:r>
      <w:r w:rsidR="005D579D" w:rsidRPr="00875522">
        <w:rPr>
          <w:i/>
        </w:rPr>
        <w:t xml:space="preserve">the </w:t>
      </w:r>
      <w:r w:rsidR="00516342">
        <w:rPr>
          <w:i/>
        </w:rPr>
        <w:t>J</w:t>
      </w:r>
      <w:r w:rsidR="005D579D" w:rsidRPr="00875522">
        <w:rPr>
          <w:i/>
        </w:rPr>
        <w:t xml:space="preserve">udgement by </w:t>
      </w:r>
      <w:r w:rsidR="0030652B">
        <w:rPr>
          <w:i/>
        </w:rPr>
        <w:t>Consent</w:t>
      </w:r>
      <w:r w:rsidR="005D579D" w:rsidRPr="00875522">
        <w:rPr>
          <w:i/>
        </w:rPr>
        <w:t xml:space="preserve"> was en</w:t>
      </w:r>
      <w:r w:rsidRPr="00875522">
        <w:rPr>
          <w:i/>
        </w:rPr>
        <w:t>ter</w:t>
      </w:r>
      <w:r w:rsidR="005D579D" w:rsidRPr="00875522">
        <w:rPr>
          <w:i/>
        </w:rPr>
        <w:t>e</w:t>
      </w:r>
      <w:r w:rsidRPr="00875522">
        <w:rPr>
          <w:i/>
        </w:rPr>
        <w:t>d into between my</w:t>
      </w:r>
      <w:r w:rsidR="00875522">
        <w:rPr>
          <w:i/>
        </w:rPr>
        <w:t>self and Mrs Margitta Bonte. And</w:t>
      </w:r>
      <w:r w:rsidRPr="00875522">
        <w:rPr>
          <w:i/>
        </w:rPr>
        <w:t xml:space="preserve"> that at no </w:t>
      </w:r>
      <w:r w:rsidR="005D579D" w:rsidRPr="00875522">
        <w:rPr>
          <w:i/>
        </w:rPr>
        <w:t xml:space="preserve">point in time was Mrs </w:t>
      </w:r>
      <w:r w:rsidR="005D579D" w:rsidRPr="00875522">
        <w:rPr>
          <w:i/>
        </w:rPr>
        <w:lastRenderedPageBreak/>
        <w:t xml:space="preserve">Margitta Bonte ever pressured to sign the </w:t>
      </w:r>
      <w:r w:rsidR="00516342">
        <w:rPr>
          <w:i/>
        </w:rPr>
        <w:t>J</w:t>
      </w:r>
      <w:r w:rsidR="005D579D" w:rsidRPr="00875522">
        <w:rPr>
          <w:i/>
        </w:rPr>
        <w:t>udgme</w:t>
      </w:r>
      <w:r w:rsidRPr="00875522">
        <w:rPr>
          <w:i/>
        </w:rPr>
        <w:t xml:space="preserve">nt by </w:t>
      </w:r>
      <w:r w:rsidR="0030652B">
        <w:rPr>
          <w:i/>
        </w:rPr>
        <w:t>Consent</w:t>
      </w:r>
      <w:r w:rsidRPr="00875522">
        <w:rPr>
          <w:i/>
        </w:rPr>
        <w:t xml:space="preserve">, in the company of her </w:t>
      </w:r>
      <w:r w:rsidR="00516342">
        <w:rPr>
          <w:i/>
        </w:rPr>
        <w:t>L</w:t>
      </w:r>
      <w:r w:rsidRPr="00875522">
        <w:rPr>
          <w:i/>
        </w:rPr>
        <w:t xml:space="preserve">awyer, and mine. In fact, it was her </w:t>
      </w:r>
      <w:r w:rsidR="00516342">
        <w:rPr>
          <w:i/>
        </w:rPr>
        <w:t>L</w:t>
      </w:r>
      <w:r w:rsidRPr="00875522">
        <w:rPr>
          <w:i/>
        </w:rPr>
        <w:t xml:space="preserve">awyer Mr Bonte who initiated the settlement agreement. As daughter of Mrs Margitta Bonte I know her very well </w:t>
      </w:r>
      <w:r w:rsidR="005D579D" w:rsidRPr="00875522">
        <w:rPr>
          <w:i/>
        </w:rPr>
        <w:t xml:space="preserve">and I can confirm that she was </w:t>
      </w:r>
      <w:r w:rsidRPr="00875522">
        <w:rPr>
          <w:i/>
        </w:rPr>
        <w:t xml:space="preserve">behaving and acting normally. My mother is not someone that can be forced to do anything against her will”. </w:t>
      </w:r>
    </w:p>
    <w:p w:rsidR="00875522" w:rsidRDefault="005D579D" w:rsidP="00875522">
      <w:pPr>
        <w:pStyle w:val="JudgmentText"/>
      </w:pPr>
      <w:r>
        <w:t>Both Lear</w:t>
      </w:r>
      <w:r w:rsidR="00204114">
        <w:t xml:space="preserve">ned Counsels Mr. </w:t>
      </w:r>
      <w:r w:rsidR="00516342">
        <w:t>Anthony</w:t>
      </w:r>
      <w:r>
        <w:t xml:space="preserve"> </w:t>
      </w:r>
      <w:r w:rsidR="00204114">
        <w:t>Derja</w:t>
      </w:r>
      <w:r>
        <w:t>c</w:t>
      </w:r>
      <w:r w:rsidR="00204114">
        <w:t xml:space="preserve">ques </w:t>
      </w:r>
      <w:r w:rsidR="00516342">
        <w:t xml:space="preserve">and Mr. Elvis </w:t>
      </w:r>
      <w:r w:rsidR="00204114">
        <w:t>Chetty (</w:t>
      </w:r>
      <w:r>
        <w:t xml:space="preserve">newly appointed </w:t>
      </w:r>
      <w:r w:rsidR="00516342">
        <w:t>C</w:t>
      </w:r>
      <w:r w:rsidR="00204114">
        <w:t>ou</w:t>
      </w:r>
      <w:r>
        <w:t xml:space="preserve">nsels </w:t>
      </w:r>
      <w:r w:rsidR="00204114">
        <w:t>for both parties)</w:t>
      </w:r>
      <w:r>
        <w:t>,</w:t>
      </w:r>
      <w:r w:rsidR="00204114">
        <w:t xml:space="preserve"> upon leave of the Court</w:t>
      </w:r>
      <w:r>
        <w:t>,</w:t>
      </w:r>
      <w:r w:rsidR="00204114">
        <w:t xml:space="preserve"> submitted for and against the Motion on the 8</w:t>
      </w:r>
      <w:r w:rsidR="00204114" w:rsidRPr="00204114">
        <w:rPr>
          <w:vertAlign w:val="superscript"/>
        </w:rPr>
        <w:t>th</w:t>
      </w:r>
      <w:r w:rsidR="006350C9">
        <w:t xml:space="preserve"> November 2018 in open Court.</w:t>
      </w:r>
    </w:p>
    <w:p w:rsidR="00204114" w:rsidRPr="00875522" w:rsidRDefault="005D579D" w:rsidP="00875522">
      <w:pPr>
        <w:pStyle w:val="JudgmentText"/>
      </w:pPr>
      <w:r>
        <w:t>Lear</w:t>
      </w:r>
      <w:r w:rsidR="006350C9">
        <w:t xml:space="preserve">ned Counsel </w:t>
      </w:r>
      <w:r w:rsidR="00516342">
        <w:t>Mr Anthony</w:t>
      </w:r>
      <w:r>
        <w:t xml:space="preserve"> </w:t>
      </w:r>
      <w:r w:rsidR="006350C9">
        <w:t>Derjac</w:t>
      </w:r>
      <w:r>
        <w:t>q</w:t>
      </w:r>
      <w:r w:rsidR="006350C9">
        <w:t xml:space="preserve">ues submitted in a gist, firstly, that the Applicant relies on her </w:t>
      </w:r>
      <w:r w:rsidR="00516342">
        <w:t>A</w:t>
      </w:r>
      <w:r w:rsidR="006350C9">
        <w:t>ffidavit (supra) and all Authorities attached to the Motion; and secon</w:t>
      </w:r>
      <w:r w:rsidR="00875522">
        <w:t>dly, that the p</w:t>
      </w:r>
      <w:r>
        <w:t xml:space="preserve">laint refers to </w:t>
      </w:r>
      <w:r w:rsidR="006350C9">
        <w:t xml:space="preserve">damages which is liquidated damages and the Judgement by </w:t>
      </w:r>
      <w:r w:rsidR="0030652B">
        <w:t>Consent</w:t>
      </w:r>
      <w:r w:rsidR="006350C9">
        <w:t xml:space="preserve"> is in respect of land parcels V 4650, V4665 and V4651</w:t>
      </w:r>
      <w:r w:rsidR="000F3BC5">
        <w:t>,</w:t>
      </w:r>
      <w:r w:rsidR="006350C9">
        <w:t xml:space="preserve"> hence in his opinion the Judgment by </w:t>
      </w:r>
      <w:r w:rsidR="0030652B">
        <w:t>Consent</w:t>
      </w:r>
      <w:r w:rsidR="006350C9">
        <w:t xml:space="preserve"> is in respect of matters which are </w:t>
      </w:r>
      <w:r w:rsidR="006350C9" w:rsidRPr="00516342">
        <w:rPr>
          <w:i/>
        </w:rPr>
        <w:t>ultra petita</w:t>
      </w:r>
      <w:r w:rsidR="006350C9">
        <w:t>.</w:t>
      </w:r>
      <w:r>
        <w:t xml:space="preserve"> It is to be noted at that juncture that the </w:t>
      </w:r>
      <w:r w:rsidR="00EC0B26">
        <w:t xml:space="preserve">latter </w:t>
      </w:r>
      <w:r>
        <w:t xml:space="preserve">submissions is not part of the </w:t>
      </w:r>
      <w:r w:rsidR="006D5E5D">
        <w:t xml:space="preserve">filed </w:t>
      </w:r>
      <w:r w:rsidR="00516342">
        <w:t>M</w:t>
      </w:r>
      <w:r>
        <w:t xml:space="preserve">otion and </w:t>
      </w:r>
      <w:r w:rsidR="00EC0B26">
        <w:t xml:space="preserve">or </w:t>
      </w:r>
      <w:r w:rsidR="00516342">
        <w:t>A</w:t>
      </w:r>
      <w:r>
        <w:t>ffidavit of the Applicant</w:t>
      </w:r>
      <w:r w:rsidR="000F3BC5">
        <w:t xml:space="preserve"> thus in itself </w:t>
      </w:r>
      <w:r w:rsidR="000F3BC5" w:rsidRPr="00875522">
        <w:rPr>
          <w:i/>
        </w:rPr>
        <w:t>ultra petita</w:t>
      </w:r>
      <w:r>
        <w:t>.</w:t>
      </w:r>
      <w:r w:rsidR="006D5E5D">
        <w:t xml:space="preserve"> And in any event the terms of the Judgement by </w:t>
      </w:r>
      <w:r w:rsidR="0030652B">
        <w:t>Consent</w:t>
      </w:r>
      <w:r w:rsidR="006D5E5D">
        <w:t xml:space="preserve"> as </w:t>
      </w:r>
      <w:r w:rsidR="000F3BC5">
        <w:t xml:space="preserve">endorsed as </w:t>
      </w:r>
      <w:r w:rsidR="006D5E5D">
        <w:t xml:space="preserve">Judgement of the Court </w:t>
      </w:r>
      <w:r w:rsidR="000F3BC5">
        <w:t xml:space="preserve">was well </w:t>
      </w:r>
      <w:r w:rsidR="006D5E5D">
        <w:t xml:space="preserve">within the Jurisdiction of this Court </w:t>
      </w:r>
      <w:r w:rsidR="00875522">
        <w:t xml:space="preserve">as agreed mutually by the parties to this case. </w:t>
      </w:r>
      <w:r w:rsidR="006D5E5D" w:rsidRPr="00875522">
        <w:rPr>
          <w:i/>
        </w:rPr>
        <w:t xml:space="preserve">(Reference is made to the case of </w:t>
      </w:r>
      <w:r w:rsidR="000F3BC5" w:rsidRPr="00875522">
        <w:rPr>
          <w:b/>
          <w:i/>
        </w:rPr>
        <w:t>(Gill v/s Freminot SCA No. 4/2006, LC 290).</w:t>
      </w:r>
    </w:p>
    <w:p w:rsidR="00204114" w:rsidRDefault="00EC0B26" w:rsidP="005B12AA">
      <w:pPr>
        <w:pStyle w:val="JudgmentText"/>
      </w:pPr>
      <w:r>
        <w:t>Lear</w:t>
      </w:r>
      <w:r w:rsidR="006350C9">
        <w:t>ned Cou</w:t>
      </w:r>
      <w:r>
        <w:t>nsel Mr. E</w:t>
      </w:r>
      <w:r w:rsidR="006350C9">
        <w:t>. Chetty</w:t>
      </w:r>
      <w:r>
        <w:t>,</w:t>
      </w:r>
      <w:r w:rsidR="006350C9">
        <w:t xml:space="preserve"> on his part submitted </w:t>
      </w:r>
      <w:r>
        <w:t xml:space="preserve">on </w:t>
      </w:r>
      <w:r w:rsidR="006350C9">
        <w:t xml:space="preserve">behalf of the Respondent in a gist, that, firstly, </w:t>
      </w:r>
      <w:r>
        <w:t>the Notice of Moti</w:t>
      </w:r>
      <w:r w:rsidR="008C0CAB">
        <w:t>on states that the Judg</w:t>
      </w:r>
      <w:r w:rsidR="006350C9">
        <w:t xml:space="preserve">ment by </w:t>
      </w:r>
      <w:r w:rsidR="0030652B">
        <w:t>Consent</w:t>
      </w:r>
      <w:r w:rsidR="006350C9">
        <w:t xml:space="preserve"> entered on the 25</w:t>
      </w:r>
      <w:r w:rsidR="006350C9" w:rsidRPr="006350C9">
        <w:rPr>
          <w:vertAlign w:val="superscript"/>
        </w:rPr>
        <w:t>th</w:t>
      </w:r>
      <w:r w:rsidR="006350C9">
        <w:t xml:space="preserve"> January 2018 before this Honourable Judge be set aside and that the </w:t>
      </w:r>
      <w:r w:rsidR="00516342">
        <w:t>P</w:t>
      </w:r>
      <w:r w:rsidR="006350C9">
        <w:t>laintiff’s action should proceed to a hearing</w:t>
      </w:r>
      <w:r w:rsidR="00897BBD">
        <w:t>. It is thus submitted that the Applicant has instituted the wrong action to bring before the Court and this in line wi</w:t>
      </w:r>
      <w:r>
        <w:t>th the provisi</w:t>
      </w:r>
      <w:r w:rsidR="00897BBD">
        <w:t>ons of</w:t>
      </w:r>
      <w:r w:rsidR="000A380F">
        <w:t xml:space="preserve"> </w:t>
      </w:r>
      <w:r w:rsidR="00516342">
        <w:t>S</w:t>
      </w:r>
      <w:r w:rsidR="000A380F">
        <w:t>ection 19</w:t>
      </w:r>
      <w:r w:rsidR="00897BBD">
        <w:t>4 o</w:t>
      </w:r>
      <w:r>
        <w:t>f the Seychelles Code of Civil Pro</w:t>
      </w:r>
      <w:r w:rsidR="00897BBD">
        <w:t>cedure</w:t>
      </w:r>
      <w:r>
        <w:t xml:space="preserve"> (Cap 213)</w:t>
      </w:r>
      <w:r w:rsidR="000F3BC5">
        <w:t xml:space="preserve"> </w:t>
      </w:r>
      <w:r w:rsidR="00875522" w:rsidRPr="00875522">
        <w:rPr>
          <w:i/>
        </w:rPr>
        <w:t>(</w:t>
      </w:r>
      <w:r w:rsidR="00875522" w:rsidRPr="008C0CAB">
        <w:t xml:space="preserve">hereinafter </w:t>
      </w:r>
      <w:r w:rsidR="000F3BC5" w:rsidRPr="008C0CAB">
        <w:t>referred to as the “Code”)</w:t>
      </w:r>
      <w:r w:rsidR="00897BBD" w:rsidRPr="008C0CAB">
        <w:t>.</w:t>
      </w:r>
      <w:r w:rsidR="00897BBD">
        <w:t xml:space="preserve"> It is submitted that</w:t>
      </w:r>
      <w:r>
        <w:t xml:space="preserve"> the said section provides that, </w:t>
      </w:r>
      <w:r w:rsidR="00897BBD" w:rsidRPr="000F3BC5">
        <w:rPr>
          <w:i/>
        </w:rPr>
        <w:t xml:space="preserve">“a new trial may be granted on an application or other party to the suit” </w:t>
      </w:r>
      <w:r w:rsidR="00897BBD" w:rsidRPr="00875522">
        <w:t>which means in essen</w:t>
      </w:r>
      <w:r w:rsidRPr="00875522">
        <w:t xml:space="preserve">ce that the </w:t>
      </w:r>
      <w:r w:rsidR="00516342">
        <w:t>A</w:t>
      </w:r>
      <w:r w:rsidRPr="00875522">
        <w:t xml:space="preserve">pplicant ought to </w:t>
      </w:r>
      <w:r w:rsidR="00897BBD" w:rsidRPr="00875522">
        <w:t xml:space="preserve">have moved the </w:t>
      </w:r>
      <w:r w:rsidR="00516342">
        <w:t>C</w:t>
      </w:r>
      <w:r w:rsidR="00897BBD" w:rsidRPr="00875522">
        <w:t>ourt for a new trial</w:t>
      </w:r>
      <w:r w:rsidRPr="00875522">
        <w:t xml:space="preserve"> and not for the existing Judgment </w:t>
      </w:r>
      <w:r w:rsidR="00897BBD" w:rsidRPr="00875522">
        <w:t xml:space="preserve">by </w:t>
      </w:r>
      <w:r w:rsidR="0030652B">
        <w:t>Consent</w:t>
      </w:r>
      <w:r w:rsidR="00897BBD" w:rsidRPr="00875522">
        <w:t xml:space="preserve"> to be set aside. On that basis</w:t>
      </w:r>
      <w:r w:rsidRPr="00875522">
        <w:t xml:space="preserve"> the action should be dismisse</w:t>
      </w:r>
      <w:r w:rsidRPr="000F3BC5">
        <w:rPr>
          <w:i/>
        </w:rPr>
        <w:t xml:space="preserve">d. </w:t>
      </w:r>
      <w:r w:rsidRPr="00875522">
        <w:t>S</w:t>
      </w:r>
      <w:r w:rsidR="00897BBD" w:rsidRPr="00875522">
        <w:t>econdly, that in line wit</w:t>
      </w:r>
      <w:bookmarkStart w:id="0" w:name="_GoBack"/>
      <w:bookmarkEnd w:id="0"/>
      <w:r w:rsidR="00897BBD" w:rsidRPr="00875522">
        <w:t xml:space="preserve">h the provisions of section 195 of the Code, </w:t>
      </w:r>
      <w:r w:rsidRPr="00875522">
        <w:t>it is provided that</w:t>
      </w:r>
      <w:r w:rsidRPr="000F3BC5">
        <w:rPr>
          <w:i/>
        </w:rPr>
        <w:t>,</w:t>
      </w:r>
      <w:r w:rsidR="00897BBD" w:rsidRPr="000F3BC5">
        <w:rPr>
          <w:i/>
        </w:rPr>
        <w:t xml:space="preserve"> “application for a new trial shall be made by </w:t>
      </w:r>
      <w:r w:rsidR="00897BBD" w:rsidRPr="000F3BC5">
        <w:rPr>
          <w:i/>
        </w:rPr>
        <w:lastRenderedPageBreak/>
        <w:t xml:space="preserve">Petition supported by </w:t>
      </w:r>
      <w:r w:rsidR="00516342">
        <w:rPr>
          <w:i/>
        </w:rPr>
        <w:t>A</w:t>
      </w:r>
      <w:r w:rsidR="00897BBD" w:rsidRPr="000F3BC5">
        <w:rPr>
          <w:i/>
        </w:rPr>
        <w:t>ffidavit of f</w:t>
      </w:r>
      <w:r w:rsidRPr="000F3BC5">
        <w:rPr>
          <w:i/>
        </w:rPr>
        <w:t>acts”</w:t>
      </w:r>
      <w:r>
        <w:t>. That in this matter the A</w:t>
      </w:r>
      <w:r w:rsidR="000F3BC5">
        <w:t xml:space="preserve">pplicant has </w:t>
      </w:r>
      <w:r w:rsidR="00875522">
        <w:t>filed a Notice of Motion and not a P</w:t>
      </w:r>
      <w:r w:rsidR="00897BBD">
        <w:t>etition and hence w</w:t>
      </w:r>
      <w:r>
        <w:t>rong procedure followed by the A</w:t>
      </w:r>
      <w:r w:rsidR="00897BBD">
        <w:t xml:space="preserve">pplicant and reference is made </w:t>
      </w:r>
      <w:r w:rsidR="00875522">
        <w:t xml:space="preserve">in that light to </w:t>
      </w:r>
      <w:r>
        <w:t xml:space="preserve">the matter of </w:t>
      </w:r>
      <w:r w:rsidRPr="000F3BC5">
        <w:rPr>
          <w:b/>
        </w:rPr>
        <w:t>(</w:t>
      </w:r>
      <w:r w:rsidR="00897BBD" w:rsidRPr="000F3BC5">
        <w:rPr>
          <w:b/>
        </w:rPr>
        <w:t xml:space="preserve">Choppy </w:t>
      </w:r>
      <w:r w:rsidR="000F3BC5">
        <w:rPr>
          <w:b/>
        </w:rPr>
        <w:t xml:space="preserve">&amp; Ors </w:t>
      </w:r>
      <w:r w:rsidR="00897BBD" w:rsidRPr="000F3BC5">
        <w:rPr>
          <w:b/>
        </w:rPr>
        <w:t>v</w:t>
      </w:r>
      <w:r w:rsidR="000F3BC5">
        <w:rPr>
          <w:b/>
        </w:rPr>
        <w:t>.</w:t>
      </w:r>
      <w:r w:rsidR="00897BBD" w:rsidRPr="000F3BC5">
        <w:rPr>
          <w:b/>
        </w:rPr>
        <w:t xml:space="preserve"> Choppy</w:t>
      </w:r>
      <w:r w:rsidR="000F3BC5">
        <w:rPr>
          <w:b/>
        </w:rPr>
        <w:t xml:space="preserve"> &amp; Anor</w:t>
      </w:r>
      <w:r w:rsidR="00897BBD" w:rsidRPr="000F3BC5">
        <w:rPr>
          <w:b/>
        </w:rPr>
        <w:t xml:space="preserve"> </w:t>
      </w:r>
      <w:r w:rsidR="000F3BC5">
        <w:rPr>
          <w:b/>
        </w:rPr>
        <w:t>1959 SLR 162</w:t>
      </w:r>
      <w:r w:rsidRPr="000F3BC5">
        <w:rPr>
          <w:b/>
        </w:rPr>
        <w:t>)</w:t>
      </w:r>
      <w:r w:rsidRPr="000F3BC5">
        <w:t xml:space="preserve">, </w:t>
      </w:r>
      <w:r w:rsidR="000F3BC5">
        <w:t>wherein it is held that</w:t>
      </w:r>
      <w:r w:rsidR="00897BBD" w:rsidRPr="000F3BC5">
        <w:rPr>
          <w:i/>
        </w:rPr>
        <w:t>,</w:t>
      </w:r>
      <w:r w:rsidR="00897BBD">
        <w:t xml:space="preserve"> </w:t>
      </w:r>
      <w:r w:rsidR="00897BBD" w:rsidRPr="000F3BC5">
        <w:rPr>
          <w:i/>
        </w:rPr>
        <w:t>“in the event where there is special rules to be followed such rules must be abided to.”</w:t>
      </w:r>
      <w:r w:rsidR="00897BBD">
        <w:t xml:space="preserve"> On that basis also it was submitted that the application should fail. </w:t>
      </w:r>
    </w:p>
    <w:p w:rsidR="00897BBD" w:rsidRDefault="00897BBD" w:rsidP="005B12AA">
      <w:pPr>
        <w:pStyle w:val="JudgmentText"/>
      </w:pPr>
      <w:r>
        <w:t>Up</w:t>
      </w:r>
      <w:r w:rsidR="000A380F">
        <w:t xml:space="preserve">on the </w:t>
      </w:r>
      <w:r>
        <w:t xml:space="preserve">summary of the salient facts and submissions of the parties, I will now move on to address the legal </w:t>
      </w:r>
      <w:r w:rsidR="000A380F">
        <w:t>stan</w:t>
      </w:r>
      <w:r>
        <w:t>dards and its analysis thereto.</w:t>
      </w:r>
    </w:p>
    <w:p w:rsidR="009F3A7D" w:rsidRDefault="00897BBD" w:rsidP="009F3A7D">
      <w:pPr>
        <w:pStyle w:val="JudgmentText"/>
      </w:pPr>
      <w:r>
        <w:t>As an initial matter, the Respo</w:t>
      </w:r>
      <w:r w:rsidR="000A380F">
        <w:t xml:space="preserve">ndent </w:t>
      </w:r>
      <w:r>
        <w:t>has</w:t>
      </w:r>
      <w:r w:rsidR="000A380F">
        <w:t xml:space="preserve"> raised a procedural objection arguing that the </w:t>
      </w:r>
      <w:r w:rsidR="00EC0B26">
        <w:t xml:space="preserve">Applicant </w:t>
      </w:r>
      <w:r w:rsidR="000A380F">
        <w:t xml:space="preserve">has improperly filed its application to set aside the Judgement by </w:t>
      </w:r>
      <w:r w:rsidR="0030652B">
        <w:t>consent</w:t>
      </w:r>
      <w:r w:rsidR="000A380F">
        <w:t xml:space="preserve"> of the 25</w:t>
      </w:r>
      <w:r w:rsidR="000A380F" w:rsidRPr="000A380F">
        <w:rPr>
          <w:vertAlign w:val="superscript"/>
        </w:rPr>
        <w:t>th</w:t>
      </w:r>
      <w:r w:rsidR="000A380F">
        <w:t xml:space="preserve"> January 2018 and that the </w:t>
      </w:r>
      <w:r w:rsidR="000F3BC5">
        <w:t>A</w:t>
      </w:r>
      <w:r w:rsidR="00566CB8">
        <w:t xml:space="preserve">pplicant’s </w:t>
      </w:r>
      <w:r w:rsidR="000A380F">
        <w:t xml:space="preserve">action proceed to hearing. </w:t>
      </w:r>
    </w:p>
    <w:p w:rsidR="00EC0B26" w:rsidRPr="009F3A7D" w:rsidRDefault="000A380F" w:rsidP="009F3A7D">
      <w:pPr>
        <w:pStyle w:val="JudgmentText"/>
      </w:pPr>
      <w:r>
        <w:t xml:space="preserve">Reference has been made to the provisions of </w:t>
      </w:r>
      <w:r w:rsidR="0030652B">
        <w:t>S</w:t>
      </w:r>
      <w:r>
        <w:t>ections 194 and 195 of the Code (supra). Section</w:t>
      </w:r>
      <w:r w:rsidR="00EC0B26">
        <w:t xml:space="preserve"> 194 of the Code provides that,</w:t>
      </w:r>
      <w:r>
        <w:t xml:space="preserve"> </w:t>
      </w:r>
      <w:r w:rsidRPr="009F3A7D">
        <w:rPr>
          <w:i/>
        </w:rPr>
        <w:t>“a new trial may be granted on the application of either party to the suit</w:t>
      </w:r>
      <w:r w:rsidR="00EC0B26" w:rsidRPr="009F3A7D">
        <w:rPr>
          <w:i/>
        </w:rPr>
        <w:t xml:space="preserve"> </w:t>
      </w:r>
      <w:r w:rsidRPr="009F3A7D">
        <w:rPr>
          <w:i/>
        </w:rPr>
        <w:t xml:space="preserve">- </w:t>
      </w:r>
    </w:p>
    <w:p w:rsidR="00EC0B26" w:rsidRPr="00566CB8" w:rsidRDefault="000A380F" w:rsidP="00EC0B26">
      <w:pPr>
        <w:pStyle w:val="JudgmentText"/>
        <w:numPr>
          <w:ilvl w:val="0"/>
          <w:numId w:val="12"/>
        </w:numPr>
        <w:rPr>
          <w:i/>
        </w:rPr>
      </w:pPr>
      <w:r w:rsidRPr="00566CB8">
        <w:rPr>
          <w:i/>
        </w:rPr>
        <w:t xml:space="preserve">where fraud or violence has been employed or documents subsequently discovered to be forged have been made use of by the opposite party; </w:t>
      </w:r>
    </w:p>
    <w:p w:rsidR="009F3A7D" w:rsidRPr="0030652B" w:rsidRDefault="000A380F" w:rsidP="0030652B">
      <w:pPr>
        <w:pStyle w:val="JudgmentText"/>
        <w:numPr>
          <w:ilvl w:val="0"/>
          <w:numId w:val="12"/>
        </w:numPr>
        <w:rPr>
          <w:i/>
        </w:rPr>
      </w:pPr>
      <w:r w:rsidRPr="0030652B">
        <w:rPr>
          <w:i/>
        </w:rPr>
        <w:t>whe</w:t>
      </w:r>
      <w:r w:rsidR="0030652B">
        <w:rPr>
          <w:i/>
        </w:rPr>
        <w:t xml:space="preserve">re </w:t>
      </w:r>
      <w:r w:rsidRPr="0030652B">
        <w:rPr>
          <w:i/>
        </w:rPr>
        <w:t xml:space="preserve">it appears to the </w:t>
      </w:r>
      <w:r w:rsidR="0030652B">
        <w:rPr>
          <w:i/>
        </w:rPr>
        <w:t>C</w:t>
      </w:r>
      <w:r w:rsidRPr="0030652B">
        <w:rPr>
          <w:i/>
        </w:rPr>
        <w:t>ourt to be nec</w:t>
      </w:r>
      <w:r w:rsidR="009F3A7D" w:rsidRPr="0030652B">
        <w:rPr>
          <w:i/>
        </w:rPr>
        <w:t>essary for the ends of justice.</w:t>
      </w:r>
    </w:p>
    <w:p w:rsidR="009F3A7D" w:rsidRDefault="009F3A7D" w:rsidP="009F3A7D">
      <w:pPr>
        <w:pStyle w:val="JudgmentText"/>
        <w:numPr>
          <w:ilvl w:val="0"/>
          <w:numId w:val="0"/>
        </w:numPr>
        <w:ind w:left="90"/>
        <w:rPr>
          <w:i/>
        </w:rPr>
      </w:pPr>
      <w:r>
        <w:t>[14]</w:t>
      </w:r>
      <w:r>
        <w:tab/>
        <w:t>Se</w:t>
      </w:r>
      <w:r w:rsidR="000A380F">
        <w:t xml:space="preserve">ction 195 </w:t>
      </w:r>
      <w:r w:rsidR="00EC0B26">
        <w:t xml:space="preserve">of the Code, </w:t>
      </w:r>
      <w:r w:rsidR="00E24542">
        <w:t>on the other hand provides that</w:t>
      </w:r>
      <w:r w:rsidR="00EC0B26">
        <w:t xml:space="preserve">, </w:t>
      </w:r>
      <w:r w:rsidR="00EC0B26" w:rsidRPr="009F3A7D">
        <w:rPr>
          <w:i/>
        </w:rPr>
        <w:t>“</w:t>
      </w:r>
      <w:r w:rsidR="000A380F" w:rsidRPr="009F3A7D">
        <w:rPr>
          <w:i/>
        </w:rPr>
        <w:t xml:space="preserve">Application for a new trial shall </w:t>
      </w:r>
      <w:r>
        <w:rPr>
          <w:i/>
        </w:rPr>
        <w:tab/>
      </w:r>
      <w:r w:rsidR="000A380F" w:rsidRPr="009F3A7D">
        <w:rPr>
          <w:i/>
        </w:rPr>
        <w:t xml:space="preserve">be made by petition supported by </w:t>
      </w:r>
      <w:r w:rsidR="0030652B">
        <w:rPr>
          <w:i/>
        </w:rPr>
        <w:t>A</w:t>
      </w:r>
      <w:r w:rsidR="000A380F" w:rsidRPr="009F3A7D">
        <w:rPr>
          <w:i/>
        </w:rPr>
        <w:t xml:space="preserve">ffidavit of the facts, and shall be served on the opposite </w:t>
      </w:r>
      <w:r>
        <w:rPr>
          <w:i/>
        </w:rPr>
        <w:tab/>
      </w:r>
      <w:r w:rsidR="000A380F" w:rsidRPr="009F3A7D">
        <w:rPr>
          <w:i/>
        </w:rPr>
        <w:t xml:space="preserve">party in the same manner and subject to the same rules as to time for appearance as in the </w:t>
      </w:r>
      <w:r>
        <w:rPr>
          <w:i/>
        </w:rPr>
        <w:tab/>
      </w:r>
      <w:r w:rsidR="000A380F" w:rsidRPr="009F3A7D">
        <w:rPr>
          <w:i/>
        </w:rPr>
        <w:t>case of plaints</w:t>
      </w:r>
      <w:r w:rsidR="00E24542" w:rsidRPr="009F3A7D">
        <w:rPr>
          <w:i/>
        </w:rPr>
        <w:t>”.</w:t>
      </w:r>
      <w:r>
        <w:rPr>
          <w:i/>
        </w:rPr>
        <w:t xml:space="preserve"> </w:t>
      </w:r>
    </w:p>
    <w:p w:rsidR="00E24542" w:rsidRPr="009F3A7D" w:rsidRDefault="009F3A7D" w:rsidP="0030652B">
      <w:pPr>
        <w:pStyle w:val="JudgmentText"/>
        <w:numPr>
          <w:ilvl w:val="0"/>
          <w:numId w:val="0"/>
        </w:numPr>
        <w:ind w:left="720" w:hanging="630"/>
      </w:pPr>
      <w:r>
        <w:t>[15]</w:t>
      </w:r>
      <w:r>
        <w:tab/>
      </w:r>
      <w:r w:rsidR="00E24542">
        <w:t xml:space="preserve">Now, looking at the contents of the application before the Court by way </w:t>
      </w:r>
      <w:r w:rsidR="00566CB8">
        <w:t xml:space="preserve">of </w:t>
      </w:r>
      <w:r>
        <w:t>M</w:t>
      </w:r>
      <w:r w:rsidR="00566CB8">
        <w:t xml:space="preserve">otion and </w:t>
      </w:r>
      <w:r w:rsidR="0030652B">
        <w:t>A</w:t>
      </w:r>
      <w:r w:rsidR="00566CB8">
        <w:t>ffidavit of the A</w:t>
      </w:r>
      <w:r w:rsidR="00E24542">
        <w:t xml:space="preserve">pplicant, both seek for setting aside of </w:t>
      </w:r>
      <w:r w:rsidR="00FA7177">
        <w:t>a duly endorsed</w:t>
      </w:r>
      <w:r w:rsidR="00E24542">
        <w:t xml:space="preserve"> Judgement by </w:t>
      </w:r>
      <w:r w:rsidR="0030652B">
        <w:t>Consent</w:t>
      </w:r>
      <w:r w:rsidR="00E24542">
        <w:t xml:space="preserve"> </w:t>
      </w:r>
      <w:r>
        <w:t>of</w:t>
      </w:r>
      <w:r w:rsidR="00FA7177">
        <w:t xml:space="preserve"> all parties </w:t>
      </w:r>
      <w:r w:rsidR="00566CB8">
        <w:t xml:space="preserve">which was, </w:t>
      </w:r>
      <w:r w:rsidR="00E24542" w:rsidRPr="009F3A7D">
        <w:rPr>
          <w:b/>
          <w:i/>
        </w:rPr>
        <w:t>“in full and final settlement of all the matters and issues raised by the parties in this case</w:t>
      </w:r>
      <w:r w:rsidR="00E24542" w:rsidRPr="00566CB8">
        <w:rPr>
          <w:i/>
        </w:rPr>
        <w:t>”</w:t>
      </w:r>
      <w:r>
        <w:t xml:space="preserve"> and that, </w:t>
      </w:r>
      <w:r w:rsidR="00E24542" w:rsidRPr="009F3A7D">
        <w:rPr>
          <w:b/>
          <w:i/>
        </w:rPr>
        <w:t>“the parties irrevocably agreed”</w:t>
      </w:r>
      <w:r w:rsidR="00E24542" w:rsidRPr="009F3A7D">
        <w:rPr>
          <w:b/>
        </w:rPr>
        <w:t xml:space="preserve"> and </w:t>
      </w:r>
      <w:r w:rsidR="00566CB8" w:rsidRPr="009F3A7D">
        <w:rPr>
          <w:b/>
        </w:rPr>
        <w:t>“</w:t>
      </w:r>
      <w:r w:rsidR="00E24542" w:rsidRPr="009F3A7D">
        <w:rPr>
          <w:b/>
          <w:i/>
        </w:rPr>
        <w:t>to proceed with a hearing</w:t>
      </w:r>
      <w:r w:rsidR="00566CB8" w:rsidRPr="009F3A7D">
        <w:rPr>
          <w:b/>
          <w:i/>
        </w:rPr>
        <w:t>”</w:t>
      </w:r>
      <w:r w:rsidR="00E24542" w:rsidRPr="009F3A7D">
        <w:rPr>
          <w:b/>
          <w:i/>
        </w:rPr>
        <w:t xml:space="preserve">. </w:t>
      </w:r>
      <w:r w:rsidRPr="009F3A7D">
        <w:t xml:space="preserve">(Emphasis is </w:t>
      </w:r>
      <w:r w:rsidRPr="0030652B">
        <w:t>mine)</w:t>
      </w:r>
    </w:p>
    <w:p w:rsidR="00FA7177" w:rsidRDefault="009F3A7D" w:rsidP="0030652B">
      <w:pPr>
        <w:pStyle w:val="JudgmentText"/>
        <w:numPr>
          <w:ilvl w:val="0"/>
          <w:numId w:val="0"/>
        </w:numPr>
        <w:ind w:left="720" w:hanging="720"/>
      </w:pPr>
      <w:r>
        <w:lastRenderedPageBreak/>
        <w:t>[16]</w:t>
      </w:r>
      <w:r>
        <w:tab/>
      </w:r>
      <w:r w:rsidR="00FA7177">
        <w:t xml:space="preserve">Now, the gist of the </w:t>
      </w:r>
      <w:r w:rsidR="0030652B">
        <w:t>A</w:t>
      </w:r>
      <w:r w:rsidR="00FA7177">
        <w:t>ffi</w:t>
      </w:r>
      <w:r w:rsidR="00566CB8">
        <w:t>davit of the A</w:t>
      </w:r>
      <w:r w:rsidR="00FA7177">
        <w:t>pplican</w:t>
      </w:r>
      <w:r w:rsidR="00566CB8">
        <w:t>t is moving for nullity of the J</w:t>
      </w:r>
      <w:r w:rsidR="00FA7177">
        <w:t xml:space="preserve">udgment by </w:t>
      </w:r>
      <w:r w:rsidR="0030652B">
        <w:t>consent</w:t>
      </w:r>
      <w:r w:rsidR="00FA7177">
        <w:t xml:space="preserve"> </w:t>
      </w:r>
      <w:r>
        <w:t xml:space="preserve">as endorsed as Judgement of the Court </w:t>
      </w:r>
      <w:r w:rsidR="00FA7177">
        <w:t>which led to finality of the matter in C</w:t>
      </w:r>
      <w:r w:rsidR="0030652B">
        <w:t>S</w:t>
      </w:r>
      <w:r w:rsidR="00FA7177">
        <w:t xml:space="preserve"> No. 20 of 2015, on the ground of violence in that she was being pressured and under duress to sign the Judgement by </w:t>
      </w:r>
      <w:r w:rsidR="0030652B">
        <w:t>consent</w:t>
      </w:r>
      <w:r w:rsidR="00FA7177">
        <w:t>.</w:t>
      </w:r>
    </w:p>
    <w:p w:rsidR="00FA7177" w:rsidRDefault="009F3A7D" w:rsidP="009F3A7D">
      <w:pPr>
        <w:pStyle w:val="JudgmentText"/>
        <w:numPr>
          <w:ilvl w:val="0"/>
          <w:numId w:val="0"/>
        </w:numPr>
      </w:pPr>
      <w:r>
        <w:t>[17]</w:t>
      </w:r>
      <w:r>
        <w:tab/>
      </w:r>
      <w:r w:rsidR="00AD285A">
        <w:t xml:space="preserve">The </w:t>
      </w:r>
      <w:r w:rsidR="00EC0B26">
        <w:t xml:space="preserve">Judgment </w:t>
      </w:r>
      <w:r w:rsidR="00AD285A">
        <w:t xml:space="preserve">by </w:t>
      </w:r>
      <w:r w:rsidR="0030652B">
        <w:t>consent</w:t>
      </w:r>
      <w:r w:rsidR="00AD285A">
        <w:t xml:space="preserve"> was </w:t>
      </w:r>
      <w:r w:rsidR="00FA7177">
        <w:t xml:space="preserve">entered </w:t>
      </w:r>
      <w:r w:rsidR="00AD285A">
        <w:t xml:space="preserve">as Judgement of the Court upon the Court being </w:t>
      </w:r>
      <w:r>
        <w:tab/>
      </w:r>
      <w:r w:rsidR="00AD285A">
        <w:t xml:space="preserve">satisfied that there </w:t>
      </w:r>
      <w:r>
        <w:t xml:space="preserve">were </w:t>
      </w:r>
      <w:r w:rsidR="00AD285A">
        <w:t>no impediment</w:t>
      </w:r>
      <w:r>
        <w:t>s</w:t>
      </w:r>
      <w:r w:rsidR="00AD285A">
        <w:t xml:space="preserve"> before it rendered it as such. Judgment of Court </w:t>
      </w:r>
      <w:r>
        <w:tab/>
      </w:r>
      <w:r w:rsidR="00FA7177">
        <w:t xml:space="preserve">renders </w:t>
      </w:r>
      <w:r w:rsidR="00AD285A">
        <w:t xml:space="preserve">it executory and subject to application for stay of execution and orders of new trial </w:t>
      </w:r>
      <w:r>
        <w:tab/>
      </w:r>
      <w:r w:rsidR="00AD285A">
        <w:t xml:space="preserve">based on a cause of action. And a </w:t>
      </w:r>
      <w:r w:rsidR="0030652B">
        <w:t>consent</w:t>
      </w:r>
      <w:r w:rsidR="00AD285A">
        <w:t xml:space="preserve"> Judgement has the same prescription period for </w:t>
      </w:r>
      <w:r>
        <w:tab/>
      </w:r>
      <w:r w:rsidR="00AD285A">
        <w:t xml:space="preserve">appeal as other </w:t>
      </w:r>
      <w:r w:rsidR="0030652B">
        <w:t>J</w:t>
      </w:r>
      <w:r w:rsidR="00AD285A">
        <w:t>udgments</w:t>
      </w:r>
      <w:r w:rsidR="00AD285A" w:rsidRPr="00AD285A">
        <w:rPr>
          <w:i/>
        </w:rPr>
        <w:t xml:space="preserve">. (Reference is made to the case of </w:t>
      </w:r>
      <w:r w:rsidR="00AD285A" w:rsidRPr="00AD285A">
        <w:rPr>
          <w:b/>
        </w:rPr>
        <w:t>(</w:t>
      </w:r>
      <w:r w:rsidR="00AD285A" w:rsidRPr="0030652B">
        <w:rPr>
          <w:b/>
          <w:i/>
        </w:rPr>
        <w:t xml:space="preserve">Cecile v Rose SCA No. 8 of </w:t>
      </w:r>
      <w:r w:rsidRPr="0030652B">
        <w:rPr>
          <w:b/>
          <w:i/>
        </w:rPr>
        <w:tab/>
      </w:r>
      <w:r w:rsidR="00AD285A" w:rsidRPr="0030652B">
        <w:rPr>
          <w:b/>
          <w:i/>
        </w:rPr>
        <w:t>2009.LC 338</w:t>
      </w:r>
      <w:r w:rsidRPr="0030652B">
        <w:rPr>
          <w:i/>
        </w:rPr>
        <w:t>).</w:t>
      </w:r>
      <w:r>
        <w:t xml:space="preserve"> Should t</w:t>
      </w:r>
      <w:r w:rsidR="00AD285A">
        <w:t xml:space="preserve">here be allegations of violence or duress as alleged by the </w:t>
      </w:r>
      <w:r>
        <w:tab/>
      </w:r>
      <w:r w:rsidR="00AD285A">
        <w:t xml:space="preserve">Applicant in her </w:t>
      </w:r>
      <w:r w:rsidR="0030652B">
        <w:t>A</w:t>
      </w:r>
      <w:r w:rsidR="00AD285A">
        <w:t xml:space="preserve">ffidavit, </w:t>
      </w:r>
      <w:r w:rsidR="00FA7177">
        <w:t xml:space="preserve">it is clearly provided by the provisions of </w:t>
      </w:r>
      <w:r w:rsidR="0030652B">
        <w:t>S</w:t>
      </w:r>
      <w:r w:rsidR="00FA7177">
        <w:t xml:space="preserve">ection 194 and 195 </w:t>
      </w:r>
      <w:r>
        <w:tab/>
      </w:r>
      <w:r w:rsidR="00FA7177">
        <w:t xml:space="preserve">of the Code as to the </w:t>
      </w:r>
      <w:r w:rsidR="00AD285A">
        <w:t xml:space="preserve">proper </w:t>
      </w:r>
      <w:r w:rsidR="00FA7177">
        <w:t>procedure and grounds as above</w:t>
      </w:r>
      <w:r w:rsidR="00EC0B26">
        <w:t xml:space="preserve">-stated for petitioning of the </w:t>
      </w:r>
      <w:r>
        <w:tab/>
      </w:r>
      <w:r w:rsidR="00EC0B26">
        <w:t>C</w:t>
      </w:r>
      <w:r w:rsidR="00FA7177">
        <w:t xml:space="preserve">ourt for a new trial to be </w:t>
      </w:r>
      <w:r w:rsidR="00AD285A">
        <w:t>considered.</w:t>
      </w:r>
      <w:r w:rsidR="00FA7177">
        <w:t xml:space="preserve"> </w:t>
      </w:r>
    </w:p>
    <w:p w:rsidR="009F3A7D" w:rsidRDefault="009F3A7D" w:rsidP="009F3A7D">
      <w:pPr>
        <w:pStyle w:val="JudgmentText"/>
        <w:numPr>
          <w:ilvl w:val="0"/>
          <w:numId w:val="0"/>
        </w:numPr>
      </w:pPr>
      <w:r>
        <w:t>[18]</w:t>
      </w:r>
      <w:r>
        <w:tab/>
      </w:r>
      <w:r w:rsidR="00AD285A">
        <w:t>Now, as indicated the A</w:t>
      </w:r>
      <w:r w:rsidR="00FA7177">
        <w:t>pplicant has move</w:t>
      </w:r>
      <w:r>
        <w:t>d this Court by way of N</w:t>
      </w:r>
      <w:r w:rsidR="002D374A">
        <w:t xml:space="preserve">otice </w:t>
      </w:r>
      <w:r>
        <w:t>of M</w:t>
      </w:r>
      <w:r w:rsidR="00FA7177">
        <w:t xml:space="preserve">otion and </w:t>
      </w:r>
      <w:r>
        <w:tab/>
      </w:r>
      <w:r w:rsidR="0030652B">
        <w:t>A</w:t>
      </w:r>
      <w:r w:rsidR="00FA7177">
        <w:t>ffidavit to set aside a</w:t>
      </w:r>
      <w:r w:rsidR="00774C3A">
        <w:t xml:space="preserve"> Judgment </w:t>
      </w:r>
      <w:r w:rsidR="00FA7177">
        <w:t xml:space="preserve">by </w:t>
      </w:r>
      <w:r w:rsidR="0030652B">
        <w:t>consent</w:t>
      </w:r>
      <w:r w:rsidR="00FA7177">
        <w:t xml:space="preserve"> and a new trial to</w:t>
      </w:r>
      <w:r w:rsidR="00FA7177" w:rsidRPr="009F3A7D">
        <w:t xml:space="preserve"> be granted in the disguise</w:t>
      </w:r>
      <w:r w:rsidR="00774C3A" w:rsidRPr="009F3A7D">
        <w:t>d</w:t>
      </w:r>
      <w:r w:rsidR="00FA7177" w:rsidRPr="009F3A7D">
        <w:t xml:space="preserve"> </w:t>
      </w:r>
      <w:r w:rsidRPr="009F3A7D">
        <w:tab/>
      </w:r>
      <w:r w:rsidR="00774C3A" w:rsidRPr="009F3A7D">
        <w:t>prayer o</w:t>
      </w:r>
      <w:r w:rsidR="00E8554A" w:rsidRPr="009F3A7D">
        <w:t xml:space="preserve">f the </w:t>
      </w:r>
      <w:r w:rsidR="0030652B">
        <w:t>A</w:t>
      </w:r>
      <w:r w:rsidRPr="009F3A7D">
        <w:t>pplicant’s M</w:t>
      </w:r>
      <w:r w:rsidR="00AD285A" w:rsidRPr="009F3A7D">
        <w:t>otion</w:t>
      </w:r>
      <w:r w:rsidR="00E8554A">
        <w:t xml:space="preserve"> </w:t>
      </w:r>
      <w:r w:rsidR="00E8554A" w:rsidRPr="009F3A7D">
        <w:rPr>
          <w:i/>
        </w:rPr>
        <w:t>“</w:t>
      </w:r>
      <w:r w:rsidR="00774C3A" w:rsidRPr="009F3A7D">
        <w:rPr>
          <w:i/>
        </w:rPr>
        <w:t>should proceed to hearin</w:t>
      </w:r>
      <w:r w:rsidR="00774C3A">
        <w:t xml:space="preserve">g”. There is to my mind no </w:t>
      </w:r>
      <w:r>
        <w:tab/>
      </w:r>
      <w:r w:rsidR="00774C3A">
        <w:t xml:space="preserve">difference between moving for a hearing and seeking for a new trial and hence as clearly </w:t>
      </w:r>
      <w:r>
        <w:tab/>
      </w:r>
      <w:r w:rsidR="00774C3A">
        <w:t>de</w:t>
      </w:r>
      <w:r w:rsidR="0030652B">
        <w:t>scribed</w:t>
      </w:r>
      <w:r w:rsidR="00774C3A">
        <w:t xml:space="preserve"> in the </w:t>
      </w:r>
      <w:r w:rsidR="00AD285A" w:rsidRPr="009F3A7D">
        <w:rPr>
          <w:b/>
        </w:rPr>
        <w:t>Choppy case</w:t>
      </w:r>
      <w:r w:rsidR="00774C3A" w:rsidRPr="00AD285A">
        <w:rPr>
          <w:i/>
        </w:rPr>
        <w:t xml:space="preserve">, “where a suit is instituted for the specific object of declaring </w:t>
      </w:r>
      <w:r>
        <w:rPr>
          <w:i/>
        </w:rPr>
        <w:tab/>
      </w:r>
      <w:r w:rsidR="00774C3A" w:rsidRPr="00AD285A">
        <w:rPr>
          <w:i/>
        </w:rPr>
        <w:t xml:space="preserve">a marriage null and void, </w:t>
      </w:r>
      <w:r w:rsidR="002D374A" w:rsidRPr="00AD285A">
        <w:rPr>
          <w:i/>
        </w:rPr>
        <w:t xml:space="preserve">the question of nullity cannot </w:t>
      </w:r>
      <w:r w:rsidR="00774C3A" w:rsidRPr="00AD285A">
        <w:rPr>
          <w:i/>
        </w:rPr>
        <w:t xml:space="preserve">be treated as an incidental matter </w:t>
      </w:r>
      <w:r>
        <w:rPr>
          <w:i/>
        </w:rPr>
        <w:tab/>
      </w:r>
      <w:r w:rsidR="00774C3A" w:rsidRPr="00AD285A">
        <w:rPr>
          <w:i/>
        </w:rPr>
        <w:t>and the normal procedure must be followed.”</w:t>
      </w:r>
      <w:r w:rsidR="00774C3A">
        <w:t xml:space="preserve"> </w:t>
      </w:r>
    </w:p>
    <w:p w:rsidR="009F3A7D" w:rsidRDefault="009F3A7D" w:rsidP="009F3A7D">
      <w:pPr>
        <w:pStyle w:val="JudgmentText"/>
        <w:numPr>
          <w:ilvl w:val="0"/>
          <w:numId w:val="0"/>
        </w:numPr>
      </w:pPr>
      <w:r>
        <w:t>[19]</w:t>
      </w:r>
      <w:r>
        <w:tab/>
      </w:r>
      <w:r w:rsidR="00774C3A">
        <w:t xml:space="preserve">Further in the same case </w:t>
      </w:r>
      <w:r w:rsidR="002D374A">
        <w:t xml:space="preserve">citing </w:t>
      </w:r>
      <w:r w:rsidR="002D374A" w:rsidRPr="00AD285A">
        <w:t>Lord Halsbury L.C., in</w:t>
      </w:r>
      <w:r w:rsidR="002D374A" w:rsidRPr="00E8554A">
        <w:rPr>
          <w:b/>
        </w:rPr>
        <w:t xml:space="preserve"> </w:t>
      </w:r>
      <w:r w:rsidR="00AD285A">
        <w:rPr>
          <w:b/>
        </w:rPr>
        <w:t>(</w:t>
      </w:r>
      <w:r w:rsidR="002D374A" w:rsidRPr="00E8554A">
        <w:rPr>
          <w:b/>
        </w:rPr>
        <w:t>Passmorer v. Oswald/</w:t>
      </w:r>
      <w:r w:rsidR="00AD285A">
        <w:rPr>
          <w:b/>
        </w:rPr>
        <w:t xml:space="preserve">Twistle </w:t>
      </w:r>
      <w:r>
        <w:rPr>
          <w:b/>
        </w:rPr>
        <w:tab/>
      </w:r>
      <w:r w:rsidR="00AD285A">
        <w:rPr>
          <w:b/>
        </w:rPr>
        <w:t>U.D.C. (1898) A.C. 387)</w:t>
      </w:r>
      <w:r w:rsidR="00AD285A" w:rsidRPr="00AD285A">
        <w:t xml:space="preserve">, </w:t>
      </w:r>
      <w:r w:rsidR="00E8554A">
        <w:t xml:space="preserve">it was held that, </w:t>
      </w:r>
      <w:r w:rsidR="002D374A" w:rsidRPr="00E8554A">
        <w:rPr>
          <w:i/>
        </w:rPr>
        <w:t>“the pri</w:t>
      </w:r>
      <w:r w:rsidR="005E2C1E" w:rsidRPr="00E8554A">
        <w:rPr>
          <w:i/>
        </w:rPr>
        <w:t xml:space="preserve">nciple that when a specific remedy is </w:t>
      </w:r>
      <w:r>
        <w:rPr>
          <w:i/>
        </w:rPr>
        <w:tab/>
      </w:r>
      <w:r w:rsidR="005E2C1E" w:rsidRPr="00E8554A">
        <w:rPr>
          <w:i/>
        </w:rPr>
        <w:t xml:space="preserve">given by a statute it thereby deprives the person </w:t>
      </w:r>
      <w:r w:rsidR="00E8554A" w:rsidRPr="00E8554A">
        <w:rPr>
          <w:i/>
        </w:rPr>
        <w:t>who insists upon a reme</w:t>
      </w:r>
      <w:r w:rsidR="005E2C1E" w:rsidRPr="00E8554A">
        <w:rPr>
          <w:i/>
        </w:rPr>
        <w:t xml:space="preserve">dy of any other </w:t>
      </w:r>
      <w:r>
        <w:rPr>
          <w:i/>
        </w:rPr>
        <w:tab/>
      </w:r>
      <w:r w:rsidR="005E2C1E" w:rsidRPr="00E8554A">
        <w:rPr>
          <w:i/>
        </w:rPr>
        <w:t>form of remedy than that given by the statue is one whi</w:t>
      </w:r>
      <w:r w:rsidR="00E8554A" w:rsidRPr="00E8554A">
        <w:rPr>
          <w:i/>
        </w:rPr>
        <w:t>ch is very familiar and run</w:t>
      </w:r>
      <w:r w:rsidR="005E2C1E" w:rsidRPr="00E8554A">
        <w:rPr>
          <w:i/>
        </w:rPr>
        <w:t xml:space="preserve">s through </w:t>
      </w:r>
      <w:r>
        <w:rPr>
          <w:i/>
        </w:rPr>
        <w:tab/>
      </w:r>
      <w:r w:rsidR="005E2C1E" w:rsidRPr="00E8554A">
        <w:rPr>
          <w:i/>
        </w:rPr>
        <w:t>the law.”</w:t>
      </w:r>
      <w:r w:rsidR="005E2C1E">
        <w:t xml:space="preserve"> Same decision was rendered in the matter of </w:t>
      </w:r>
      <w:r w:rsidR="00E8554A" w:rsidRPr="00E8554A">
        <w:rPr>
          <w:b/>
        </w:rPr>
        <w:t>(</w:t>
      </w:r>
      <w:r w:rsidR="005E2C1E" w:rsidRPr="00E8554A">
        <w:rPr>
          <w:b/>
        </w:rPr>
        <w:t xml:space="preserve">Walt v. Kesteren C. Council, </w:t>
      </w:r>
      <w:r>
        <w:rPr>
          <w:b/>
        </w:rPr>
        <w:tab/>
      </w:r>
      <w:r w:rsidR="005E2C1E" w:rsidRPr="00E8554A">
        <w:rPr>
          <w:b/>
        </w:rPr>
        <w:t>1954 W.L.R. 729.)</w:t>
      </w:r>
      <w:r w:rsidR="005E2C1E" w:rsidRPr="00E8554A">
        <w:t xml:space="preserve">. </w:t>
      </w:r>
    </w:p>
    <w:p w:rsidR="005E2C1E" w:rsidRDefault="009F3A7D" w:rsidP="009F3A7D">
      <w:pPr>
        <w:pStyle w:val="JudgmentText"/>
        <w:numPr>
          <w:ilvl w:val="0"/>
          <w:numId w:val="0"/>
        </w:numPr>
      </w:pPr>
      <w:r>
        <w:t>[20]</w:t>
      </w:r>
      <w:r>
        <w:tab/>
      </w:r>
      <w:r w:rsidR="005E2C1E">
        <w:t xml:space="preserve">The Court in </w:t>
      </w:r>
      <w:r w:rsidR="00E8554A">
        <w:t xml:space="preserve">the </w:t>
      </w:r>
      <w:r w:rsidR="00E8554A" w:rsidRPr="009F3A7D">
        <w:rPr>
          <w:b/>
        </w:rPr>
        <w:t xml:space="preserve">Choppy </w:t>
      </w:r>
      <w:r w:rsidR="005E2C1E" w:rsidRPr="009F3A7D">
        <w:rPr>
          <w:b/>
        </w:rPr>
        <w:t>case</w:t>
      </w:r>
      <w:r w:rsidR="005E2C1E">
        <w:t xml:space="preserve"> went further to state that</w:t>
      </w:r>
      <w:r w:rsidR="00E8554A">
        <w:t>,</w:t>
      </w:r>
      <w:r w:rsidR="005E2C1E">
        <w:t xml:space="preserve"> </w:t>
      </w:r>
      <w:r w:rsidR="005E2C1E" w:rsidRPr="00E8554A">
        <w:rPr>
          <w:i/>
        </w:rPr>
        <w:t xml:space="preserve">“In England the question of </w:t>
      </w:r>
      <w:r>
        <w:rPr>
          <w:i/>
        </w:rPr>
        <w:tab/>
      </w:r>
      <w:r w:rsidR="005E2C1E" w:rsidRPr="00E8554A">
        <w:rPr>
          <w:i/>
        </w:rPr>
        <w:t xml:space="preserve">determining whether a given remedy was an exclusive remedy one should have been the </w:t>
      </w:r>
      <w:r>
        <w:rPr>
          <w:i/>
        </w:rPr>
        <w:tab/>
      </w:r>
      <w:r w:rsidR="005E2C1E" w:rsidRPr="00E8554A">
        <w:rPr>
          <w:i/>
        </w:rPr>
        <w:t>subject of numberless decisions is quite understandable because in many cases one find</w:t>
      </w:r>
      <w:r w:rsidR="00E8554A">
        <w:rPr>
          <w:i/>
        </w:rPr>
        <w:t>s</w:t>
      </w:r>
      <w:r w:rsidR="005E2C1E" w:rsidRPr="00E8554A">
        <w:rPr>
          <w:i/>
        </w:rPr>
        <w:t xml:space="preserve"> </w:t>
      </w:r>
      <w:r>
        <w:rPr>
          <w:i/>
        </w:rPr>
        <w:lastRenderedPageBreak/>
        <w:tab/>
      </w:r>
      <w:r w:rsidR="005E2C1E" w:rsidRPr="00E8554A">
        <w:rPr>
          <w:i/>
        </w:rPr>
        <w:t xml:space="preserve">common </w:t>
      </w:r>
      <w:r w:rsidR="0030652B">
        <w:rPr>
          <w:i/>
        </w:rPr>
        <w:t>L</w:t>
      </w:r>
      <w:r w:rsidR="005E2C1E" w:rsidRPr="00E8554A">
        <w:rPr>
          <w:i/>
        </w:rPr>
        <w:t xml:space="preserve">aw and equitable law remedies running </w:t>
      </w:r>
      <w:r w:rsidR="00E8554A">
        <w:rPr>
          <w:i/>
        </w:rPr>
        <w:t xml:space="preserve">parallel </w:t>
      </w:r>
      <w:r w:rsidR="005E2C1E" w:rsidRPr="00E8554A">
        <w:rPr>
          <w:i/>
        </w:rPr>
        <w:t xml:space="preserve">to statutory remedies. But in </w:t>
      </w:r>
      <w:r>
        <w:rPr>
          <w:i/>
        </w:rPr>
        <w:tab/>
      </w:r>
      <w:r w:rsidR="005E2C1E" w:rsidRPr="00E8554A">
        <w:rPr>
          <w:i/>
        </w:rPr>
        <w:t>Seychelles the position is altogether different.”</w:t>
      </w:r>
      <w:r w:rsidR="00E8554A">
        <w:t xml:space="preserve"> Albeit in the </w:t>
      </w:r>
      <w:r w:rsidR="005E2C1E" w:rsidRPr="009F3A7D">
        <w:rPr>
          <w:b/>
        </w:rPr>
        <w:t>Choppy case</w:t>
      </w:r>
      <w:r>
        <w:rPr>
          <w:b/>
        </w:rPr>
        <w:t>,</w:t>
      </w:r>
      <w:r w:rsidR="005E2C1E" w:rsidRPr="009F3A7D">
        <w:rPr>
          <w:b/>
        </w:rPr>
        <w:t xml:space="preserve"> </w:t>
      </w:r>
      <w:r w:rsidR="005E2C1E">
        <w:t xml:space="preserve">the matter was </w:t>
      </w:r>
      <w:r>
        <w:tab/>
      </w:r>
      <w:r w:rsidR="005E2C1E">
        <w:t xml:space="preserve">dealing with nullity of a divorce, the </w:t>
      </w:r>
      <w:r w:rsidR="00E8554A">
        <w:t>legal point</w:t>
      </w:r>
      <w:r w:rsidR="005E2C1E">
        <w:t xml:space="preserve"> in issue </w:t>
      </w:r>
      <w:r w:rsidR="00E8554A">
        <w:t>is simi</w:t>
      </w:r>
      <w:r w:rsidR="005E2C1E">
        <w:t xml:space="preserve">lar to the current one namely </w:t>
      </w:r>
      <w:r>
        <w:tab/>
      </w:r>
      <w:r w:rsidR="005E2C1E" w:rsidRPr="009F3A7D">
        <w:rPr>
          <w:i/>
        </w:rPr>
        <w:t>“the mand</w:t>
      </w:r>
      <w:r w:rsidR="00E8554A" w:rsidRPr="009F3A7D">
        <w:rPr>
          <w:i/>
        </w:rPr>
        <w:t xml:space="preserve">atory procedure for an </w:t>
      </w:r>
      <w:r w:rsidR="005E2C1E" w:rsidRPr="009F3A7D">
        <w:rPr>
          <w:i/>
        </w:rPr>
        <w:t>annulment</w:t>
      </w:r>
      <w:r>
        <w:rPr>
          <w:i/>
        </w:rPr>
        <w:t xml:space="preserve">”, </w:t>
      </w:r>
      <w:r w:rsidR="00E8554A">
        <w:t>hence its reliance by this Court</w:t>
      </w:r>
      <w:r w:rsidR="005E2C1E">
        <w:t xml:space="preserve">. </w:t>
      </w:r>
    </w:p>
    <w:p w:rsidR="0007747D" w:rsidRDefault="009F3A7D" w:rsidP="0030652B">
      <w:pPr>
        <w:pStyle w:val="JudgmentText"/>
        <w:numPr>
          <w:ilvl w:val="0"/>
          <w:numId w:val="0"/>
        </w:numPr>
        <w:ind w:left="720" w:hanging="720"/>
      </w:pPr>
      <w:r>
        <w:t>[21]</w:t>
      </w:r>
      <w:r>
        <w:tab/>
      </w:r>
      <w:r w:rsidR="0007747D">
        <w:t>Following t</w:t>
      </w:r>
      <w:r w:rsidR="005E2C1E">
        <w:t>he above stan</w:t>
      </w:r>
      <w:r w:rsidR="00E8554A">
        <w:t>ce vis-a-</w:t>
      </w:r>
      <w:r w:rsidR="005E2C1E">
        <w:t xml:space="preserve">vis position of Seychelles </w:t>
      </w:r>
      <w:r w:rsidR="00E8554A">
        <w:t xml:space="preserve">by virtue of the </w:t>
      </w:r>
      <w:r w:rsidR="005E2C1E">
        <w:t>cited provision</w:t>
      </w:r>
      <w:r w:rsidR="00B60560">
        <w:t>s</w:t>
      </w:r>
      <w:r w:rsidR="005E2C1E">
        <w:t xml:space="preserve"> of the Code for the purpose of request of a ne</w:t>
      </w:r>
      <w:r w:rsidR="0007747D">
        <w:t xml:space="preserve">w trial, (which </w:t>
      </w:r>
      <w:r>
        <w:t xml:space="preserve">legal </w:t>
      </w:r>
      <w:r w:rsidR="0007747D">
        <w:t>position I do not intend to depart from), it is</w:t>
      </w:r>
      <w:r w:rsidR="005E2C1E">
        <w:t xml:space="preserve"> clear that the </w:t>
      </w:r>
      <w:r w:rsidR="00B60560">
        <w:t>A</w:t>
      </w:r>
      <w:r w:rsidR="00E8554A">
        <w:t>pplican</w:t>
      </w:r>
      <w:r w:rsidR="0007747D">
        <w:t>t ought to have filed an application under sect</w:t>
      </w:r>
      <w:r w:rsidR="00E8554A">
        <w:t xml:space="preserve">ion 194 of the Code for a new </w:t>
      </w:r>
      <w:r>
        <w:t>trial by way of P</w:t>
      </w:r>
      <w:r w:rsidR="0007747D">
        <w:t>etition for annulment of the Judg</w:t>
      </w:r>
      <w:r w:rsidR="00E8554A">
        <w:t>m</w:t>
      </w:r>
      <w:r w:rsidR="0007747D">
        <w:t xml:space="preserve">ent by </w:t>
      </w:r>
      <w:r w:rsidR="0030652B">
        <w:t>consent</w:t>
      </w:r>
      <w:r w:rsidR="0007747D">
        <w:t xml:space="preserve"> on ground of violence and duress and hence </w:t>
      </w:r>
      <w:r w:rsidR="00B60560">
        <w:t xml:space="preserve">seek for </w:t>
      </w:r>
      <w:r w:rsidR="0007747D">
        <w:t xml:space="preserve">new </w:t>
      </w:r>
      <w:r w:rsidR="00B60560">
        <w:t xml:space="preserve">trial. Failure for following </w:t>
      </w:r>
      <w:r w:rsidR="00E8554A">
        <w:t>sam</w:t>
      </w:r>
      <w:r w:rsidR="0007747D">
        <w:t>e is a gross procedural irregul</w:t>
      </w:r>
      <w:r w:rsidR="00E8554A">
        <w:t xml:space="preserve">arity and cannot be cured by filing of an incidental </w:t>
      </w:r>
      <w:r w:rsidR="0030652B">
        <w:t>M</w:t>
      </w:r>
      <w:r w:rsidR="00E8554A">
        <w:t>otion</w:t>
      </w:r>
      <w:r w:rsidR="0007747D">
        <w:t xml:space="preserve"> upon </w:t>
      </w:r>
      <w:r>
        <w:tab/>
      </w:r>
      <w:r w:rsidR="0007747D">
        <w:t xml:space="preserve">completion of a matter in full and final settlement before Court. It follows that this </w:t>
      </w:r>
      <w:r w:rsidR="002F0432">
        <w:t>‘</w:t>
      </w:r>
      <w:r w:rsidR="0007747D" w:rsidRPr="00E8554A">
        <w:rPr>
          <w:i/>
        </w:rPr>
        <w:t>vice de proc</w:t>
      </w:r>
      <w:r>
        <w:rPr>
          <w:i/>
        </w:rPr>
        <w:t>e</w:t>
      </w:r>
      <w:r w:rsidR="0007747D" w:rsidRPr="00E8554A">
        <w:rPr>
          <w:i/>
        </w:rPr>
        <w:t>dure</w:t>
      </w:r>
      <w:r w:rsidR="002F0432">
        <w:t xml:space="preserve">’ </w:t>
      </w:r>
      <w:r w:rsidR="00E8554A">
        <w:t xml:space="preserve">in terms of form </w:t>
      </w:r>
      <w:r w:rsidR="0007747D">
        <w:t>is fatal to the application and hence dismissed accordingly on that basis.</w:t>
      </w:r>
      <w:r w:rsidR="002F0432">
        <w:t xml:space="preserve"> </w:t>
      </w:r>
    </w:p>
    <w:p w:rsidR="0007747D" w:rsidRPr="00B60560" w:rsidRDefault="002F0432" w:rsidP="002F0432">
      <w:pPr>
        <w:pStyle w:val="JudgmentText"/>
        <w:numPr>
          <w:ilvl w:val="0"/>
          <w:numId w:val="0"/>
        </w:numPr>
        <w:rPr>
          <w:i/>
        </w:rPr>
      </w:pPr>
      <w:r>
        <w:t>[22]</w:t>
      </w:r>
      <w:r>
        <w:tab/>
      </w:r>
      <w:r w:rsidR="0007747D">
        <w:t xml:space="preserve">Secondly, I find it opportune in this matter to refer to the </w:t>
      </w:r>
      <w:r w:rsidR="00F3728D">
        <w:t xml:space="preserve">provisions of </w:t>
      </w:r>
      <w:r w:rsidR="0030652B">
        <w:t>S</w:t>
      </w:r>
      <w:r w:rsidR="00F3728D">
        <w:t>ec</w:t>
      </w:r>
      <w:r w:rsidR="0007747D">
        <w:t>t</w:t>
      </w:r>
      <w:r w:rsidR="00F3728D">
        <w:t>i</w:t>
      </w:r>
      <w:r w:rsidR="0007747D">
        <w:t xml:space="preserve">on 131 of the </w:t>
      </w:r>
      <w:r>
        <w:tab/>
      </w:r>
      <w:r w:rsidR="0007747D">
        <w:t xml:space="preserve">Code </w:t>
      </w:r>
      <w:r w:rsidR="00F3728D">
        <w:t>e</w:t>
      </w:r>
      <w:r w:rsidR="0007747D">
        <w:t>ntitled Judg</w:t>
      </w:r>
      <w:r w:rsidR="00F3728D">
        <w:t xml:space="preserve">ment </w:t>
      </w:r>
      <w:r w:rsidR="0007747D">
        <w:t xml:space="preserve">by </w:t>
      </w:r>
      <w:r w:rsidR="0030652B">
        <w:t>consent</w:t>
      </w:r>
      <w:r w:rsidR="0007747D">
        <w:t xml:space="preserve">, whereby it is clearly provided that, </w:t>
      </w:r>
      <w:r w:rsidR="0007747D" w:rsidRPr="00B60560">
        <w:rPr>
          <w:i/>
        </w:rPr>
        <w:t>“</w:t>
      </w:r>
      <w:r w:rsidR="00E8554A" w:rsidRPr="00B60560">
        <w:rPr>
          <w:i/>
        </w:rPr>
        <w:t>the pa</w:t>
      </w:r>
      <w:r w:rsidR="00F3728D" w:rsidRPr="00B60560">
        <w:rPr>
          <w:i/>
        </w:rPr>
        <w:t xml:space="preserve">rties may </w:t>
      </w:r>
      <w:r>
        <w:rPr>
          <w:i/>
        </w:rPr>
        <w:tab/>
      </w:r>
      <w:r w:rsidR="00F3728D" w:rsidRPr="00B60560">
        <w:rPr>
          <w:i/>
        </w:rPr>
        <w:t xml:space="preserve">at any stage of the suit before Judgment, appear in </w:t>
      </w:r>
      <w:r w:rsidR="0030652B">
        <w:rPr>
          <w:i/>
        </w:rPr>
        <w:t>C</w:t>
      </w:r>
      <w:r w:rsidR="00F3728D" w:rsidRPr="00B60560">
        <w:rPr>
          <w:i/>
        </w:rPr>
        <w:t xml:space="preserve">ourt and file a </w:t>
      </w:r>
      <w:r w:rsidR="0030652B">
        <w:rPr>
          <w:i/>
        </w:rPr>
        <w:t>J</w:t>
      </w:r>
      <w:r w:rsidR="00F3728D" w:rsidRPr="00B60560">
        <w:rPr>
          <w:i/>
        </w:rPr>
        <w:t xml:space="preserve">udgment by </w:t>
      </w:r>
      <w:r w:rsidR="0030652B">
        <w:rPr>
          <w:i/>
        </w:rPr>
        <w:t>consent</w:t>
      </w:r>
      <w:r w:rsidR="00F3728D" w:rsidRPr="00B60560">
        <w:rPr>
          <w:i/>
        </w:rPr>
        <w:t xml:space="preserve"> </w:t>
      </w:r>
      <w:r>
        <w:rPr>
          <w:i/>
        </w:rPr>
        <w:tab/>
      </w:r>
      <w:r w:rsidR="00F3728D" w:rsidRPr="00B60560">
        <w:rPr>
          <w:i/>
        </w:rPr>
        <w:t xml:space="preserve">signed by both </w:t>
      </w:r>
      <w:r w:rsidR="00E8554A" w:rsidRPr="00B60560">
        <w:rPr>
          <w:i/>
        </w:rPr>
        <w:t>p</w:t>
      </w:r>
      <w:r w:rsidR="00F3728D" w:rsidRPr="00B60560">
        <w:rPr>
          <w:i/>
        </w:rPr>
        <w:t>arties, stating the terms and conditions agreed upon b</w:t>
      </w:r>
      <w:r w:rsidR="00E8554A" w:rsidRPr="00B60560">
        <w:rPr>
          <w:i/>
        </w:rPr>
        <w:t>etw</w:t>
      </w:r>
      <w:r w:rsidR="00F3728D" w:rsidRPr="00B60560">
        <w:rPr>
          <w:i/>
        </w:rPr>
        <w:t xml:space="preserve">een them in the </w:t>
      </w:r>
      <w:r>
        <w:rPr>
          <w:i/>
        </w:rPr>
        <w:tab/>
      </w:r>
      <w:r w:rsidR="00F3728D" w:rsidRPr="00B60560">
        <w:rPr>
          <w:i/>
        </w:rPr>
        <w:t xml:space="preserve">suit and the </w:t>
      </w:r>
      <w:r w:rsidR="00E8554A" w:rsidRPr="00B60560">
        <w:rPr>
          <w:i/>
        </w:rPr>
        <w:t>amount</w:t>
      </w:r>
      <w:r w:rsidR="00F3728D" w:rsidRPr="00B60560">
        <w:rPr>
          <w:i/>
        </w:rPr>
        <w:t xml:space="preserve">, if any, to be paid by either party to the other and the court, unless it </w:t>
      </w:r>
      <w:r>
        <w:rPr>
          <w:i/>
        </w:rPr>
        <w:tab/>
      </w:r>
      <w:r w:rsidR="00F3728D" w:rsidRPr="00B60560">
        <w:rPr>
          <w:i/>
        </w:rPr>
        <w:t>see cause not to do so, shall give judgem</w:t>
      </w:r>
      <w:r w:rsidR="00AF76AD" w:rsidRPr="00B60560">
        <w:rPr>
          <w:i/>
        </w:rPr>
        <w:t>e</w:t>
      </w:r>
      <w:r w:rsidR="00F3728D" w:rsidRPr="00B60560">
        <w:rPr>
          <w:i/>
        </w:rPr>
        <w:t>nt in accordance with such settlement.”</w:t>
      </w:r>
    </w:p>
    <w:p w:rsidR="00F3728D" w:rsidRDefault="002F0432" w:rsidP="0030652B">
      <w:pPr>
        <w:pStyle w:val="JudgmentText"/>
        <w:numPr>
          <w:ilvl w:val="0"/>
          <w:numId w:val="0"/>
        </w:numPr>
        <w:ind w:left="720" w:hanging="720"/>
      </w:pPr>
      <w:r>
        <w:t>[23]</w:t>
      </w:r>
      <w:r>
        <w:tab/>
      </w:r>
      <w:r w:rsidR="00B60560">
        <w:t>Contesting the J</w:t>
      </w:r>
      <w:r w:rsidR="00130689">
        <w:t xml:space="preserve">udgment by </w:t>
      </w:r>
      <w:r w:rsidR="0030652B">
        <w:t>consent</w:t>
      </w:r>
      <w:r w:rsidR="00130689">
        <w:t xml:space="preserve"> through</w:t>
      </w:r>
      <w:r w:rsidR="00AF76AD">
        <w:t xml:space="preserve"> the </w:t>
      </w:r>
      <w:r w:rsidR="00130689">
        <w:t>wrong procedure as explained an</w:t>
      </w:r>
      <w:r w:rsidR="00B60560">
        <w:t>d ruled above, the A</w:t>
      </w:r>
      <w:r w:rsidR="00130689">
        <w:t xml:space="preserve">pplicant has further cited two </w:t>
      </w:r>
      <w:r w:rsidR="0030652B">
        <w:t>A</w:t>
      </w:r>
      <w:r w:rsidR="00130689">
        <w:t xml:space="preserve">uthorities namely </w:t>
      </w:r>
      <w:r w:rsidR="00E8554A" w:rsidRPr="00E8554A">
        <w:rPr>
          <w:b/>
        </w:rPr>
        <w:t>(</w:t>
      </w:r>
      <w:r w:rsidR="00130689" w:rsidRPr="00E8554A">
        <w:rPr>
          <w:b/>
        </w:rPr>
        <w:t>Jessley Cecile</w:t>
      </w:r>
      <w:r w:rsidR="00AF76AD" w:rsidRPr="00E8554A">
        <w:rPr>
          <w:b/>
        </w:rPr>
        <w:t xml:space="preserve"> </w:t>
      </w:r>
      <w:r w:rsidR="00130689" w:rsidRPr="00E8554A">
        <w:rPr>
          <w:b/>
        </w:rPr>
        <w:t>v/</w:t>
      </w:r>
      <w:r w:rsidR="00E8554A" w:rsidRPr="00E8554A">
        <w:rPr>
          <w:b/>
        </w:rPr>
        <w:t xml:space="preserve">s M.T. Rose &amp; Ors SCA 8 of 2009) </w:t>
      </w:r>
      <w:r w:rsidR="00130689" w:rsidRPr="00B60560">
        <w:t>and that of</w:t>
      </w:r>
      <w:r w:rsidR="00130689" w:rsidRPr="00E8554A">
        <w:rPr>
          <w:b/>
        </w:rPr>
        <w:t xml:space="preserve"> </w:t>
      </w:r>
      <w:r w:rsidR="00E8554A" w:rsidRPr="00E8554A">
        <w:rPr>
          <w:b/>
        </w:rPr>
        <w:t>(</w:t>
      </w:r>
      <w:r w:rsidR="00130689" w:rsidRPr="00E8554A">
        <w:rPr>
          <w:b/>
        </w:rPr>
        <w:t>Christ</w:t>
      </w:r>
      <w:r w:rsidR="00AF76AD" w:rsidRPr="00E8554A">
        <w:rPr>
          <w:b/>
        </w:rPr>
        <w:t>o</w:t>
      </w:r>
      <w:r w:rsidR="00130689" w:rsidRPr="00E8554A">
        <w:rPr>
          <w:b/>
        </w:rPr>
        <w:t>pher Gi</w:t>
      </w:r>
      <w:r w:rsidR="00AF76AD" w:rsidRPr="00E8554A">
        <w:rPr>
          <w:b/>
        </w:rPr>
        <w:t>ll v/s Wilfred Fre</w:t>
      </w:r>
      <w:r w:rsidR="00E8554A" w:rsidRPr="00E8554A">
        <w:rPr>
          <w:b/>
        </w:rPr>
        <w:t>m</w:t>
      </w:r>
      <w:r w:rsidR="00AF76AD" w:rsidRPr="00E8554A">
        <w:rPr>
          <w:b/>
        </w:rPr>
        <w:t>inot and Anor</w:t>
      </w:r>
      <w:r w:rsidR="00E8554A" w:rsidRPr="00E8554A">
        <w:rPr>
          <w:b/>
        </w:rPr>
        <w:t>)</w:t>
      </w:r>
      <w:r w:rsidR="00AF76AD">
        <w:t>, which cases in my humble opinion is not on all fours with this case hence irrelevant for the purpose of proce</w:t>
      </w:r>
      <w:r w:rsidR="00E8554A">
        <w:t xml:space="preserve">dure and contents. In any event, </w:t>
      </w:r>
      <w:r w:rsidR="00AF76AD">
        <w:t>even in the two cited cases albeit all the distinguishing features different from this case,</w:t>
      </w:r>
      <w:r w:rsidR="00B60560">
        <w:t xml:space="preserve"> the C</w:t>
      </w:r>
      <w:r w:rsidR="00E8554A">
        <w:t>ourt did rule that non-</w:t>
      </w:r>
      <w:r w:rsidR="00AF76AD">
        <w:t xml:space="preserve">compliance with all the elements as set out in the decision cannot result in a nullity of the agreement reached which would, in all cases, become a ground for an </w:t>
      </w:r>
      <w:r w:rsidR="0030652B">
        <w:t>A</w:t>
      </w:r>
      <w:r w:rsidR="00AF76AD">
        <w:t xml:space="preserve">pplication for a new trial and a stay. </w:t>
      </w:r>
    </w:p>
    <w:p w:rsidR="002F0432" w:rsidRDefault="002F0432" w:rsidP="002F0432">
      <w:pPr>
        <w:pStyle w:val="JudgmentText"/>
        <w:numPr>
          <w:ilvl w:val="0"/>
          <w:numId w:val="0"/>
        </w:numPr>
      </w:pPr>
      <w:r>
        <w:lastRenderedPageBreak/>
        <w:t>[24]</w:t>
      </w:r>
      <w:r>
        <w:tab/>
      </w:r>
      <w:r w:rsidR="00AF76AD">
        <w:t xml:space="preserve">Thirdly, in the interests of justice, this Court </w:t>
      </w:r>
      <w:r w:rsidR="00875E4E">
        <w:t xml:space="preserve">albeit the procedural flaw as ruled above, </w:t>
      </w:r>
      <w:r>
        <w:tab/>
      </w:r>
      <w:r w:rsidR="00AF76AD">
        <w:t>based on a careful scrutiny of the records of proceedings of the 25</w:t>
      </w:r>
      <w:r w:rsidR="00AF76AD" w:rsidRPr="00AF76AD">
        <w:rPr>
          <w:vertAlign w:val="superscript"/>
        </w:rPr>
        <w:t>th</w:t>
      </w:r>
      <w:r w:rsidR="00AF76AD">
        <w:t xml:space="preserve"> January 2018 </w:t>
      </w:r>
      <w:r w:rsidR="00875E4E">
        <w:t xml:space="preserve">(which </w:t>
      </w:r>
      <w:r>
        <w:tab/>
      </w:r>
      <w:r w:rsidR="00875E4E">
        <w:t xml:space="preserve">speaks for itself as to the procedure adopted for the drafting and signing of the duly </w:t>
      </w:r>
      <w:r>
        <w:tab/>
      </w:r>
      <w:r w:rsidR="00875E4E">
        <w:t xml:space="preserve">endorsed Judgement by </w:t>
      </w:r>
      <w:r w:rsidR="0030652B">
        <w:t>consent</w:t>
      </w:r>
      <w:r w:rsidR="00875E4E">
        <w:t xml:space="preserve"> by all parties in open court at the sight and hearing of the </w:t>
      </w:r>
      <w:r>
        <w:tab/>
      </w:r>
      <w:r w:rsidR="00875E4E">
        <w:t xml:space="preserve">presiding Judge), </w:t>
      </w:r>
      <w:r w:rsidR="00AF76AD">
        <w:t xml:space="preserve">as </w:t>
      </w:r>
      <w:r w:rsidR="00354BE7">
        <w:t xml:space="preserve">read in line with the </w:t>
      </w:r>
      <w:r w:rsidR="0030652B">
        <w:t>A</w:t>
      </w:r>
      <w:r w:rsidR="00354BE7">
        <w:t>ffidavit</w:t>
      </w:r>
      <w:r w:rsidR="00AF76AD">
        <w:t xml:space="preserve"> </w:t>
      </w:r>
      <w:r w:rsidR="00354BE7">
        <w:t xml:space="preserve">of the Applicant and documentations </w:t>
      </w:r>
      <w:r>
        <w:tab/>
      </w:r>
      <w:r w:rsidR="00354BE7">
        <w:t>attached thereto of the A</w:t>
      </w:r>
      <w:r w:rsidR="00AF76AD">
        <w:t>pplic</w:t>
      </w:r>
      <w:r w:rsidR="00354BE7">
        <w:t xml:space="preserve">ant and those of the Respondent and the then Counsel Mr. B. </w:t>
      </w:r>
      <w:r>
        <w:tab/>
      </w:r>
      <w:r w:rsidR="00354BE7">
        <w:t>Hoareau, I find</w:t>
      </w:r>
      <w:r w:rsidR="00AF76AD">
        <w:t xml:space="preserve"> th</w:t>
      </w:r>
      <w:r w:rsidR="00354BE7">
        <w:t>at the allegations made by the A</w:t>
      </w:r>
      <w:r w:rsidR="00AF76AD">
        <w:t xml:space="preserve">pplicant are unfounded and </w:t>
      </w:r>
      <w:r>
        <w:tab/>
      </w:r>
      <w:r w:rsidR="00AF76AD">
        <w:t xml:space="preserve">unsubstantiated </w:t>
      </w:r>
      <w:r w:rsidR="00875E4E">
        <w:t xml:space="preserve">both in law and facts hence, the matter is also dismissed on that basis. </w:t>
      </w:r>
    </w:p>
    <w:p w:rsidR="00875E4E" w:rsidRDefault="002F0432" w:rsidP="002F0432">
      <w:pPr>
        <w:pStyle w:val="JudgmentText"/>
        <w:numPr>
          <w:ilvl w:val="0"/>
          <w:numId w:val="0"/>
        </w:numPr>
      </w:pPr>
      <w:r>
        <w:t>[25]</w:t>
      </w:r>
      <w:r>
        <w:tab/>
      </w:r>
      <w:r w:rsidR="00875E4E">
        <w:t xml:space="preserve">It follows, thus that the </w:t>
      </w:r>
      <w:r>
        <w:t>Notice of M</w:t>
      </w:r>
      <w:r w:rsidR="00875E4E">
        <w:t xml:space="preserve">otion is dismissed for </w:t>
      </w:r>
      <w:r w:rsidR="00354BE7">
        <w:t xml:space="preserve">all the </w:t>
      </w:r>
      <w:r w:rsidR="00875E4E">
        <w:t xml:space="preserve">reasons given both in law </w:t>
      </w:r>
      <w:r>
        <w:tab/>
      </w:r>
      <w:r w:rsidR="00875E4E">
        <w:t xml:space="preserve">and substance with costs. </w:t>
      </w:r>
    </w:p>
    <w:p w:rsidR="006A68E2" w:rsidRPr="00875E4E" w:rsidRDefault="00722761" w:rsidP="002F0432">
      <w:pPr>
        <w:pStyle w:val="JudgmentText"/>
        <w:keepNext/>
        <w:numPr>
          <w:ilvl w:val="0"/>
          <w:numId w:val="0"/>
        </w:numPr>
      </w:pPr>
      <w:r w:rsidRPr="00875E4E">
        <w:t>Signed, dated and delivered at Ile du Port</w:t>
      </w:r>
      <w:r w:rsidR="0070371E" w:rsidRPr="00875E4E">
        <w:t xml:space="preserve"> Victor</w:t>
      </w:r>
      <w:r w:rsidR="00875E4E">
        <w:t>i</w:t>
      </w:r>
      <w:r w:rsidR="0070371E" w:rsidRPr="00875E4E">
        <w:t xml:space="preserve">a </w:t>
      </w:r>
      <w:r w:rsidRPr="00875E4E">
        <w:t xml:space="preserve">on </w:t>
      </w:r>
      <w:r w:rsidR="00875E4E">
        <w:t>the 31</w:t>
      </w:r>
      <w:r w:rsidR="00875E4E" w:rsidRPr="00875E4E">
        <w:rPr>
          <w:vertAlign w:val="superscript"/>
        </w:rPr>
        <w:t>st</w:t>
      </w:r>
      <w:r w:rsidR="00354BE7">
        <w:t xml:space="preserve"> day of January 2019.</w:t>
      </w:r>
    </w:p>
    <w:p w:rsidR="003A6C9E" w:rsidRPr="004A2599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875E4E" w:rsidRDefault="00875E4E" w:rsidP="00875E4E">
      <w:pPr>
        <w:keepNext/>
        <w:rPr>
          <w:rFonts w:ascii="Times New Roman" w:hAnsi="Times New Roman" w:cs="Times New Roman"/>
          <w:sz w:val="24"/>
          <w:szCs w:val="24"/>
        </w:rPr>
      </w:pPr>
    </w:p>
    <w:p w:rsidR="00875E4E" w:rsidRDefault="00875E4E" w:rsidP="00875E4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Default="0070371E" w:rsidP="00875E4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626" w:rsidRDefault="00875E4E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 J</w:t>
      </w:r>
    </w:p>
    <w:p w:rsidR="00EF13E2" w:rsidRDefault="00EF13E2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13E2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BE" w:rsidRDefault="006450BE" w:rsidP="006A68E2">
      <w:pPr>
        <w:spacing w:after="0" w:line="240" w:lineRule="auto"/>
      </w:pPr>
      <w:r>
        <w:separator/>
      </w:r>
    </w:p>
  </w:endnote>
  <w:endnote w:type="continuationSeparator" w:id="0">
    <w:p w:rsidR="006450BE" w:rsidRDefault="006450BE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C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BE" w:rsidRDefault="006450BE" w:rsidP="006A68E2">
      <w:pPr>
        <w:spacing w:after="0" w:line="240" w:lineRule="auto"/>
      </w:pPr>
      <w:r>
        <w:separator/>
      </w:r>
    </w:p>
  </w:footnote>
  <w:footnote w:type="continuationSeparator" w:id="0">
    <w:p w:rsidR="006450BE" w:rsidRDefault="006450BE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E6D69"/>
    <w:multiLevelType w:val="hybridMultilevel"/>
    <w:tmpl w:val="E3CA6658"/>
    <w:lvl w:ilvl="0" w:tplc="BBBC9C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TW3MDIwtrCwNLNU0lEKTi0uzszPAykwqQUADuBkNSwAAAA="/>
  </w:docVars>
  <w:rsids>
    <w:rsidRoot w:val="00AF2609"/>
    <w:rsid w:val="00016689"/>
    <w:rsid w:val="00025CDF"/>
    <w:rsid w:val="00040193"/>
    <w:rsid w:val="00065AB4"/>
    <w:rsid w:val="00071B84"/>
    <w:rsid w:val="0007747D"/>
    <w:rsid w:val="0008560D"/>
    <w:rsid w:val="0009242F"/>
    <w:rsid w:val="00097D19"/>
    <w:rsid w:val="000A380F"/>
    <w:rsid w:val="000F3BC5"/>
    <w:rsid w:val="001135C2"/>
    <w:rsid w:val="00130689"/>
    <w:rsid w:val="00134754"/>
    <w:rsid w:val="001428B9"/>
    <w:rsid w:val="001723B1"/>
    <w:rsid w:val="001C78EC"/>
    <w:rsid w:val="001D045C"/>
    <w:rsid w:val="001D33D2"/>
    <w:rsid w:val="002015F8"/>
    <w:rsid w:val="00204114"/>
    <w:rsid w:val="00212006"/>
    <w:rsid w:val="0021402A"/>
    <w:rsid w:val="00214DB4"/>
    <w:rsid w:val="00235626"/>
    <w:rsid w:val="00243AE1"/>
    <w:rsid w:val="002A53B3"/>
    <w:rsid w:val="002C7F4C"/>
    <w:rsid w:val="002D374A"/>
    <w:rsid w:val="002D4EB8"/>
    <w:rsid w:val="002E2AE3"/>
    <w:rsid w:val="002F0432"/>
    <w:rsid w:val="0030652B"/>
    <w:rsid w:val="003137B8"/>
    <w:rsid w:val="00315E13"/>
    <w:rsid w:val="00344425"/>
    <w:rsid w:val="00346D7F"/>
    <w:rsid w:val="0035042B"/>
    <w:rsid w:val="00354BE7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16342"/>
    <w:rsid w:val="00566CB8"/>
    <w:rsid w:val="00592BD7"/>
    <w:rsid w:val="005A5FCB"/>
    <w:rsid w:val="005B12AA"/>
    <w:rsid w:val="005D579D"/>
    <w:rsid w:val="005E2C1E"/>
    <w:rsid w:val="0061354A"/>
    <w:rsid w:val="006350C9"/>
    <w:rsid w:val="00635504"/>
    <w:rsid w:val="006450BE"/>
    <w:rsid w:val="00652326"/>
    <w:rsid w:val="00662CEA"/>
    <w:rsid w:val="006A68E2"/>
    <w:rsid w:val="006D5E5D"/>
    <w:rsid w:val="0070371E"/>
    <w:rsid w:val="00722761"/>
    <w:rsid w:val="00774C3A"/>
    <w:rsid w:val="00796B89"/>
    <w:rsid w:val="007D25FE"/>
    <w:rsid w:val="008001C8"/>
    <w:rsid w:val="008577B7"/>
    <w:rsid w:val="008615C6"/>
    <w:rsid w:val="00875522"/>
    <w:rsid w:val="00875E4E"/>
    <w:rsid w:val="00897BBD"/>
    <w:rsid w:val="008C0CAB"/>
    <w:rsid w:val="008E771B"/>
    <w:rsid w:val="009539C2"/>
    <w:rsid w:val="00984747"/>
    <w:rsid w:val="009A718F"/>
    <w:rsid w:val="009A769C"/>
    <w:rsid w:val="009B495E"/>
    <w:rsid w:val="009F125D"/>
    <w:rsid w:val="009F3A7D"/>
    <w:rsid w:val="00A2058F"/>
    <w:rsid w:val="00A40FE8"/>
    <w:rsid w:val="00A7268B"/>
    <w:rsid w:val="00AD285A"/>
    <w:rsid w:val="00AF2609"/>
    <w:rsid w:val="00AF76AD"/>
    <w:rsid w:val="00B03209"/>
    <w:rsid w:val="00B60560"/>
    <w:rsid w:val="00B950DF"/>
    <w:rsid w:val="00BB1A3E"/>
    <w:rsid w:val="00BC73B1"/>
    <w:rsid w:val="00C0740C"/>
    <w:rsid w:val="00C2466E"/>
    <w:rsid w:val="00C917E7"/>
    <w:rsid w:val="00CC437E"/>
    <w:rsid w:val="00CD09C7"/>
    <w:rsid w:val="00D31F1B"/>
    <w:rsid w:val="00D33DBF"/>
    <w:rsid w:val="00D37A38"/>
    <w:rsid w:val="00D710E7"/>
    <w:rsid w:val="00DB3CC8"/>
    <w:rsid w:val="00E1659A"/>
    <w:rsid w:val="00E24542"/>
    <w:rsid w:val="00E8554A"/>
    <w:rsid w:val="00EC0B26"/>
    <w:rsid w:val="00ED0BFC"/>
    <w:rsid w:val="00EE071A"/>
    <w:rsid w:val="00EF13E2"/>
    <w:rsid w:val="00F33B83"/>
    <w:rsid w:val="00F3728D"/>
    <w:rsid w:val="00FA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F661C-6011-4984-97B6-CF97F65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ocument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FF7E-87DC-4A06-925F-A3C053ED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61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Noella Dogley</cp:lastModifiedBy>
  <cp:revision>5</cp:revision>
  <cp:lastPrinted>2019-02-01T09:52:00Z</cp:lastPrinted>
  <dcterms:created xsi:type="dcterms:W3CDTF">2019-02-01T09:31:00Z</dcterms:created>
  <dcterms:modified xsi:type="dcterms:W3CDTF">2019-02-01T10:35:00Z</dcterms:modified>
</cp:coreProperties>
</file>