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p>
    <w:p w:rsidR="002E2AE3" w:rsidRPr="004A2599" w:rsidRDefault="00E17C2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[2019</w:t>
      </w:r>
      <w:r w:rsidR="00BC73B1">
        <w:rPr>
          <w:rFonts w:ascii="Times New Roman" w:hAnsi="Times New Roman" w:cs="Times New Roman"/>
          <w:sz w:val="24"/>
          <w:szCs w:val="24"/>
        </w:rPr>
        <w:t>] SCSC …</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A90512">
        <w:rPr>
          <w:rFonts w:ascii="Times New Roman" w:hAnsi="Times New Roman" w:cs="Times New Roman"/>
          <w:sz w:val="24"/>
          <w:szCs w:val="24"/>
        </w:rPr>
        <w:t xml:space="preserve"> 127/</w:t>
      </w:r>
      <w:r w:rsidRPr="004A2599">
        <w:rPr>
          <w:rFonts w:ascii="Times New Roman" w:hAnsi="Times New Roman" w:cs="Times New Roman"/>
          <w:sz w:val="24"/>
          <w:szCs w:val="24"/>
        </w:rPr>
        <w:t>20</w:t>
      </w:r>
      <w:r w:rsidR="00A90512">
        <w:rPr>
          <w:rFonts w:ascii="Times New Roman" w:hAnsi="Times New Roman" w:cs="Times New Roman"/>
          <w:sz w:val="24"/>
          <w:szCs w:val="24"/>
        </w:rPr>
        <w:t>18</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A90512" w:rsidRDefault="00311B55" w:rsidP="00A90512">
      <w:pPr>
        <w:pStyle w:val="Partynames"/>
        <w:spacing w:before="0"/>
      </w:pPr>
      <w:proofErr w:type="spellStart"/>
      <w:r>
        <w:t>Eveli</w:t>
      </w:r>
      <w:bookmarkStart w:id="0" w:name="_GoBack"/>
      <w:bookmarkEnd w:id="0"/>
      <w:r w:rsidR="00A90512">
        <w:t>ne</w:t>
      </w:r>
      <w:proofErr w:type="spellEnd"/>
      <w:r w:rsidR="00A90512">
        <w:t xml:space="preserve"> Ah-Mane represented herein by her</w:t>
      </w:r>
    </w:p>
    <w:p w:rsidR="002E2AE3" w:rsidRPr="00214DB4" w:rsidRDefault="00A90512" w:rsidP="00A90512">
      <w:pPr>
        <w:pStyle w:val="Partynames"/>
        <w:spacing w:before="0"/>
      </w:pPr>
      <w:proofErr w:type="gramStart"/>
      <w:r>
        <w:t>power</w:t>
      </w:r>
      <w:proofErr w:type="gramEnd"/>
      <w:r>
        <w:t xml:space="preserve"> of attorney Stephen </w:t>
      </w:r>
      <w:proofErr w:type="spellStart"/>
      <w:r>
        <w:t>Stravens</w:t>
      </w:r>
      <w:proofErr w:type="spellEnd"/>
      <w:r w:rsidR="002E2AE3" w:rsidRPr="00214DB4">
        <w:tab/>
        <w:t>Plaintiff</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A90512">
        <w:t>Edith Wong</w:t>
      </w:r>
      <w:r w:rsidR="0070371E" w:rsidRPr="00214DB4">
        <w:t xml:space="preserve"> </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A90512" w:rsidP="00214DB4">
      <w:pPr>
        <w:pStyle w:val="Partynames"/>
      </w:pPr>
      <w:r>
        <w:t xml:space="preserve">Errol </w:t>
      </w:r>
      <w:proofErr w:type="spellStart"/>
      <w:r>
        <w:t>Lesperance</w:t>
      </w:r>
      <w:proofErr w:type="spellEnd"/>
      <w:r w:rsidR="002E2AE3" w:rsidRPr="004A2599">
        <w:tab/>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A90512">
        <w:rPr>
          <w:rFonts w:ascii="Times New Roman" w:hAnsi="Times New Roman" w:cs="Times New Roman"/>
          <w:i/>
          <w:sz w:val="24"/>
          <w:szCs w:val="24"/>
        </w:rPr>
        <w:t>Basil Hoareau</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A90512" w:rsidRPr="00A90512">
        <w:rPr>
          <w:rFonts w:ascii="Times New Roman" w:hAnsi="Times New Roman" w:cs="Times New Roman"/>
          <w:i/>
          <w:sz w:val="24"/>
          <w:szCs w:val="24"/>
        </w:rPr>
        <w:t>Ah-Mane</w:t>
      </w:r>
      <w:r w:rsidR="00A90512">
        <w:rPr>
          <w:rFonts w:ascii="Times New Roman" w:hAnsi="Times New Roman" w:cs="Times New Roman"/>
          <w:sz w:val="24"/>
          <w:szCs w:val="24"/>
        </w:rPr>
        <w:t xml:space="preserve"> </w:t>
      </w:r>
      <w:r w:rsidR="00D31F1B" w:rsidRPr="004A2599">
        <w:rPr>
          <w:rFonts w:ascii="Times New Roman" w:hAnsi="Times New Roman" w:cs="Times New Roman"/>
          <w:i/>
          <w:sz w:val="24"/>
          <w:szCs w:val="24"/>
        </w:rPr>
        <w:t xml:space="preserve">v </w:t>
      </w:r>
      <w:proofErr w:type="spellStart"/>
      <w:r w:rsidR="00A90512">
        <w:rPr>
          <w:rFonts w:ascii="Times New Roman" w:hAnsi="Times New Roman" w:cs="Times New Roman"/>
          <w:i/>
          <w:sz w:val="24"/>
          <w:szCs w:val="24"/>
        </w:rPr>
        <w:t>Lesperance</w:t>
      </w:r>
      <w:proofErr w:type="spellEnd"/>
      <w:r w:rsidR="00A90512">
        <w:rPr>
          <w:rFonts w:ascii="Times New Roman" w:hAnsi="Times New Roman" w:cs="Times New Roman"/>
          <w:i/>
          <w:sz w:val="24"/>
          <w:szCs w:val="24"/>
        </w:rPr>
        <w:t xml:space="preserve"> </w:t>
      </w:r>
      <w:r w:rsidR="00A90512">
        <w:rPr>
          <w:rFonts w:ascii="Times New Roman" w:hAnsi="Times New Roman" w:cs="Times New Roman"/>
          <w:sz w:val="24"/>
          <w:szCs w:val="24"/>
        </w:rPr>
        <w:t>CS</w:t>
      </w:r>
      <w:r w:rsidR="00D31F1B" w:rsidRPr="004A2599">
        <w:rPr>
          <w:rFonts w:ascii="Times New Roman" w:hAnsi="Times New Roman" w:cs="Times New Roman"/>
          <w:sz w:val="24"/>
          <w:szCs w:val="24"/>
        </w:rPr>
        <w:t xml:space="preserve"> </w:t>
      </w:r>
      <w:r w:rsidR="00A90512">
        <w:rPr>
          <w:rFonts w:ascii="Times New Roman" w:hAnsi="Times New Roman" w:cs="Times New Roman"/>
          <w:sz w:val="24"/>
          <w:szCs w:val="24"/>
        </w:rPr>
        <w:t>127</w:t>
      </w:r>
      <w:r w:rsidR="00662CEA">
        <w:rPr>
          <w:rFonts w:ascii="Times New Roman" w:hAnsi="Times New Roman" w:cs="Times New Roman"/>
          <w:sz w:val="24"/>
          <w:szCs w:val="24"/>
        </w:rPr>
        <w:t>/201</w:t>
      </w:r>
      <w:r w:rsidR="00A90512">
        <w:rPr>
          <w:rFonts w:ascii="Times New Roman" w:hAnsi="Times New Roman" w:cs="Times New Roman"/>
          <w:sz w:val="24"/>
          <w:szCs w:val="24"/>
        </w:rPr>
        <w:t>8</w:t>
      </w:r>
      <w:r w:rsidR="00662CEA">
        <w:rPr>
          <w:rFonts w:ascii="Times New Roman" w:hAnsi="Times New Roman" w:cs="Times New Roman"/>
          <w:sz w:val="24"/>
          <w:szCs w:val="24"/>
        </w:rPr>
        <w:t>) [201</w:t>
      </w:r>
      <w:r w:rsidR="00A90512">
        <w:rPr>
          <w:rFonts w:ascii="Times New Roman" w:hAnsi="Times New Roman" w:cs="Times New Roman"/>
          <w:sz w:val="24"/>
          <w:szCs w:val="24"/>
        </w:rPr>
        <w:t>9</w:t>
      </w:r>
      <w:r w:rsidR="00D31F1B" w:rsidRPr="004A2599">
        <w:rPr>
          <w:rFonts w:ascii="Times New Roman" w:hAnsi="Times New Roman" w:cs="Times New Roman"/>
          <w:sz w:val="24"/>
          <w:szCs w:val="24"/>
        </w:rPr>
        <w:t xml:space="preserve">] SCSC  </w:t>
      </w:r>
      <w:r w:rsidR="00A90512">
        <w:rPr>
          <w:rFonts w:ascii="Times New Roman" w:hAnsi="Times New Roman" w:cs="Times New Roman"/>
          <w:sz w:val="24"/>
          <w:szCs w:val="24"/>
        </w:rPr>
        <w:t xml:space="preserve">   12 March 2019</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proofErr w:type="spellStart"/>
      <w:r w:rsidR="002E2AE3" w:rsidRPr="00F33B83">
        <w:rPr>
          <w:rFonts w:ascii="Times New Roman" w:hAnsi="Times New Roman" w:cs="Times New Roman"/>
          <w:sz w:val="24"/>
          <w:szCs w:val="24"/>
        </w:rPr>
        <w:t>Twomey</w:t>
      </w:r>
      <w:proofErr w:type="spellEnd"/>
      <w:r w:rsidR="002E2AE3" w:rsidRPr="00F33B83">
        <w:rPr>
          <w:rFonts w:ascii="Times New Roman" w:hAnsi="Times New Roman" w:cs="Times New Roman"/>
          <w:sz w:val="24"/>
          <w:szCs w:val="24"/>
        </w:rPr>
        <w:t xml:space="preserve"> CJ </w:t>
      </w:r>
    </w:p>
    <w:p w:rsidR="00A90512" w:rsidRDefault="00346D7F" w:rsidP="00A90512">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A90512">
        <w:rPr>
          <w:rFonts w:ascii="Times New Roman" w:hAnsi="Times New Roman" w:cs="Times New Roman"/>
          <w:sz w:val="24"/>
          <w:szCs w:val="24"/>
        </w:rPr>
        <w:t xml:space="preserve">Plea in limine </w:t>
      </w:r>
      <w:proofErr w:type="spellStart"/>
      <w:r w:rsidR="00A90512">
        <w:rPr>
          <w:rFonts w:ascii="Times New Roman" w:hAnsi="Times New Roman" w:cs="Times New Roman"/>
          <w:sz w:val="24"/>
          <w:szCs w:val="24"/>
        </w:rPr>
        <w:t>litis</w:t>
      </w:r>
      <w:proofErr w:type="spellEnd"/>
      <w:r w:rsidR="00A90512">
        <w:rPr>
          <w:rFonts w:ascii="Times New Roman" w:hAnsi="Times New Roman" w:cs="Times New Roman"/>
          <w:sz w:val="24"/>
          <w:szCs w:val="24"/>
        </w:rPr>
        <w:t xml:space="preserve"> – licensee – claim of right of way –locus </w:t>
      </w:r>
      <w:proofErr w:type="spellStart"/>
      <w:r w:rsidR="00A90512">
        <w:rPr>
          <w:rFonts w:ascii="Times New Roman" w:hAnsi="Times New Roman" w:cs="Times New Roman"/>
          <w:sz w:val="24"/>
          <w:szCs w:val="24"/>
        </w:rPr>
        <w:t>standi</w:t>
      </w:r>
      <w:proofErr w:type="spellEnd"/>
    </w:p>
    <w:p w:rsidR="00344425" w:rsidRPr="005B12AA" w:rsidRDefault="00A90512" w:rsidP="00A90512">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H</w:t>
      </w:r>
      <w:r w:rsidR="00344425" w:rsidRPr="004A2599">
        <w:rPr>
          <w:rFonts w:ascii="Times New Roman" w:hAnsi="Times New Roman" w:cs="Times New Roman"/>
          <w:b/>
          <w:sz w:val="24"/>
          <w:szCs w:val="24"/>
        </w:rPr>
        <w:t xml:space="preserve">eard: </w:t>
      </w:r>
      <w:r w:rsidR="005B12AA" w:rsidRPr="005B12AA">
        <w:rPr>
          <w:rFonts w:ascii="Times New Roman" w:hAnsi="Times New Roman" w:cs="Times New Roman"/>
          <w:sz w:val="24"/>
          <w:szCs w:val="24"/>
        </w:rPr>
        <w:tab/>
      </w:r>
      <w:r>
        <w:rPr>
          <w:rFonts w:ascii="Times New Roman" w:hAnsi="Times New Roman" w:cs="Times New Roman"/>
          <w:sz w:val="24"/>
          <w:szCs w:val="24"/>
        </w:rPr>
        <w:t xml:space="preserve">16 January 2019 </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90512">
        <w:rPr>
          <w:rFonts w:ascii="Times New Roman" w:hAnsi="Times New Roman" w:cs="Times New Roman"/>
          <w:sz w:val="24"/>
          <w:szCs w:val="24"/>
        </w:rPr>
        <w:t>11 March 2019</w:t>
      </w:r>
    </w:p>
    <w:p w:rsidR="00A90512"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 </w:t>
      </w:r>
    </w:p>
    <w:p w:rsidR="00F33B83" w:rsidRPr="00A90512" w:rsidRDefault="00A90512" w:rsidP="00214DB4">
      <w:pPr>
        <w:spacing w:line="240" w:lineRule="auto"/>
        <w:jc w:val="both"/>
        <w:rPr>
          <w:rFonts w:ascii="Times New Roman" w:hAnsi="Times New Roman" w:cs="Times New Roman"/>
          <w:sz w:val="24"/>
          <w:szCs w:val="24"/>
        </w:rPr>
      </w:pPr>
      <w:r w:rsidRPr="00A90512">
        <w:rPr>
          <w:rFonts w:ascii="Times New Roman" w:hAnsi="Times New Roman" w:cs="Times New Roman"/>
          <w:sz w:val="24"/>
          <w:szCs w:val="24"/>
        </w:rPr>
        <w:t xml:space="preserve">The plea in </w:t>
      </w:r>
      <w:r w:rsidRPr="00A90512">
        <w:rPr>
          <w:rFonts w:ascii="Times New Roman" w:hAnsi="Times New Roman" w:cs="Times New Roman"/>
          <w:i/>
          <w:sz w:val="24"/>
          <w:szCs w:val="24"/>
        </w:rPr>
        <w:t xml:space="preserve">limine </w:t>
      </w:r>
      <w:proofErr w:type="spellStart"/>
      <w:r w:rsidRPr="00A90512">
        <w:rPr>
          <w:rFonts w:ascii="Times New Roman" w:hAnsi="Times New Roman" w:cs="Times New Roman"/>
          <w:i/>
          <w:sz w:val="24"/>
          <w:szCs w:val="24"/>
        </w:rPr>
        <w:t>litis</w:t>
      </w:r>
      <w:proofErr w:type="spellEnd"/>
      <w:r w:rsidRPr="00A90512">
        <w:rPr>
          <w:rFonts w:ascii="Times New Roman" w:hAnsi="Times New Roman" w:cs="Times New Roman"/>
          <w:sz w:val="24"/>
          <w:szCs w:val="24"/>
        </w:rPr>
        <w:t xml:space="preserve"> succeeds. The Def</w:t>
      </w:r>
      <w:r>
        <w:rPr>
          <w:rFonts w:ascii="Times New Roman" w:hAnsi="Times New Roman" w:cs="Times New Roman"/>
          <w:sz w:val="24"/>
          <w:szCs w:val="24"/>
        </w:rPr>
        <w:t>endant’s</w:t>
      </w:r>
      <w:r w:rsidRPr="00A90512">
        <w:rPr>
          <w:rFonts w:ascii="Times New Roman" w:hAnsi="Times New Roman" w:cs="Times New Roman"/>
          <w:sz w:val="24"/>
          <w:szCs w:val="24"/>
        </w:rPr>
        <w:t xml:space="preserve"> </w:t>
      </w:r>
      <w:r>
        <w:rPr>
          <w:rFonts w:ascii="Times New Roman" w:hAnsi="Times New Roman" w:cs="Times New Roman"/>
          <w:sz w:val="24"/>
          <w:szCs w:val="24"/>
        </w:rPr>
        <w:t>c</w:t>
      </w:r>
      <w:r w:rsidRPr="00A90512">
        <w:rPr>
          <w:rFonts w:ascii="Times New Roman" w:hAnsi="Times New Roman" w:cs="Times New Roman"/>
          <w:sz w:val="24"/>
          <w:szCs w:val="24"/>
        </w:rPr>
        <w:t>ou</w:t>
      </w:r>
      <w:r>
        <w:rPr>
          <w:rFonts w:ascii="Times New Roman" w:hAnsi="Times New Roman" w:cs="Times New Roman"/>
          <w:sz w:val="24"/>
          <w:szCs w:val="24"/>
        </w:rPr>
        <w:t>n</w:t>
      </w:r>
      <w:r w:rsidRPr="00A90512">
        <w:rPr>
          <w:rFonts w:ascii="Times New Roman" w:hAnsi="Times New Roman" w:cs="Times New Roman"/>
          <w:sz w:val="24"/>
          <w:szCs w:val="24"/>
        </w:rPr>
        <w:t xml:space="preserve">ter claim is </w:t>
      </w:r>
      <w:r>
        <w:rPr>
          <w:rFonts w:ascii="Times New Roman" w:hAnsi="Times New Roman" w:cs="Times New Roman"/>
          <w:sz w:val="24"/>
          <w:szCs w:val="24"/>
        </w:rPr>
        <w:t>di</w:t>
      </w:r>
      <w:r w:rsidRPr="00A90512">
        <w:rPr>
          <w:rFonts w:ascii="Times New Roman" w:hAnsi="Times New Roman" w:cs="Times New Roman"/>
          <w:sz w:val="24"/>
          <w:szCs w:val="24"/>
        </w:rPr>
        <w:t>smis</w:t>
      </w:r>
      <w:r>
        <w:rPr>
          <w:rFonts w:ascii="Times New Roman" w:hAnsi="Times New Roman" w:cs="Times New Roman"/>
          <w:sz w:val="24"/>
          <w:szCs w:val="24"/>
        </w:rPr>
        <w:t>s</w:t>
      </w:r>
      <w:r w:rsidRPr="00A90512">
        <w:rPr>
          <w:rFonts w:ascii="Times New Roman" w:hAnsi="Times New Roman" w:cs="Times New Roman"/>
          <w:sz w:val="24"/>
          <w:szCs w:val="24"/>
        </w:rPr>
        <w:t>ed</w:t>
      </w:r>
      <w:r w:rsidR="00D93B89">
        <w:rPr>
          <w:rFonts w:ascii="Times New Roman" w:hAnsi="Times New Roman" w:cs="Times New Roman"/>
          <w:sz w:val="24"/>
          <w:szCs w:val="24"/>
        </w:rPr>
        <w:t>.</w:t>
      </w:r>
      <w:r w:rsidRPr="00A90512">
        <w:rPr>
          <w:rFonts w:ascii="Times New Roman" w:hAnsi="Times New Roman" w:cs="Times New Roman"/>
          <w:sz w:val="24"/>
          <w:szCs w:val="24"/>
        </w:rPr>
        <w:t xml:space="preserve"> </w:t>
      </w:r>
      <w:r w:rsidR="00D93B89">
        <w:rPr>
          <w:rFonts w:ascii="Times New Roman" w:hAnsi="Times New Roman" w:cs="Times New Roman"/>
          <w:sz w:val="24"/>
          <w:szCs w:val="24"/>
        </w:rPr>
        <w:t xml:space="preserve">Costs in the event. </w:t>
      </w:r>
      <w:r>
        <w:rPr>
          <w:rFonts w:ascii="Times New Roman" w:hAnsi="Times New Roman" w:cs="Times New Roman"/>
          <w:sz w:val="24"/>
          <w:szCs w:val="24"/>
        </w:rPr>
        <w:t xml:space="preserve">The case is fixed for hearing of the merits of the plaint and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5B12AA" w:rsidP="005B12AA">
      <w:pPr>
        <w:pStyle w:val="JudgmentText"/>
        <w:numPr>
          <w:ilvl w:val="0"/>
          <w:numId w:val="0"/>
        </w:numPr>
        <w:spacing w:line="480" w:lineRule="auto"/>
        <w:ind w:left="720" w:hanging="720"/>
        <w:rPr>
          <w:b/>
        </w:rPr>
      </w:pPr>
      <w:r w:rsidRPr="005B12AA">
        <w:rPr>
          <w:b/>
        </w:rPr>
        <w:t xml:space="preserve">TWOMEY CJ </w:t>
      </w:r>
    </w:p>
    <w:p w:rsidR="005B12AA" w:rsidRDefault="000A65B8" w:rsidP="005B12AA">
      <w:pPr>
        <w:pStyle w:val="Jjmntheading1"/>
      </w:pPr>
      <w:r>
        <w:t>Background facts</w:t>
      </w:r>
    </w:p>
    <w:p w:rsidR="008001C8" w:rsidRDefault="000A65B8" w:rsidP="000A65B8">
      <w:pPr>
        <w:pStyle w:val="JudgmentText"/>
      </w:pPr>
      <w:r>
        <w:t xml:space="preserve">The Plaintiff filed a Plaint in September 2018 in which she claimed that the Defendant had been trespassing on her properties namely Parcels H2706 and H6310 and continues to do so despite being put on notice to desist from the same. She further claims that attempts to prevent the Defendant from trespassing on her land has been resisted by the Defendant who has caused physical and moral damage to her property and to herself amounting to </w:t>
      </w:r>
      <w:r>
        <w:lastRenderedPageBreak/>
        <w:t xml:space="preserve">SR404,500. She prayed for injunctive relief preventing the Defendant from accessing her property and for the payment of the damages claimed. </w:t>
      </w:r>
    </w:p>
    <w:p w:rsidR="000A65B8" w:rsidRDefault="000A65B8" w:rsidP="0070371E">
      <w:pPr>
        <w:pStyle w:val="JudgmentText"/>
      </w:pPr>
      <w:r>
        <w:t>In response, the Defen</w:t>
      </w:r>
      <w:r w:rsidR="00EE58E8">
        <w:t>dant</w:t>
      </w:r>
      <w:r>
        <w:t xml:space="preserve"> filed </w:t>
      </w:r>
      <w:r w:rsidR="00EE58E8">
        <w:t xml:space="preserve">a Statement of Defence and a Counterclaim. The Defence is a general denial of the Plaint with further averments that the Defendant has been accessing the Plaintiff’s properties for over seven years to access his residence. In his </w:t>
      </w:r>
      <w:r w:rsidR="00D93B89">
        <w:t>C</w:t>
      </w:r>
      <w:r w:rsidR="00EE58E8">
        <w:t>ounterclaim he avers that his residence is on land which is owned by a third party. He claims that the access over the Plaintiff’s properties is the shortest and most convenient route to access his home and that the court should declare the he “has the right to use the road on Parcel[s] H6310 and... H12706.”</w:t>
      </w:r>
    </w:p>
    <w:p w:rsidR="00EE58E8" w:rsidRPr="00EE58E8" w:rsidRDefault="00EE58E8" w:rsidP="00EE58E8">
      <w:pPr>
        <w:pStyle w:val="Jjmntheading1"/>
        <w:rPr>
          <w:i/>
        </w:rPr>
      </w:pPr>
      <w:r>
        <w:t xml:space="preserve">Plea in </w:t>
      </w:r>
      <w:r w:rsidRPr="00EE58E8">
        <w:rPr>
          <w:i/>
        </w:rPr>
        <w:t xml:space="preserve">Limine </w:t>
      </w:r>
      <w:proofErr w:type="spellStart"/>
      <w:r w:rsidRPr="00EE58E8">
        <w:rPr>
          <w:i/>
        </w:rPr>
        <w:t>Litis</w:t>
      </w:r>
      <w:proofErr w:type="spellEnd"/>
    </w:p>
    <w:p w:rsidR="00EE58E8" w:rsidRDefault="00EE58E8" w:rsidP="0070371E">
      <w:pPr>
        <w:pStyle w:val="JudgmentText"/>
      </w:pPr>
      <w:r>
        <w:t xml:space="preserve">The Plaintiff has upon sight of the Defendant’s pleadings filed a plea in </w:t>
      </w:r>
      <w:r w:rsidRPr="00EE58E8">
        <w:rPr>
          <w:i/>
        </w:rPr>
        <w:t xml:space="preserve">limine </w:t>
      </w:r>
      <w:proofErr w:type="spellStart"/>
      <w:r w:rsidRPr="00EE58E8">
        <w:rPr>
          <w:i/>
        </w:rPr>
        <w:t>litis</w:t>
      </w:r>
      <w:proofErr w:type="spellEnd"/>
      <w:r>
        <w:t xml:space="preserve"> </w:t>
      </w:r>
      <w:r w:rsidR="00B91E1B">
        <w:t xml:space="preserve">submitting that the Defendant has no standing to claim a right of way over the Plaintiff’s land and that the counter claim is bad in law and should be dismissed. </w:t>
      </w:r>
    </w:p>
    <w:p w:rsidR="00B91E1B" w:rsidRDefault="00B91E1B" w:rsidP="0070371E">
      <w:pPr>
        <w:pStyle w:val="JudgmentText"/>
      </w:pPr>
      <w:r>
        <w:t xml:space="preserve">Time was given to the parties to file written submission on this </w:t>
      </w:r>
      <w:r w:rsidR="005719B8">
        <w:t>issue</w:t>
      </w:r>
      <w:r>
        <w:t xml:space="preserve"> and the Plaintiff has duly complied within the time allocated. </w:t>
      </w:r>
      <w:r w:rsidR="007940A8">
        <w:t>The Defendant has not complied with the time period allocated and has only filed his submissions on the 11</w:t>
      </w:r>
      <w:r w:rsidR="007940A8" w:rsidRPr="007940A8">
        <w:rPr>
          <w:vertAlign w:val="superscript"/>
        </w:rPr>
        <w:t>th</w:t>
      </w:r>
      <w:r w:rsidR="007940A8">
        <w:t xml:space="preserve"> March 2019 which submissions have been placed on the court file today, on the day of the delivery of the ruling. This is not acceptable and therefore the submissions cannot be considered at this late stage by the court. </w:t>
      </w:r>
    </w:p>
    <w:p w:rsidR="00B91E1B" w:rsidRDefault="00B91E1B" w:rsidP="00832857">
      <w:pPr>
        <w:pStyle w:val="JudgmentText"/>
      </w:pPr>
      <w:r>
        <w:t>In her written submissions, Learned Counsel for the Plaintiff, Ms. Wong has submitted that two issues ought to be decided by the Court at this preliminary stage: first</w:t>
      </w:r>
      <w:r w:rsidR="00910292">
        <w:t>,</w:t>
      </w:r>
      <w:r>
        <w:t xml:space="preserve"> what is the nature of a right of way and secondly which persons are permitted to claim a right of way.</w:t>
      </w:r>
    </w:p>
    <w:p w:rsidR="00B91E1B" w:rsidRDefault="005719B8" w:rsidP="00832857">
      <w:pPr>
        <w:pStyle w:val="JudgmentText"/>
      </w:pPr>
      <w:r>
        <w:t>With respect to the first issue, r</w:t>
      </w:r>
      <w:r w:rsidR="00B91E1B">
        <w:t>elying on Article 63</w:t>
      </w:r>
      <w:r>
        <w:t>7</w:t>
      </w:r>
      <w:r w:rsidR="00D93B89">
        <w:t xml:space="preserve"> of the Civil Code</w:t>
      </w:r>
      <w:r w:rsidR="00910292">
        <w:t>,</w:t>
      </w:r>
      <w:r w:rsidR="00B91E1B">
        <w:t xml:space="preserve"> </w:t>
      </w:r>
      <w:r>
        <w:t>she</w:t>
      </w:r>
      <w:r w:rsidR="00B91E1B">
        <w:t xml:space="preserve"> </w:t>
      </w:r>
      <w:r>
        <w:t>submits</w:t>
      </w:r>
      <w:r w:rsidR="00B91E1B">
        <w:t xml:space="preserve"> that a </w:t>
      </w:r>
      <w:r>
        <w:t>right</w:t>
      </w:r>
      <w:r w:rsidR="00B91E1B">
        <w:t xml:space="preserve"> of way is </w:t>
      </w:r>
      <w:r w:rsidR="00910292">
        <w:t>“</w:t>
      </w:r>
      <w:r w:rsidR="00B91E1B">
        <w:t xml:space="preserve">a </w:t>
      </w:r>
      <w:r w:rsidR="00910292">
        <w:t>charge</w:t>
      </w:r>
      <w:r w:rsidR="00B91E1B">
        <w:t xml:space="preserve"> </w:t>
      </w:r>
      <w:r>
        <w:t>imposed</w:t>
      </w:r>
      <w:r w:rsidR="00B91E1B">
        <w:t xml:space="preserve"> over a tenement for the use and benefit of a tenement </w:t>
      </w:r>
      <w:r>
        <w:t>belonging</w:t>
      </w:r>
      <w:r w:rsidR="00B91E1B">
        <w:t xml:space="preserve"> </w:t>
      </w:r>
      <w:r>
        <w:t>to</w:t>
      </w:r>
      <w:r w:rsidR="00B91E1B">
        <w:t xml:space="preserve"> another.</w:t>
      </w:r>
      <w:r w:rsidR="00910292">
        <w:t>”</w:t>
      </w:r>
      <w:r w:rsidR="00B91E1B">
        <w:t xml:space="preserve"> </w:t>
      </w:r>
      <w:r>
        <w:t xml:space="preserve">As to who can claim a right of way </w:t>
      </w:r>
      <w:r w:rsidR="00910292">
        <w:t xml:space="preserve">she submits that only a </w:t>
      </w:r>
      <w:proofErr w:type="spellStart"/>
      <w:r w:rsidR="00910292" w:rsidRPr="00910292">
        <w:rPr>
          <w:i/>
        </w:rPr>
        <w:t>propri</w:t>
      </w:r>
      <w:r w:rsidR="00D732D3">
        <w:rPr>
          <w:i/>
        </w:rPr>
        <w:t>é</w:t>
      </w:r>
      <w:r w:rsidR="00910292" w:rsidRPr="00910292">
        <w:rPr>
          <w:i/>
        </w:rPr>
        <w:t>taire</w:t>
      </w:r>
      <w:proofErr w:type="spellEnd"/>
      <w:r w:rsidR="00910292" w:rsidRPr="00910292">
        <w:rPr>
          <w:i/>
        </w:rPr>
        <w:t xml:space="preserve"> du </w:t>
      </w:r>
      <w:proofErr w:type="spellStart"/>
      <w:r w:rsidR="00910292" w:rsidRPr="00910292">
        <w:rPr>
          <w:i/>
        </w:rPr>
        <w:t>fonds</w:t>
      </w:r>
      <w:proofErr w:type="spellEnd"/>
      <w:r w:rsidR="00910292">
        <w:t xml:space="preserve"> (</w:t>
      </w:r>
      <w:r w:rsidR="008015F3">
        <w:t>owner of the property</w:t>
      </w:r>
      <w:r w:rsidR="00910292">
        <w:t xml:space="preserve">) who can do so as is indicated by Article 682 of the Civil Code. </w:t>
      </w:r>
      <w:r w:rsidR="008015F3">
        <w:t xml:space="preserve">She has relied on </w:t>
      </w:r>
      <w:proofErr w:type="spellStart"/>
      <w:r w:rsidR="008015F3">
        <w:t>E</w:t>
      </w:r>
      <w:r w:rsidR="00D732D3">
        <w:t>n</w:t>
      </w:r>
      <w:r w:rsidR="008015F3">
        <w:t>cyclop</w:t>
      </w:r>
      <w:r w:rsidR="00D732D3">
        <w:t>é</w:t>
      </w:r>
      <w:r w:rsidR="008015F3">
        <w:t>die</w:t>
      </w:r>
      <w:proofErr w:type="spellEnd"/>
      <w:r w:rsidR="008015F3">
        <w:t xml:space="preserve"> </w:t>
      </w:r>
      <w:proofErr w:type="spellStart"/>
      <w:r w:rsidR="008015F3">
        <w:t>Dalloz</w:t>
      </w:r>
      <w:proofErr w:type="spellEnd"/>
      <w:r w:rsidR="008015F3">
        <w:t xml:space="preserve">, </w:t>
      </w:r>
      <w:proofErr w:type="spellStart"/>
      <w:r w:rsidR="008015F3">
        <w:t>Verbo</w:t>
      </w:r>
      <w:proofErr w:type="spellEnd"/>
      <w:r w:rsidR="008015F3">
        <w:t xml:space="preserve"> Servitudes, paragraph 33, page 792 which states in this respect:</w:t>
      </w:r>
    </w:p>
    <w:p w:rsidR="008015F3" w:rsidRDefault="008015F3" w:rsidP="008015F3">
      <w:pPr>
        <w:pStyle w:val="Unnumberedquote"/>
        <w:rPr>
          <w:i w:val="0"/>
        </w:rPr>
      </w:pPr>
      <w:r>
        <w:lastRenderedPageBreak/>
        <w:t xml:space="preserve">“La servitude </w:t>
      </w:r>
      <w:proofErr w:type="spellStart"/>
      <w:proofErr w:type="gramStart"/>
      <w:r>
        <w:t>est</w:t>
      </w:r>
      <w:proofErr w:type="spellEnd"/>
      <w:proofErr w:type="gramEnd"/>
      <w:r>
        <w:t xml:space="preserve"> un droit reel </w:t>
      </w:r>
      <w:proofErr w:type="spellStart"/>
      <w:r>
        <w:t>immobilier</w:t>
      </w:r>
      <w:proofErr w:type="spellEnd"/>
      <w:r>
        <w:t xml:space="preserve">. Elle </w:t>
      </w:r>
      <w:proofErr w:type="spellStart"/>
      <w:proofErr w:type="gramStart"/>
      <w:r>
        <w:t>est</w:t>
      </w:r>
      <w:proofErr w:type="spellEnd"/>
      <w:proofErr w:type="gramEnd"/>
      <w:r>
        <w:t xml:space="preserve"> un droit, </w:t>
      </w:r>
      <w:r w:rsidRPr="000731AC">
        <w:rPr>
          <w:u w:val="single"/>
        </w:rPr>
        <w:t xml:space="preserve">le droit </w:t>
      </w:r>
      <w:proofErr w:type="spellStart"/>
      <w:r w:rsidRPr="000731AC">
        <w:rPr>
          <w:u w:val="single"/>
        </w:rPr>
        <w:t>appartenant</w:t>
      </w:r>
      <w:proofErr w:type="spellEnd"/>
      <w:r w:rsidRPr="000731AC">
        <w:rPr>
          <w:u w:val="single"/>
        </w:rPr>
        <w:t xml:space="preserve"> au </w:t>
      </w:r>
      <w:proofErr w:type="spellStart"/>
      <w:r w:rsidRPr="000731AC">
        <w:rPr>
          <w:u w:val="single"/>
        </w:rPr>
        <w:t>propriétaire</w:t>
      </w:r>
      <w:proofErr w:type="spellEnd"/>
      <w:r w:rsidRPr="000731AC">
        <w:rPr>
          <w:u w:val="single"/>
        </w:rPr>
        <w:t xml:space="preserve"> du </w:t>
      </w:r>
      <w:proofErr w:type="spellStart"/>
      <w:r w:rsidRPr="000731AC">
        <w:rPr>
          <w:u w:val="single"/>
        </w:rPr>
        <w:t>fonds</w:t>
      </w:r>
      <w:proofErr w:type="spellEnd"/>
      <w:r>
        <w:t xml:space="preserve"> </w:t>
      </w:r>
      <w:proofErr w:type="spellStart"/>
      <w:r>
        <w:t>dit</w:t>
      </w:r>
      <w:proofErr w:type="spellEnd"/>
      <w:r>
        <w:t xml:space="preserve"> dominant, </w:t>
      </w:r>
      <w:proofErr w:type="spellStart"/>
      <w:r>
        <w:t>d’exiger</w:t>
      </w:r>
      <w:proofErr w:type="spellEnd"/>
      <w:r>
        <w:t xml:space="preserve"> un service – </w:t>
      </w:r>
      <w:proofErr w:type="spellStart"/>
      <w:r>
        <w:t>positif</w:t>
      </w:r>
      <w:proofErr w:type="spellEnd"/>
      <w:r>
        <w:t xml:space="preserve"> </w:t>
      </w:r>
      <w:proofErr w:type="spellStart"/>
      <w:r>
        <w:t>ou</w:t>
      </w:r>
      <w:proofErr w:type="spellEnd"/>
      <w:r>
        <w:t xml:space="preserve"> </w:t>
      </w:r>
      <w:proofErr w:type="spellStart"/>
      <w:r>
        <w:t>négatif</w:t>
      </w:r>
      <w:proofErr w:type="spellEnd"/>
      <w:r>
        <w:t xml:space="preserve"> – du </w:t>
      </w:r>
      <w:proofErr w:type="spellStart"/>
      <w:r>
        <w:t>propriétaire</w:t>
      </w:r>
      <w:proofErr w:type="spellEnd"/>
      <w:r>
        <w:t xml:space="preserve"> du </w:t>
      </w:r>
      <w:proofErr w:type="spellStart"/>
      <w:r>
        <w:t>fonds</w:t>
      </w:r>
      <w:proofErr w:type="spellEnd"/>
      <w:r>
        <w:t xml:space="preserve"> servant. </w:t>
      </w:r>
      <w:proofErr w:type="spellStart"/>
      <w:r>
        <w:t>C’est</w:t>
      </w:r>
      <w:proofErr w:type="spellEnd"/>
      <w:r>
        <w:t xml:space="preserve"> </w:t>
      </w:r>
      <w:proofErr w:type="spellStart"/>
      <w:r>
        <w:t>donc</w:t>
      </w:r>
      <w:proofErr w:type="spellEnd"/>
      <w:r>
        <w:t xml:space="preserve">, </w:t>
      </w:r>
      <w:proofErr w:type="spellStart"/>
      <w:r>
        <w:t>comme</w:t>
      </w:r>
      <w:proofErr w:type="spellEnd"/>
      <w:r>
        <w:t xml:space="preserve"> </w:t>
      </w:r>
      <w:proofErr w:type="spellStart"/>
      <w:r>
        <w:t>tous</w:t>
      </w:r>
      <w:proofErr w:type="spellEnd"/>
      <w:r>
        <w:t xml:space="preserve"> les droits, </w:t>
      </w:r>
      <w:proofErr w:type="gramStart"/>
      <w:r>
        <w:t>un</w:t>
      </w:r>
      <w:proofErr w:type="gramEnd"/>
      <w:r>
        <w:t xml:space="preserve"> rapport </w:t>
      </w:r>
      <w:proofErr w:type="spellStart"/>
      <w:r>
        <w:t>juridique</w:t>
      </w:r>
      <w:proofErr w:type="spellEnd"/>
      <w:r>
        <w:t xml:space="preserve"> entre </w:t>
      </w:r>
      <w:proofErr w:type="spellStart"/>
      <w:r>
        <w:t>deux</w:t>
      </w:r>
      <w:proofErr w:type="spellEnd"/>
      <w:r>
        <w:t xml:space="preserve"> </w:t>
      </w:r>
      <w:proofErr w:type="spellStart"/>
      <w:r>
        <w:t>personnes</w:t>
      </w:r>
      <w:proofErr w:type="spellEnd"/>
      <w:r>
        <w:t xml:space="preserve">. </w:t>
      </w:r>
      <w:proofErr w:type="spellStart"/>
      <w:r w:rsidRPr="000731AC">
        <w:rPr>
          <w:u w:val="single"/>
        </w:rPr>
        <w:t>Mais</w:t>
      </w:r>
      <w:proofErr w:type="spellEnd"/>
      <w:r w:rsidRPr="000731AC">
        <w:rPr>
          <w:u w:val="single"/>
        </w:rPr>
        <w:t xml:space="preserve"> </w:t>
      </w:r>
      <w:proofErr w:type="spellStart"/>
      <w:r w:rsidRPr="000731AC">
        <w:rPr>
          <w:u w:val="single"/>
        </w:rPr>
        <w:t>ce</w:t>
      </w:r>
      <w:proofErr w:type="spellEnd"/>
      <w:r w:rsidRPr="000731AC">
        <w:rPr>
          <w:u w:val="single"/>
        </w:rPr>
        <w:t xml:space="preserve"> d</w:t>
      </w:r>
      <w:r w:rsidR="000731AC">
        <w:rPr>
          <w:u w:val="single"/>
        </w:rPr>
        <w:t>r</w:t>
      </w:r>
      <w:r w:rsidRPr="000731AC">
        <w:rPr>
          <w:u w:val="single"/>
        </w:rPr>
        <w:t xml:space="preserve">oit </w:t>
      </w:r>
      <w:proofErr w:type="spellStart"/>
      <w:r w:rsidRPr="000731AC">
        <w:rPr>
          <w:u w:val="single"/>
        </w:rPr>
        <w:t>n’appartient</w:t>
      </w:r>
      <w:proofErr w:type="spellEnd"/>
      <w:r w:rsidRPr="000731AC">
        <w:rPr>
          <w:u w:val="single"/>
        </w:rPr>
        <w:t xml:space="preserve"> à </w:t>
      </w:r>
      <w:proofErr w:type="spellStart"/>
      <w:r w:rsidRPr="000731AC">
        <w:rPr>
          <w:u w:val="single"/>
        </w:rPr>
        <w:t>une</w:t>
      </w:r>
      <w:proofErr w:type="spellEnd"/>
      <w:r w:rsidRPr="000731AC">
        <w:rPr>
          <w:u w:val="single"/>
        </w:rPr>
        <w:t xml:space="preserve"> </w:t>
      </w:r>
      <w:proofErr w:type="spellStart"/>
      <w:r w:rsidRPr="000731AC">
        <w:rPr>
          <w:u w:val="single"/>
        </w:rPr>
        <w:t>personne</w:t>
      </w:r>
      <w:proofErr w:type="spellEnd"/>
      <w:r w:rsidRPr="000731AC">
        <w:rPr>
          <w:u w:val="single"/>
        </w:rPr>
        <w:t xml:space="preserve">, </w:t>
      </w:r>
      <w:proofErr w:type="spellStart"/>
      <w:r w:rsidRPr="000731AC">
        <w:rPr>
          <w:u w:val="single"/>
        </w:rPr>
        <w:t>qu’en</w:t>
      </w:r>
      <w:proofErr w:type="spellEnd"/>
      <w:r w:rsidRPr="000731AC">
        <w:rPr>
          <w:u w:val="single"/>
        </w:rPr>
        <w:t xml:space="preserve"> </w:t>
      </w:r>
      <w:proofErr w:type="spellStart"/>
      <w:r w:rsidRPr="000731AC">
        <w:rPr>
          <w:u w:val="single"/>
        </w:rPr>
        <w:t>tant</w:t>
      </w:r>
      <w:proofErr w:type="spellEnd"/>
      <w:r w:rsidRPr="000731AC">
        <w:rPr>
          <w:u w:val="single"/>
        </w:rPr>
        <w:t xml:space="preserve"> </w:t>
      </w:r>
      <w:proofErr w:type="spellStart"/>
      <w:r w:rsidRPr="000731AC">
        <w:rPr>
          <w:u w:val="single"/>
        </w:rPr>
        <w:t>que</w:t>
      </w:r>
      <w:proofErr w:type="spellEnd"/>
      <w:r w:rsidRPr="000731AC">
        <w:rPr>
          <w:u w:val="single"/>
        </w:rPr>
        <w:t xml:space="preserve"> </w:t>
      </w:r>
      <w:proofErr w:type="spellStart"/>
      <w:r w:rsidRPr="000731AC">
        <w:rPr>
          <w:u w:val="single"/>
        </w:rPr>
        <w:t>celle</w:t>
      </w:r>
      <w:proofErr w:type="spellEnd"/>
      <w:r w:rsidRPr="000731AC">
        <w:rPr>
          <w:u w:val="single"/>
        </w:rPr>
        <w:t xml:space="preserve">-ci </w:t>
      </w:r>
      <w:proofErr w:type="spellStart"/>
      <w:r w:rsidRPr="000731AC">
        <w:rPr>
          <w:u w:val="single"/>
        </w:rPr>
        <w:t>est</w:t>
      </w:r>
      <w:proofErr w:type="spellEnd"/>
      <w:r w:rsidRPr="000731AC">
        <w:rPr>
          <w:u w:val="single"/>
        </w:rPr>
        <w:t xml:space="preserve"> </w:t>
      </w:r>
      <w:proofErr w:type="spellStart"/>
      <w:r w:rsidRPr="000731AC">
        <w:rPr>
          <w:u w:val="single"/>
        </w:rPr>
        <w:t>propriétaire</w:t>
      </w:r>
      <w:proofErr w:type="spellEnd"/>
      <w:r w:rsidRPr="000731AC">
        <w:rPr>
          <w:u w:val="single"/>
        </w:rPr>
        <w:t xml:space="preserve"> du </w:t>
      </w:r>
      <w:proofErr w:type="spellStart"/>
      <w:r w:rsidRPr="000731AC">
        <w:rPr>
          <w:u w:val="single"/>
        </w:rPr>
        <w:t>fonds</w:t>
      </w:r>
      <w:proofErr w:type="spellEnd"/>
      <w:r>
        <w:t xml:space="preserve"> pour </w:t>
      </w:r>
      <w:proofErr w:type="spellStart"/>
      <w:r>
        <w:t>l’utilité</w:t>
      </w:r>
      <w:proofErr w:type="spellEnd"/>
      <w:r w:rsidR="000731AC">
        <w:t xml:space="preserve"> </w:t>
      </w:r>
      <w:proofErr w:type="spellStart"/>
      <w:r w:rsidR="000731AC">
        <w:t>duquel</w:t>
      </w:r>
      <w:proofErr w:type="spellEnd"/>
      <w:r w:rsidR="000731AC">
        <w:t xml:space="preserve"> la servitude a </w:t>
      </w:r>
      <w:proofErr w:type="spellStart"/>
      <w:r w:rsidR="000731AC">
        <w:t>été</w:t>
      </w:r>
      <w:proofErr w:type="spellEnd"/>
      <w:r w:rsidR="000731AC">
        <w:t xml:space="preserve"> </w:t>
      </w:r>
      <w:proofErr w:type="spellStart"/>
      <w:r w:rsidR="000731AC">
        <w:t>constituée</w:t>
      </w:r>
      <w:proofErr w:type="spellEnd"/>
      <w:r w:rsidR="000731AC">
        <w:t xml:space="preserve">, et la charge </w:t>
      </w:r>
      <w:proofErr w:type="spellStart"/>
      <w:r w:rsidR="000731AC">
        <w:t>qu’elle</w:t>
      </w:r>
      <w:proofErr w:type="spellEnd"/>
      <w:r w:rsidR="000731AC">
        <w:t xml:space="preserve"> </w:t>
      </w:r>
      <w:proofErr w:type="spellStart"/>
      <w:r w:rsidR="000731AC">
        <w:t>constitue</w:t>
      </w:r>
      <w:proofErr w:type="spellEnd"/>
      <w:r w:rsidR="000731AC">
        <w:t xml:space="preserve"> </w:t>
      </w:r>
      <w:proofErr w:type="spellStart"/>
      <w:r w:rsidR="000731AC">
        <w:t>n’est</w:t>
      </w:r>
      <w:proofErr w:type="spellEnd"/>
      <w:r w:rsidR="000731AC">
        <w:t xml:space="preserve"> </w:t>
      </w:r>
      <w:proofErr w:type="spellStart"/>
      <w:r w:rsidR="000731AC">
        <w:t>supportée</w:t>
      </w:r>
      <w:proofErr w:type="spellEnd"/>
      <w:r w:rsidR="000731AC">
        <w:t xml:space="preserve"> par </w:t>
      </w:r>
      <w:proofErr w:type="spellStart"/>
      <w:r w:rsidR="000731AC">
        <w:t>une</w:t>
      </w:r>
      <w:proofErr w:type="spellEnd"/>
      <w:r w:rsidR="000731AC">
        <w:t xml:space="preserve"> </w:t>
      </w:r>
      <w:proofErr w:type="spellStart"/>
      <w:r w:rsidR="000731AC">
        <w:t>autre</w:t>
      </w:r>
      <w:proofErr w:type="spellEnd"/>
      <w:r w:rsidR="000731AC">
        <w:t xml:space="preserve"> </w:t>
      </w:r>
      <w:proofErr w:type="spellStart"/>
      <w:r w:rsidR="000731AC">
        <w:t>personne</w:t>
      </w:r>
      <w:proofErr w:type="spellEnd"/>
      <w:r w:rsidR="000731AC">
        <w:t xml:space="preserve">, </w:t>
      </w:r>
      <w:proofErr w:type="spellStart"/>
      <w:r w:rsidR="000731AC">
        <w:t>que</w:t>
      </w:r>
      <w:proofErr w:type="spellEnd"/>
      <w:r w:rsidR="000731AC">
        <w:t xml:space="preserve"> </w:t>
      </w:r>
      <w:proofErr w:type="spellStart"/>
      <w:r w:rsidR="000731AC">
        <w:t>parce</w:t>
      </w:r>
      <w:proofErr w:type="spellEnd"/>
      <w:r w:rsidR="000731AC">
        <w:t xml:space="preserve"> </w:t>
      </w:r>
      <w:proofErr w:type="spellStart"/>
      <w:r w:rsidR="000731AC">
        <w:t>que</w:t>
      </w:r>
      <w:proofErr w:type="spellEnd"/>
      <w:r w:rsidR="000731AC">
        <w:t xml:space="preserve"> </w:t>
      </w:r>
      <w:proofErr w:type="spellStart"/>
      <w:r w:rsidR="000731AC">
        <w:t>celle</w:t>
      </w:r>
      <w:proofErr w:type="spellEnd"/>
      <w:r w:rsidR="000731AC">
        <w:t xml:space="preserve"> ci </w:t>
      </w:r>
      <w:proofErr w:type="spellStart"/>
      <w:r w:rsidR="000731AC">
        <w:t>est</w:t>
      </w:r>
      <w:proofErr w:type="spellEnd"/>
      <w:r w:rsidR="000731AC">
        <w:t xml:space="preserve"> </w:t>
      </w:r>
      <w:proofErr w:type="spellStart"/>
      <w:r w:rsidR="000731AC">
        <w:t>propriétaire</w:t>
      </w:r>
      <w:proofErr w:type="spellEnd"/>
      <w:r w:rsidR="000731AC">
        <w:t xml:space="preserve"> du </w:t>
      </w:r>
      <w:proofErr w:type="spellStart"/>
      <w:r w:rsidR="000731AC">
        <w:t>fonds</w:t>
      </w:r>
      <w:proofErr w:type="spellEnd"/>
      <w:r w:rsidR="000731AC">
        <w:t xml:space="preserve"> </w:t>
      </w:r>
      <w:proofErr w:type="spellStart"/>
      <w:r w:rsidR="000731AC">
        <w:t>grévé</w:t>
      </w:r>
      <w:proofErr w:type="spellEnd"/>
      <w:r w:rsidR="000731AC">
        <w:t xml:space="preserve"> par la servitude”</w:t>
      </w:r>
      <w:r w:rsidR="000731AC">
        <w:rPr>
          <w:i w:val="0"/>
        </w:rPr>
        <w:t xml:space="preserve"> (emphasis added by Plaintiff) .</w:t>
      </w:r>
    </w:p>
    <w:p w:rsidR="000731AC" w:rsidRPr="000731AC" w:rsidRDefault="000731AC" w:rsidP="008015F3">
      <w:pPr>
        <w:pStyle w:val="Unnumberedquote"/>
        <w:rPr>
          <w:i w:val="0"/>
        </w:rPr>
      </w:pPr>
    </w:p>
    <w:p w:rsidR="008015F3" w:rsidRDefault="000731AC" w:rsidP="0070371E">
      <w:pPr>
        <w:pStyle w:val="JudgmentText"/>
      </w:pPr>
      <w:r>
        <w:t xml:space="preserve">It is the Plaintiff’s submission therefore that the Defendant, a mere licensee cannot claim, demand or enforce a right of way.  </w:t>
      </w:r>
    </w:p>
    <w:p w:rsidR="000731AC" w:rsidRDefault="000731AC" w:rsidP="000731AC">
      <w:pPr>
        <w:pStyle w:val="Jjmntheading1"/>
      </w:pPr>
      <w:r>
        <w:t>Discussion</w:t>
      </w:r>
    </w:p>
    <w:p w:rsidR="00A46E4E" w:rsidRDefault="000731AC" w:rsidP="0070371E">
      <w:pPr>
        <w:pStyle w:val="JudgmentText"/>
      </w:pPr>
      <w:r>
        <w:t xml:space="preserve">The </w:t>
      </w:r>
      <w:r w:rsidR="00A46E4E">
        <w:t>Co</w:t>
      </w:r>
      <w:r>
        <w:t>urt notes that the De</w:t>
      </w:r>
      <w:r w:rsidR="00A46E4E">
        <w:t>fendant</w:t>
      </w:r>
      <w:r>
        <w:t xml:space="preserve"> has </w:t>
      </w:r>
      <w:r w:rsidR="00A46E4E">
        <w:t xml:space="preserve">couched his claim </w:t>
      </w:r>
      <w:r>
        <w:t>fo</w:t>
      </w:r>
      <w:r w:rsidR="00A46E4E">
        <w:t>r</w:t>
      </w:r>
      <w:r>
        <w:t xml:space="preserve"> a right of way </w:t>
      </w:r>
      <w:r w:rsidR="00A46E4E">
        <w:t>in nebulous terms: “the right to use the road”, the use of the road to access his home etc. He has expressly not used the legal terms of “easement”</w:t>
      </w:r>
      <w:r w:rsidR="00D732D3">
        <w:t>, “servitude”</w:t>
      </w:r>
      <w:r w:rsidR="00A46E4E">
        <w:t xml:space="preserve"> or “right of way”. This does not however take way from the fact that the Defendant has been accessing his home through the Plaintiff’s property without </w:t>
      </w:r>
      <w:r w:rsidR="00832857">
        <w:t xml:space="preserve">deed of title or </w:t>
      </w:r>
      <w:r w:rsidR="00A46E4E">
        <w:t xml:space="preserve">registered permission, and this on his own admission. He is </w:t>
      </w:r>
      <w:r w:rsidR="00832857">
        <w:t xml:space="preserve">in effect </w:t>
      </w:r>
      <w:r w:rsidR="00D732D3">
        <w:t>claiming a right</w:t>
      </w:r>
      <w:r w:rsidR="00A46E4E">
        <w:t xml:space="preserve"> of way </w:t>
      </w:r>
      <w:r w:rsidR="00D732D3">
        <w:t>“by any other name”</w:t>
      </w:r>
      <w:r w:rsidR="00A46E4E">
        <w:t xml:space="preserve">. </w:t>
      </w:r>
    </w:p>
    <w:p w:rsidR="000731AC" w:rsidRDefault="00D732D3" w:rsidP="0070371E">
      <w:pPr>
        <w:pStyle w:val="JudgmentText"/>
      </w:pPr>
      <w:r>
        <w:t xml:space="preserve">Article 637 of the Civil Code (supra) indicates that a servitude is a right </w:t>
      </w:r>
      <w:r w:rsidRPr="00D732D3">
        <w:rPr>
          <w:i/>
        </w:rPr>
        <w:t>in rem</w:t>
      </w:r>
      <w:r>
        <w:t xml:space="preserve"> attaching to an immovable property.  For that right to exist</w:t>
      </w:r>
      <w:r w:rsidR="00B048F1">
        <w:t>,</w:t>
      </w:r>
      <w:r>
        <w:t xml:space="preserve"> the </w:t>
      </w:r>
      <w:r w:rsidR="00B048F1">
        <w:t>Civil C</w:t>
      </w:r>
      <w:r>
        <w:t xml:space="preserve">ode provides that </w:t>
      </w:r>
      <w:r w:rsidR="00B048F1">
        <w:t xml:space="preserve">there must be a document of title (see Article 691). </w:t>
      </w:r>
      <w:r>
        <w:t xml:space="preserve">Were that right to have been granted and registered it is without doubt that it would bind and benefit owners and their </w:t>
      </w:r>
      <w:r w:rsidR="00832857">
        <w:t xml:space="preserve">lessees or </w:t>
      </w:r>
      <w:r>
        <w:t xml:space="preserve">licensees of the dominant and </w:t>
      </w:r>
      <w:proofErr w:type="spellStart"/>
      <w:r>
        <w:t>servient</w:t>
      </w:r>
      <w:proofErr w:type="spellEnd"/>
      <w:r>
        <w:t xml:space="preserve"> tenements respectively.  </w:t>
      </w:r>
    </w:p>
    <w:p w:rsidR="00D732D3" w:rsidRDefault="00D732D3" w:rsidP="0070371E">
      <w:pPr>
        <w:pStyle w:val="JudgmentText"/>
      </w:pPr>
      <w:r>
        <w:t>In the present case no such right exists.</w:t>
      </w:r>
      <w:r w:rsidR="00B048F1">
        <w:t xml:space="preserve"> A right of way therefore has to be claimed</w:t>
      </w:r>
      <w:r w:rsidR="00832857">
        <w:t xml:space="preserve"> and if merited granted by the court</w:t>
      </w:r>
      <w:r w:rsidR="00B048F1">
        <w:t>. In respect</w:t>
      </w:r>
      <w:r w:rsidR="00832857">
        <w:t xml:space="preserve"> of such claimant</w:t>
      </w:r>
      <w:r w:rsidR="00B048F1">
        <w:t xml:space="preserve">, Title IV of Book II of the Civil Code expressly uses the word owner.  </w:t>
      </w:r>
      <w:r w:rsidR="00832857">
        <w:t xml:space="preserve">It is not clear from the Defendant’s pleadings what his relationship with </w:t>
      </w:r>
      <w:r w:rsidR="00D93B89">
        <w:t xml:space="preserve">the </w:t>
      </w:r>
      <w:r w:rsidR="00832857">
        <w:t xml:space="preserve">owner of the dominant tenement is. He merely states that he is residing on the land with the consent of the third party owner.  </w:t>
      </w:r>
      <w:r w:rsidR="00903D43">
        <w:t>He is clearly not the owner of the land.</w:t>
      </w:r>
    </w:p>
    <w:p w:rsidR="00832857" w:rsidRDefault="00832857" w:rsidP="00903D43">
      <w:pPr>
        <w:pStyle w:val="JudgmentText"/>
      </w:pPr>
      <w:r>
        <w:t xml:space="preserve">The extract from </w:t>
      </w:r>
      <w:proofErr w:type="spellStart"/>
      <w:r>
        <w:t>Dalloz</w:t>
      </w:r>
      <w:proofErr w:type="spellEnd"/>
      <w:r>
        <w:t xml:space="preserve"> as submitted on this point is instructive. Equally </w:t>
      </w:r>
      <w:proofErr w:type="spellStart"/>
      <w:r>
        <w:t>Terré</w:t>
      </w:r>
      <w:proofErr w:type="spellEnd"/>
      <w:r>
        <w:t xml:space="preserve"> and </w:t>
      </w:r>
      <w:proofErr w:type="spellStart"/>
      <w:r>
        <w:t>Simler</w:t>
      </w:r>
      <w:proofErr w:type="spellEnd"/>
      <w:r>
        <w:t xml:space="preserve"> relying on Article 686 </w:t>
      </w:r>
      <w:r w:rsidR="00D93B89">
        <w:t xml:space="preserve">of the Civil Code </w:t>
      </w:r>
      <w:r>
        <w:t xml:space="preserve">state that the right to establish servitudes is </w:t>
      </w:r>
      <w:r>
        <w:lastRenderedPageBreak/>
        <w:t>reserved to owners of property</w:t>
      </w:r>
      <w:r w:rsidR="00903D43">
        <w:t xml:space="preserve"> or at the very limit </w:t>
      </w:r>
      <w:proofErr w:type="spellStart"/>
      <w:r w:rsidR="00903D43">
        <w:t>emphyteotes</w:t>
      </w:r>
      <w:proofErr w:type="spellEnd"/>
      <w:r w:rsidR="00903D43">
        <w:t xml:space="preserve"> (See</w:t>
      </w:r>
      <w:r w:rsidR="00903D43" w:rsidRPr="00903D43">
        <w:t xml:space="preserve"> Francois </w:t>
      </w:r>
      <w:proofErr w:type="spellStart"/>
      <w:r w:rsidR="00903D43" w:rsidRPr="00903D43">
        <w:t>Térré</w:t>
      </w:r>
      <w:proofErr w:type="spellEnd"/>
      <w:r w:rsidR="00903D43" w:rsidRPr="00903D43">
        <w:t xml:space="preserve"> </w:t>
      </w:r>
      <w:proofErr w:type="gramStart"/>
      <w:r w:rsidR="00903D43" w:rsidRPr="00903D43">
        <w:t>et</w:t>
      </w:r>
      <w:proofErr w:type="gramEnd"/>
      <w:r w:rsidR="00903D43" w:rsidRPr="00903D43">
        <w:t xml:space="preserve"> Philippe </w:t>
      </w:r>
      <w:proofErr w:type="spellStart"/>
      <w:r w:rsidR="00903D43" w:rsidRPr="00903D43">
        <w:t>Simler</w:t>
      </w:r>
      <w:proofErr w:type="spellEnd"/>
      <w:r w:rsidR="00903D43" w:rsidRPr="00903D43">
        <w:t xml:space="preserve">, Droit civil – Les </w:t>
      </w:r>
      <w:proofErr w:type="spellStart"/>
      <w:r w:rsidR="00903D43" w:rsidRPr="00903D43">
        <w:t>biens</w:t>
      </w:r>
      <w:proofErr w:type="spellEnd"/>
      <w:r w:rsidR="00903D43" w:rsidRPr="00903D43">
        <w:t xml:space="preserve">, 8e </w:t>
      </w:r>
      <w:proofErr w:type="spellStart"/>
      <w:r w:rsidR="00903D43" w:rsidRPr="00903D43">
        <w:t>edn</w:t>
      </w:r>
      <w:proofErr w:type="spellEnd"/>
      <w:r w:rsidR="00903D43" w:rsidRPr="00903D43">
        <w:t xml:space="preserve">, </w:t>
      </w:r>
      <w:proofErr w:type="spellStart"/>
      <w:r w:rsidR="00903D43" w:rsidRPr="00903D43">
        <w:t>Dalloz</w:t>
      </w:r>
      <w:proofErr w:type="spellEnd"/>
      <w:r w:rsidR="00903D43" w:rsidRPr="00903D43">
        <w:t xml:space="preserve"> p.</w:t>
      </w:r>
      <w:r w:rsidR="00903D43">
        <w:t>776)</w:t>
      </w:r>
      <w:r>
        <w:t xml:space="preserve">. </w:t>
      </w:r>
      <w:r w:rsidR="00903D43">
        <w:t>The present Defendant is not such a person.</w:t>
      </w:r>
    </w:p>
    <w:p w:rsidR="00F23280" w:rsidRDefault="00F23280" w:rsidP="00903D43">
      <w:pPr>
        <w:pStyle w:val="JudgmentText"/>
      </w:pPr>
      <w:r>
        <w:t>Further, a plea in equity</w:t>
      </w:r>
      <w:r w:rsidR="00DE68AC">
        <w:t xml:space="preserve"> as seems to be intimated by the Defendant in his pleadings, to use the Plaintiff’s property as access to his home,</w:t>
      </w:r>
      <w:r>
        <w:t xml:space="preserve"> cannot circumvent the law. As the maxim states: “Equity follows the law”. </w:t>
      </w:r>
    </w:p>
    <w:p w:rsidR="0070371E" w:rsidRPr="003A6C9E" w:rsidRDefault="0070371E" w:rsidP="0070371E">
      <w:pPr>
        <w:pStyle w:val="JudgmentText"/>
      </w:pPr>
      <w:r>
        <w:t xml:space="preserve">Therefore, the </w:t>
      </w:r>
      <w:r w:rsidR="00903D43">
        <w:t>C</w:t>
      </w:r>
      <w:r>
        <w:t>ourt finds that</w:t>
      </w:r>
      <w:r w:rsidR="00903D43">
        <w:t xml:space="preserve"> the plea in </w:t>
      </w:r>
      <w:r w:rsidR="00903D43" w:rsidRPr="00DB08E1">
        <w:rPr>
          <w:i/>
        </w:rPr>
        <w:t xml:space="preserve">limine </w:t>
      </w:r>
      <w:proofErr w:type="spellStart"/>
      <w:r w:rsidR="00903D43" w:rsidRPr="00DB08E1">
        <w:rPr>
          <w:i/>
        </w:rPr>
        <w:t>litis</w:t>
      </w:r>
      <w:proofErr w:type="spellEnd"/>
      <w:r w:rsidR="00903D43">
        <w:t xml:space="preserve"> has merit and succeeds. The counterclaim is ther</w:t>
      </w:r>
      <w:r w:rsidR="00DB08E1">
        <w:t>efore</w:t>
      </w:r>
      <w:r w:rsidR="00903D43">
        <w:t xml:space="preserve"> </w:t>
      </w:r>
      <w:r w:rsidR="00DB08E1">
        <w:t>d</w:t>
      </w:r>
      <w:r w:rsidR="00903D43">
        <w:t>i</w:t>
      </w:r>
      <w:r w:rsidR="00DB08E1">
        <w:t>smissed</w:t>
      </w:r>
      <w:r w:rsidR="00903D43">
        <w:t xml:space="preserve">. </w:t>
      </w:r>
      <w:r w:rsidR="00DB08E1">
        <w:t xml:space="preserve">The merits of the Plaint and the Defence will now be heard. Costs will be in the event.  </w:t>
      </w:r>
    </w:p>
    <w:p w:rsidR="00722761" w:rsidRPr="004A2599" w:rsidRDefault="00722761" w:rsidP="00722761">
      <w:pPr>
        <w:rPr>
          <w:rFonts w:ascii="Times New Roman" w:hAnsi="Times New Roman" w:cs="Times New Roman"/>
          <w:sz w:val="24"/>
          <w:szCs w:val="24"/>
        </w:r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DB08E1">
        <w:rPr>
          <w:rFonts w:ascii="Times New Roman" w:hAnsi="Times New Roman" w:cs="Times New Roman"/>
          <w:sz w:val="24"/>
          <w:szCs w:val="24"/>
        </w:rPr>
        <w:t>12</w:t>
      </w:r>
      <w:r w:rsidR="00DB08E1" w:rsidRPr="00DB08E1">
        <w:rPr>
          <w:rFonts w:ascii="Times New Roman" w:hAnsi="Times New Roman" w:cs="Times New Roman"/>
          <w:sz w:val="24"/>
          <w:szCs w:val="24"/>
          <w:vertAlign w:val="superscript"/>
        </w:rPr>
        <w:t>th</w:t>
      </w:r>
      <w:r w:rsidR="00DB08E1">
        <w:rPr>
          <w:rFonts w:ascii="Times New Roman" w:hAnsi="Times New Roman" w:cs="Times New Roman"/>
          <w:sz w:val="24"/>
          <w:szCs w:val="24"/>
        </w:rPr>
        <w:t xml:space="preserve"> March 2019.</w:t>
      </w:r>
    </w:p>
    <w:p w:rsidR="003A6C9E" w:rsidRDefault="003A6C9E" w:rsidP="00CC437E">
      <w:pPr>
        <w:keepNext/>
        <w:rPr>
          <w:rFonts w:ascii="Times New Roman" w:hAnsi="Times New Roman" w:cs="Times New Roman"/>
          <w:sz w:val="24"/>
          <w:szCs w:val="24"/>
        </w:rPr>
      </w:pPr>
    </w:p>
    <w:p w:rsidR="00106471" w:rsidRDefault="00106471" w:rsidP="00CC437E">
      <w:pPr>
        <w:keepNext/>
        <w:rPr>
          <w:rFonts w:ascii="Times New Roman" w:hAnsi="Times New Roman" w:cs="Times New Roman"/>
          <w:sz w:val="24"/>
          <w:szCs w:val="24"/>
        </w:rPr>
      </w:pPr>
    </w:p>
    <w:p w:rsidR="00106471" w:rsidRPr="004A2599" w:rsidRDefault="00106471"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70371E" w:rsidP="0070371E">
      <w:pPr>
        <w:keepNext/>
        <w:tabs>
          <w:tab w:val="left" w:pos="2160"/>
        </w:tabs>
        <w:rPr>
          <w:rFonts w:ascii="Times New Roman" w:hAnsi="Times New Roman" w:cs="Times New Roman"/>
          <w:sz w:val="24"/>
          <w:szCs w:val="24"/>
        </w:rPr>
      </w:pPr>
      <w:proofErr w:type="spellStart"/>
      <w:r>
        <w:rPr>
          <w:rFonts w:ascii="Times New Roman" w:hAnsi="Times New Roman" w:cs="Times New Roman"/>
          <w:sz w:val="24"/>
          <w:szCs w:val="24"/>
        </w:rPr>
        <w:t>Twomey</w:t>
      </w:r>
      <w:proofErr w:type="spellEnd"/>
      <w:r w:rsidRPr="004A2599">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r>
        <w:rPr>
          <w:rFonts w:ascii="Times New Roman" w:hAnsi="Times New Roman" w:cs="Times New Roman"/>
          <w:sz w:val="24"/>
          <w:szCs w:val="24"/>
        </w:rPr>
        <w:t xml:space="preserve"> </w:t>
      </w:r>
    </w:p>
    <w:p w:rsidR="00235626" w:rsidRDefault="00235626" w:rsidP="00235626">
      <w:pPr>
        <w:tabs>
          <w:tab w:val="left" w:pos="2160"/>
        </w:tabs>
        <w:rPr>
          <w:rFonts w:ascii="Times New Roman" w:hAnsi="Times New Roman" w:cs="Times New Roman"/>
          <w:sz w:val="24"/>
          <w:szCs w:val="24"/>
        </w:rPr>
      </w:pPr>
    </w:p>
    <w:p w:rsidR="00235626" w:rsidRDefault="00235626" w:rsidP="00235626">
      <w:pPr>
        <w:spacing w:line="480" w:lineRule="auto"/>
        <w:jc w:val="both"/>
        <w:rPr>
          <w:rFonts w:ascii="Times New Roman" w:hAnsi="Times New Roman" w:cs="Times New Roman"/>
          <w:b/>
          <w:sz w:val="24"/>
          <w:szCs w:val="24"/>
        </w:rPr>
      </w:pPr>
    </w:p>
    <w:p w:rsidR="00235626" w:rsidRPr="004A2599" w:rsidRDefault="00235626" w:rsidP="008577B7">
      <w:pPr>
        <w:keepNext/>
        <w:rPr>
          <w:rFonts w:ascii="Times New Roman" w:hAnsi="Times New Roman" w:cs="Times New Roman"/>
          <w:sz w:val="24"/>
          <w:szCs w:val="24"/>
        </w:rPr>
      </w:pPr>
    </w:p>
    <w:sectPr w:rsidR="00235626" w:rsidRPr="004A2599"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5B2" w:rsidRDefault="006135B2" w:rsidP="006A68E2">
      <w:pPr>
        <w:spacing w:after="0" w:line="240" w:lineRule="auto"/>
      </w:pPr>
      <w:r>
        <w:separator/>
      </w:r>
    </w:p>
  </w:endnote>
  <w:endnote w:type="continuationSeparator" w:id="0">
    <w:p w:rsidR="006135B2" w:rsidRDefault="006135B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832857" w:rsidRDefault="00832857">
        <w:pPr>
          <w:pStyle w:val="Footer"/>
          <w:jc w:val="center"/>
        </w:pPr>
        <w:r>
          <w:fldChar w:fldCharType="begin"/>
        </w:r>
        <w:r>
          <w:instrText xml:space="preserve"> PAGE   \* MERGEFORMAT </w:instrText>
        </w:r>
        <w:r>
          <w:fldChar w:fldCharType="separate"/>
        </w:r>
        <w:r w:rsidR="00311B55">
          <w:rPr>
            <w:noProof/>
          </w:rPr>
          <w:t>4</w:t>
        </w:r>
        <w:r>
          <w:rPr>
            <w:noProof/>
          </w:rPr>
          <w:fldChar w:fldCharType="end"/>
        </w:r>
      </w:p>
    </w:sdtContent>
  </w:sdt>
  <w:p w:rsidR="00832857" w:rsidRDefault="00832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5B2" w:rsidRDefault="006135B2" w:rsidP="006A68E2">
      <w:pPr>
        <w:spacing w:after="0" w:line="240" w:lineRule="auto"/>
      </w:pPr>
      <w:r>
        <w:separator/>
      </w:r>
    </w:p>
  </w:footnote>
  <w:footnote w:type="continuationSeparator" w:id="0">
    <w:p w:rsidR="006135B2" w:rsidRDefault="006135B2"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66"/>
    <w:rsid w:val="00025CDF"/>
    <w:rsid w:val="00040193"/>
    <w:rsid w:val="00071B84"/>
    <w:rsid w:val="000731AC"/>
    <w:rsid w:val="0008560D"/>
    <w:rsid w:val="0009242F"/>
    <w:rsid w:val="00092DD4"/>
    <w:rsid w:val="00097D19"/>
    <w:rsid w:val="000A65B8"/>
    <w:rsid w:val="00106471"/>
    <w:rsid w:val="001135C2"/>
    <w:rsid w:val="001428B9"/>
    <w:rsid w:val="001464A9"/>
    <w:rsid w:val="001723B1"/>
    <w:rsid w:val="001B16C2"/>
    <w:rsid w:val="001C78EC"/>
    <w:rsid w:val="001D33D2"/>
    <w:rsid w:val="002015F8"/>
    <w:rsid w:val="00202F66"/>
    <w:rsid w:val="0020531C"/>
    <w:rsid w:val="00212006"/>
    <w:rsid w:val="0021402A"/>
    <w:rsid w:val="00214DB4"/>
    <w:rsid w:val="00235626"/>
    <w:rsid w:val="00243AE1"/>
    <w:rsid w:val="002D4EB8"/>
    <w:rsid w:val="002E2AE3"/>
    <w:rsid w:val="00311B55"/>
    <w:rsid w:val="003137B8"/>
    <w:rsid w:val="00344425"/>
    <w:rsid w:val="00346D7F"/>
    <w:rsid w:val="003615E7"/>
    <w:rsid w:val="00380619"/>
    <w:rsid w:val="003A6C9E"/>
    <w:rsid w:val="003E2E94"/>
    <w:rsid w:val="00403F4C"/>
    <w:rsid w:val="00405958"/>
    <w:rsid w:val="00412994"/>
    <w:rsid w:val="00463B4E"/>
    <w:rsid w:val="00472219"/>
    <w:rsid w:val="004A2599"/>
    <w:rsid w:val="004C16E0"/>
    <w:rsid w:val="005719B8"/>
    <w:rsid w:val="005A5FCB"/>
    <w:rsid w:val="005B12AA"/>
    <w:rsid w:val="0061354A"/>
    <w:rsid w:val="006135B2"/>
    <w:rsid w:val="00635504"/>
    <w:rsid w:val="00652326"/>
    <w:rsid w:val="00662CEA"/>
    <w:rsid w:val="006A68E2"/>
    <w:rsid w:val="0070371E"/>
    <w:rsid w:val="00722761"/>
    <w:rsid w:val="007940A8"/>
    <w:rsid w:val="00796B89"/>
    <w:rsid w:val="007D25FE"/>
    <w:rsid w:val="008001C8"/>
    <w:rsid w:val="008015F3"/>
    <w:rsid w:val="00832857"/>
    <w:rsid w:val="008577B7"/>
    <w:rsid w:val="008E771B"/>
    <w:rsid w:val="00903D43"/>
    <w:rsid w:val="00910292"/>
    <w:rsid w:val="0091051C"/>
    <w:rsid w:val="009539C2"/>
    <w:rsid w:val="009A769C"/>
    <w:rsid w:val="009B495E"/>
    <w:rsid w:val="009F125D"/>
    <w:rsid w:val="00A2058F"/>
    <w:rsid w:val="00A46E4E"/>
    <w:rsid w:val="00A90512"/>
    <w:rsid w:val="00B03209"/>
    <w:rsid w:val="00B048F1"/>
    <w:rsid w:val="00B91E1B"/>
    <w:rsid w:val="00B950DF"/>
    <w:rsid w:val="00BB1A3E"/>
    <w:rsid w:val="00BC73B1"/>
    <w:rsid w:val="00C2466E"/>
    <w:rsid w:val="00C31287"/>
    <w:rsid w:val="00CC437E"/>
    <w:rsid w:val="00CD09C7"/>
    <w:rsid w:val="00D31F1B"/>
    <w:rsid w:val="00D33DBF"/>
    <w:rsid w:val="00D710E7"/>
    <w:rsid w:val="00D732D3"/>
    <w:rsid w:val="00D93B89"/>
    <w:rsid w:val="00DB08E1"/>
    <w:rsid w:val="00DE68AC"/>
    <w:rsid w:val="00E1659A"/>
    <w:rsid w:val="00E17C2C"/>
    <w:rsid w:val="00ED0BFC"/>
    <w:rsid w:val="00EE58E8"/>
    <w:rsid w:val="00F23280"/>
    <w:rsid w:val="00F33B83"/>
    <w:rsid w:val="00F414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48F13-BE8C-4FDA-B89E-F98BBC93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2</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Anita Nassibou</cp:lastModifiedBy>
  <cp:revision>3</cp:revision>
  <cp:lastPrinted>2019-03-18T07:34:00Z</cp:lastPrinted>
  <dcterms:created xsi:type="dcterms:W3CDTF">2019-03-14T09:48:00Z</dcterms:created>
  <dcterms:modified xsi:type="dcterms:W3CDTF">2019-03-18T07:34:00Z</dcterms:modified>
</cp:coreProperties>
</file>