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C2" w:rsidRDefault="001D33D2" w:rsidP="00F03617">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887525">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F03617" w:rsidRPr="004A2599" w:rsidRDefault="00F03617" w:rsidP="00F03617">
      <w:pPr>
        <w:tabs>
          <w:tab w:val="left" w:pos="4092"/>
        </w:tabs>
        <w:spacing w:after="0"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AD0649" w:rsidRDefault="00BC73B1" w:rsidP="00214DB4">
      <w:pPr>
        <w:spacing w:after="0" w:line="240" w:lineRule="auto"/>
        <w:ind w:left="5580"/>
        <w:rPr>
          <w:rFonts w:ascii="Times New Roman" w:hAnsi="Times New Roman" w:cs="Times New Roman"/>
          <w:sz w:val="24"/>
          <w:szCs w:val="24"/>
        </w:rPr>
      </w:pPr>
      <w:r w:rsidRPr="00AD0649">
        <w:rPr>
          <w:rFonts w:ascii="Times New Roman" w:hAnsi="Times New Roman" w:cs="Times New Roman"/>
          <w:sz w:val="24"/>
          <w:szCs w:val="24"/>
        </w:rPr>
        <w:t>[201</w:t>
      </w:r>
      <w:r w:rsidR="00F03617" w:rsidRPr="00AD0649">
        <w:rPr>
          <w:rFonts w:ascii="Times New Roman" w:hAnsi="Times New Roman" w:cs="Times New Roman"/>
          <w:sz w:val="24"/>
          <w:szCs w:val="24"/>
        </w:rPr>
        <w:t>9</w:t>
      </w:r>
      <w:r w:rsidRPr="00AD0649">
        <w:rPr>
          <w:rFonts w:ascii="Times New Roman" w:hAnsi="Times New Roman" w:cs="Times New Roman"/>
          <w:sz w:val="24"/>
          <w:szCs w:val="24"/>
        </w:rPr>
        <w:t xml:space="preserve">] SCSC </w:t>
      </w:r>
      <w:r w:rsidR="00793890">
        <w:rPr>
          <w:rFonts w:ascii="Times New Roman" w:hAnsi="Times New Roman" w:cs="Times New Roman"/>
          <w:sz w:val="24"/>
          <w:szCs w:val="24"/>
        </w:rPr>
        <w:t>196</w:t>
      </w:r>
    </w:p>
    <w:p w:rsidR="002E2AE3" w:rsidRPr="00AD0649" w:rsidRDefault="002E2AE3" w:rsidP="00214DB4">
      <w:pPr>
        <w:spacing w:after="0" w:line="240" w:lineRule="auto"/>
        <w:ind w:left="5580"/>
        <w:rPr>
          <w:rFonts w:ascii="Times New Roman" w:hAnsi="Times New Roman" w:cs="Times New Roman"/>
          <w:sz w:val="24"/>
          <w:szCs w:val="24"/>
        </w:rPr>
      </w:pPr>
      <w:r w:rsidRPr="00AD0649">
        <w:rPr>
          <w:rFonts w:ascii="Times New Roman" w:hAnsi="Times New Roman" w:cs="Times New Roman"/>
          <w:sz w:val="24"/>
          <w:szCs w:val="24"/>
        </w:rPr>
        <w:t>C</w:t>
      </w:r>
      <w:r w:rsidR="00F03617" w:rsidRPr="00AD0649">
        <w:rPr>
          <w:rFonts w:ascii="Times New Roman" w:hAnsi="Times New Roman" w:cs="Times New Roman"/>
          <w:sz w:val="24"/>
          <w:szCs w:val="24"/>
        </w:rPr>
        <w:t>A9</w:t>
      </w:r>
      <w:r w:rsidRPr="00AD0649">
        <w:rPr>
          <w:rFonts w:ascii="Times New Roman" w:hAnsi="Times New Roman" w:cs="Times New Roman"/>
          <w:sz w:val="24"/>
          <w:szCs w:val="24"/>
        </w:rPr>
        <w:t>/20</w:t>
      </w:r>
      <w:r w:rsidR="00F03617" w:rsidRPr="00AD0649">
        <w:rPr>
          <w:rFonts w:ascii="Times New Roman" w:hAnsi="Times New Roman" w:cs="Times New Roman"/>
          <w:sz w:val="24"/>
          <w:szCs w:val="24"/>
        </w:rPr>
        <w:t>17</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0945D8" w:rsidRPr="004A2599" w:rsidRDefault="000945D8" w:rsidP="00214DB4">
      <w:pPr>
        <w:tabs>
          <w:tab w:val="left" w:pos="540"/>
          <w:tab w:val="left" w:pos="4092"/>
        </w:tabs>
        <w:spacing w:after="0" w:line="240" w:lineRule="auto"/>
        <w:rPr>
          <w:rFonts w:ascii="Times New Roman" w:hAnsi="Times New Roman" w:cs="Times New Roman"/>
          <w:sz w:val="24"/>
          <w:szCs w:val="24"/>
        </w:rPr>
      </w:pPr>
    </w:p>
    <w:p w:rsidR="00DE5456" w:rsidRDefault="000945D8" w:rsidP="000945D8">
      <w:pPr>
        <w:pStyle w:val="Partynames"/>
        <w:spacing w:before="0"/>
      </w:pPr>
      <w:r>
        <w:t>G</w:t>
      </w:r>
      <w:r w:rsidR="00F03617">
        <w:t>ILBERT CHARLES ELIZA</w:t>
      </w:r>
      <w:r w:rsidR="002E2AE3" w:rsidRPr="00214DB4">
        <w:tab/>
      </w:r>
      <w:r w:rsidR="00DE5456">
        <w:t>Appellant</w:t>
      </w:r>
    </w:p>
    <w:p w:rsidR="002E2AE3" w:rsidRPr="000945D8" w:rsidRDefault="002E2AE3" w:rsidP="000945D8">
      <w:pPr>
        <w:pStyle w:val="Partynames"/>
        <w:spacing w:before="0"/>
        <w:rPr>
          <w:b w:val="0"/>
          <w:i/>
        </w:rPr>
      </w:pPr>
      <w:r w:rsidRPr="000945D8">
        <w:rPr>
          <w:b w:val="0"/>
          <w:i/>
        </w:rPr>
        <w:t>(rep. by</w:t>
      </w:r>
      <w:r w:rsidR="000945D8" w:rsidRPr="000945D8">
        <w:rPr>
          <w:b w:val="0"/>
          <w:i/>
        </w:rPr>
        <w:t xml:space="preserve"> Mrs Alexia Amesbury</w:t>
      </w:r>
      <w:r w:rsidR="00BC73B1" w:rsidRPr="000945D8">
        <w:rPr>
          <w:b w:val="0"/>
          <w:i/>
        </w:rPr>
        <w:t>)</w:t>
      </w:r>
    </w:p>
    <w:p w:rsidR="00380619" w:rsidRPr="004A2599" w:rsidRDefault="00380619" w:rsidP="000945D8">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0945D8">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03617" w:rsidP="000945D8">
      <w:pPr>
        <w:pStyle w:val="Partynames"/>
        <w:spacing w:before="0"/>
      </w:pPr>
      <w:r>
        <w:t>PATRICK BONNE</w:t>
      </w:r>
      <w:r>
        <w:tab/>
      </w:r>
      <w:r w:rsidR="00DE5456">
        <w:t>1</w:t>
      </w:r>
      <w:r w:rsidR="00DE5456" w:rsidRPr="00DE5456">
        <w:rPr>
          <w:vertAlign w:val="superscript"/>
        </w:rPr>
        <w:t>st</w:t>
      </w:r>
      <w:r w:rsidR="00DE5456">
        <w:t xml:space="preserve"> Respondent</w:t>
      </w:r>
    </w:p>
    <w:p w:rsidR="00DE5456" w:rsidRDefault="00DE5456" w:rsidP="000945D8">
      <w:pPr>
        <w:pStyle w:val="Partynames"/>
        <w:spacing w:before="0"/>
      </w:pPr>
      <w:r>
        <w:t>SILVANA BISO</w:t>
      </w:r>
      <w:r w:rsidR="002E2AE3">
        <w:t>G</w:t>
      </w:r>
      <w:r>
        <w:t>NI</w:t>
      </w:r>
      <w:r w:rsidR="002E2AE3">
        <w:tab/>
        <w:t>2</w:t>
      </w:r>
      <w:r w:rsidR="002E2AE3" w:rsidRPr="00403F4C">
        <w:rPr>
          <w:vertAlign w:val="superscript"/>
        </w:rPr>
        <w:t>nd</w:t>
      </w:r>
      <w:r>
        <w:t>Respondent</w:t>
      </w:r>
    </w:p>
    <w:p w:rsidR="00BB1A3E" w:rsidRDefault="00DE5456"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0945D8">
        <w:rPr>
          <w:rFonts w:ascii="Times New Roman" w:hAnsi="Times New Roman" w:cs="Times New Roman"/>
          <w:i/>
          <w:sz w:val="24"/>
          <w:szCs w:val="24"/>
        </w:rPr>
        <w:t>rep . by Mr Elvis Chetty)</w:t>
      </w:r>
    </w:p>
    <w:p w:rsidR="000945D8" w:rsidRPr="00BB1A3E" w:rsidRDefault="000945D8"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887525">
        <w:rPr>
          <w:rFonts w:ascii="Times New Roman" w:hAnsi="Times New Roman" w:cs="Times New Roman"/>
          <w:i/>
          <w:sz w:val="24"/>
          <w:szCs w:val="24"/>
        </w:rPr>
        <w:t>Eliz</w:t>
      </w:r>
      <w:r w:rsidR="00F03617" w:rsidRPr="00F03617">
        <w:rPr>
          <w:rFonts w:ascii="Times New Roman" w:hAnsi="Times New Roman" w:cs="Times New Roman"/>
          <w:i/>
          <w:sz w:val="24"/>
          <w:szCs w:val="24"/>
        </w:rPr>
        <w:t>a v Bonne</w:t>
      </w:r>
      <w:r w:rsidR="00887525">
        <w:rPr>
          <w:rFonts w:ascii="Times New Roman" w:hAnsi="Times New Roman" w:cs="Times New Roman"/>
          <w:i/>
          <w:sz w:val="24"/>
          <w:szCs w:val="24"/>
        </w:rPr>
        <w:t xml:space="preserve"> </w:t>
      </w:r>
      <w:r w:rsidR="00F03617">
        <w:rPr>
          <w:rFonts w:ascii="Times New Roman" w:hAnsi="Times New Roman" w:cs="Times New Roman"/>
          <w:sz w:val="24"/>
          <w:szCs w:val="24"/>
        </w:rPr>
        <w:t>&amp;</w:t>
      </w:r>
      <w:r w:rsidR="002E2AE3">
        <w:rPr>
          <w:rFonts w:ascii="Times New Roman" w:hAnsi="Times New Roman" w:cs="Times New Roman"/>
          <w:i/>
          <w:sz w:val="24"/>
          <w:szCs w:val="24"/>
        </w:rPr>
        <w:t xml:space="preserve"> Anor</w:t>
      </w:r>
      <w:r w:rsidR="00652326">
        <w:rPr>
          <w:rFonts w:ascii="Times New Roman" w:hAnsi="Times New Roman" w:cs="Times New Roman"/>
          <w:i/>
          <w:sz w:val="24"/>
          <w:szCs w:val="24"/>
        </w:rPr>
        <w:t>s</w:t>
      </w:r>
      <w:r w:rsidR="00F03617">
        <w:rPr>
          <w:rFonts w:ascii="Times New Roman" w:hAnsi="Times New Roman" w:cs="Times New Roman"/>
          <w:i/>
          <w:sz w:val="24"/>
          <w:szCs w:val="24"/>
        </w:rPr>
        <w:t xml:space="preserve"> (</w:t>
      </w:r>
      <w:r w:rsidR="00F03617">
        <w:rPr>
          <w:rFonts w:ascii="Times New Roman" w:hAnsi="Times New Roman" w:cs="Times New Roman"/>
          <w:sz w:val="24"/>
          <w:szCs w:val="24"/>
        </w:rPr>
        <w:t>CA9/2017) [2019]</w:t>
      </w:r>
      <w:r w:rsidR="00887525">
        <w:rPr>
          <w:rFonts w:ascii="Times New Roman" w:hAnsi="Times New Roman" w:cs="Times New Roman"/>
          <w:sz w:val="24"/>
          <w:szCs w:val="24"/>
        </w:rPr>
        <w:t xml:space="preserve"> </w:t>
      </w:r>
      <w:r w:rsidR="00D31F1B" w:rsidRPr="004A2599">
        <w:rPr>
          <w:rFonts w:ascii="Times New Roman" w:hAnsi="Times New Roman" w:cs="Times New Roman"/>
          <w:sz w:val="24"/>
          <w:szCs w:val="24"/>
        </w:rPr>
        <w:t>SCSC</w:t>
      </w:r>
      <w:r w:rsidR="00887525">
        <w:rPr>
          <w:rFonts w:ascii="Times New Roman" w:hAnsi="Times New Roman" w:cs="Times New Roman"/>
          <w:sz w:val="24"/>
          <w:szCs w:val="24"/>
        </w:rPr>
        <w:t xml:space="preserve"> </w:t>
      </w:r>
      <w:r w:rsidR="00793890">
        <w:rPr>
          <w:rFonts w:ascii="Times New Roman" w:hAnsi="Times New Roman" w:cs="Times New Roman"/>
          <w:sz w:val="24"/>
          <w:szCs w:val="24"/>
        </w:rPr>
        <w:t>196</w:t>
      </w:r>
      <w:r w:rsidR="00D31F1B" w:rsidRPr="004A2599">
        <w:rPr>
          <w:rFonts w:ascii="Times New Roman" w:hAnsi="Times New Roman" w:cs="Times New Roman"/>
          <w:sz w:val="24"/>
          <w:szCs w:val="24"/>
        </w:rPr>
        <w:t xml:space="preserve"> (</w:t>
      </w:r>
      <w:r w:rsidR="00793890">
        <w:rPr>
          <w:rFonts w:ascii="Times New Roman" w:hAnsi="Times New Roman" w:cs="Times New Roman"/>
          <w:sz w:val="24"/>
          <w:szCs w:val="24"/>
        </w:rPr>
        <w:t>14 March 2019)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03617" w:rsidRPr="00F03617">
        <w:rPr>
          <w:rFonts w:ascii="Times New Roman" w:hAnsi="Times New Roman" w:cs="Times New Roman"/>
          <w:sz w:val="24"/>
          <w:szCs w:val="24"/>
        </w:rPr>
        <w:t>R.</w:t>
      </w:r>
      <w:r w:rsidR="00887525">
        <w:rPr>
          <w:rFonts w:ascii="Times New Roman" w:hAnsi="Times New Roman" w:cs="Times New Roman"/>
          <w:sz w:val="24"/>
          <w:szCs w:val="24"/>
        </w:rPr>
        <w:t xml:space="preserve"> </w:t>
      </w:r>
      <w:bookmarkStart w:id="0" w:name="_GoBack"/>
      <w:bookmarkEnd w:id="0"/>
      <w:r w:rsidR="00F03617" w:rsidRPr="00F03617">
        <w:rPr>
          <w:rFonts w:ascii="Times New Roman" w:hAnsi="Times New Roman" w:cs="Times New Roman"/>
          <w:sz w:val="24"/>
          <w:szCs w:val="24"/>
        </w:rPr>
        <w:t>Govinden J</w:t>
      </w:r>
    </w:p>
    <w:p w:rsidR="00F03617" w:rsidRDefault="00F03617" w:rsidP="00214DB4">
      <w:pPr>
        <w:spacing w:after="0" w:line="240" w:lineRule="auto"/>
        <w:ind w:left="1890" w:hanging="1890"/>
        <w:rPr>
          <w:rFonts w:ascii="Times New Roman" w:hAnsi="Times New Roman" w:cs="Times New Roman"/>
          <w:sz w:val="24"/>
          <w:szCs w:val="24"/>
        </w:rPr>
      </w:pPr>
    </w:p>
    <w:p w:rsidR="00344425" w:rsidRDefault="00346D7F" w:rsidP="00214DB4">
      <w:pP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D5FD2">
        <w:rPr>
          <w:rFonts w:ascii="Times New Roman" w:hAnsi="Times New Roman" w:cs="Times New Roman"/>
          <w:sz w:val="24"/>
          <w:szCs w:val="24"/>
        </w:rPr>
        <w:t xml:space="preserve">Decision on appeal </w:t>
      </w:r>
      <w:r w:rsidR="00E6610B" w:rsidRPr="00E6610B">
        <w:rPr>
          <w:rFonts w:ascii="Times New Roman" w:hAnsi="Times New Roman" w:cs="Times New Roman"/>
          <w:sz w:val="24"/>
          <w:szCs w:val="24"/>
        </w:rPr>
        <w:t>from the Magistrate Court original</w:t>
      </w:r>
      <w:r w:rsidR="00DD5FD2">
        <w:rPr>
          <w:rFonts w:ascii="Times New Roman" w:hAnsi="Times New Roman" w:cs="Times New Roman"/>
          <w:sz w:val="24"/>
          <w:szCs w:val="24"/>
        </w:rPr>
        <w:t xml:space="preserve"> civil jurisdiction.  Supreme Court power to reevaluate trial court’s </w:t>
      </w:r>
      <w:r w:rsidR="00E6610B" w:rsidRPr="00E6610B">
        <w:rPr>
          <w:rFonts w:ascii="Times New Roman" w:hAnsi="Times New Roman" w:cs="Times New Roman"/>
          <w:sz w:val="24"/>
          <w:szCs w:val="24"/>
        </w:rPr>
        <w:t>evidence</w:t>
      </w:r>
      <w:r w:rsidR="00DD5FD2">
        <w:rPr>
          <w:rFonts w:ascii="Times New Roman" w:hAnsi="Times New Roman" w:cs="Times New Roman"/>
          <w:b/>
          <w:sz w:val="24"/>
          <w:szCs w:val="24"/>
        </w:rPr>
        <w:t>.</w:t>
      </w:r>
    </w:p>
    <w:p w:rsidR="00F03617" w:rsidRPr="004A2599" w:rsidRDefault="00F03617" w:rsidP="00214DB4">
      <w:pPr>
        <w:spacing w:after="0" w:line="240" w:lineRule="auto"/>
        <w:ind w:left="1890" w:hanging="1890"/>
        <w:rPr>
          <w:rFonts w:ascii="Times New Roman" w:hAnsi="Times New Roman" w:cs="Times New Roman"/>
          <w:sz w:val="24"/>
          <w:szCs w:val="24"/>
        </w:rPr>
      </w:pP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6610B">
        <w:rPr>
          <w:rFonts w:ascii="Times New Roman" w:hAnsi="Times New Roman" w:cs="Times New Roman"/>
          <w:sz w:val="24"/>
          <w:szCs w:val="24"/>
        </w:rPr>
        <w:t>18 January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6610B" w:rsidRPr="00E6610B">
        <w:rPr>
          <w:rFonts w:ascii="Times New Roman" w:hAnsi="Times New Roman" w:cs="Times New Roman"/>
          <w:sz w:val="24"/>
          <w:szCs w:val="24"/>
        </w:rPr>
        <w:t>14 March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0945D8" w:rsidRDefault="000945D8" w:rsidP="005B12AA">
      <w:pPr>
        <w:pStyle w:val="JudgmentText"/>
        <w:numPr>
          <w:ilvl w:val="0"/>
          <w:numId w:val="0"/>
        </w:numPr>
        <w:spacing w:line="480" w:lineRule="auto"/>
        <w:ind w:left="720" w:hanging="720"/>
        <w:rPr>
          <w:b/>
        </w:rPr>
      </w:pPr>
    </w:p>
    <w:p w:rsidR="005B12AA" w:rsidRDefault="00F03617" w:rsidP="005B12AA">
      <w:pPr>
        <w:pStyle w:val="JudgmentText"/>
        <w:numPr>
          <w:ilvl w:val="0"/>
          <w:numId w:val="0"/>
        </w:numPr>
        <w:spacing w:line="480" w:lineRule="auto"/>
        <w:ind w:left="720" w:hanging="720"/>
        <w:rPr>
          <w:b/>
        </w:rPr>
      </w:pPr>
      <w:r>
        <w:rPr>
          <w:b/>
        </w:rPr>
        <w:t>R.GOVINDEN J</w:t>
      </w:r>
    </w:p>
    <w:p w:rsidR="00F03617" w:rsidRPr="00F03617" w:rsidRDefault="00F03617" w:rsidP="005B12AA">
      <w:pPr>
        <w:pStyle w:val="JudgmentText"/>
        <w:numPr>
          <w:ilvl w:val="0"/>
          <w:numId w:val="0"/>
        </w:numPr>
        <w:spacing w:line="480" w:lineRule="auto"/>
        <w:ind w:left="720" w:hanging="720"/>
        <w:rPr>
          <w:b/>
        </w:rPr>
      </w:pPr>
      <w:r w:rsidRPr="00F03617">
        <w:rPr>
          <w:b/>
        </w:rPr>
        <w:t>Introduction</w:t>
      </w:r>
    </w:p>
    <w:p w:rsidR="00F03617" w:rsidRDefault="00F03617" w:rsidP="00F03617">
      <w:pPr>
        <w:pStyle w:val="JudgmentText"/>
        <w:spacing w:line="276" w:lineRule="auto"/>
      </w:pPr>
      <w:r>
        <w:t xml:space="preserve">This is an appeal to the Supreme Court against a judgment of the Magistrate Court in its </w:t>
      </w:r>
      <w:r w:rsidR="00B67763">
        <w:t>c</w:t>
      </w:r>
      <w:r w:rsidR="00DE5456">
        <w:t>ivil division.</w:t>
      </w:r>
      <w:r>
        <w:t xml:space="preserve"> The judgment which was delivered on the 30</w:t>
      </w:r>
      <w:r w:rsidRPr="00F03617">
        <w:rPr>
          <w:vertAlign w:val="superscript"/>
        </w:rPr>
        <w:t>th</w:t>
      </w:r>
      <w:r>
        <w:t xml:space="preserve"> of March 2017 was in respect of a delictual action. The Learned Magistrate gave judgment in favour of the defendants and dismissed the plaintiff’s case.  The Plaintiff has appealed to this Court.     </w:t>
      </w:r>
    </w:p>
    <w:p w:rsidR="000945D8" w:rsidRDefault="000945D8" w:rsidP="00F03617">
      <w:pPr>
        <w:pStyle w:val="JudgmentText"/>
        <w:numPr>
          <w:ilvl w:val="0"/>
          <w:numId w:val="0"/>
        </w:numPr>
        <w:spacing w:line="276" w:lineRule="auto"/>
        <w:rPr>
          <w:b/>
        </w:rPr>
      </w:pPr>
    </w:p>
    <w:p w:rsidR="00F03617" w:rsidRDefault="00F03617" w:rsidP="00F03617">
      <w:pPr>
        <w:pStyle w:val="JudgmentText"/>
        <w:numPr>
          <w:ilvl w:val="0"/>
          <w:numId w:val="0"/>
        </w:numPr>
        <w:spacing w:line="276" w:lineRule="auto"/>
        <w:rPr>
          <w:b/>
        </w:rPr>
      </w:pPr>
      <w:r w:rsidRPr="00F03617">
        <w:rPr>
          <w:b/>
        </w:rPr>
        <w:lastRenderedPageBreak/>
        <w:t>The decision of the Learned Magistrate</w:t>
      </w:r>
    </w:p>
    <w:p w:rsidR="00F03617" w:rsidRDefault="00F03617" w:rsidP="00F03617">
      <w:pPr>
        <w:pStyle w:val="JudgmentText"/>
      </w:pPr>
      <w:r>
        <w:t xml:space="preserve">In the Court below the Plaintiff had sued the Defendant for the sum of SR56,062/- together with interest and costs on the basis that he suffered pain and injury as a result of a dental work carried by the </w:t>
      </w:r>
      <w:r w:rsidR="00E6610B">
        <w:t>1</w:t>
      </w:r>
      <w:r w:rsidR="00E6610B" w:rsidRPr="00E6610B">
        <w:rPr>
          <w:vertAlign w:val="superscript"/>
        </w:rPr>
        <w:t>st</w:t>
      </w:r>
      <w:r>
        <w:t>Defendant on the 23</w:t>
      </w:r>
      <w:r w:rsidRPr="00F03617">
        <w:rPr>
          <w:vertAlign w:val="superscript"/>
        </w:rPr>
        <w:t>rd</w:t>
      </w:r>
      <w:r>
        <w:t xml:space="preserve"> of August 2006.  The Defendants had denied any fault</w:t>
      </w:r>
      <w:r w:rsidR="00B67763">
        <w:t>s</w:t>
      </w:r>
      <w:r>
        <w:t xml:space="preserve"> and had put the Plaintiff to the </w:t>
      </w:r>
      <w:r w:rsidR="00034439">
        <w:t>strict</w:t>
      </w:r>
      <w:r>
        <w:t xml:space="preserve"> proof of his case.  It was the 1</w:t>
      </w:r>
      <w:r w:rsidRPr="00F03617">
        <w:rPr>
          <w:vertAlign w:val="superscript"/>
        </w:rPr>
        <w:t>st</w:t>
      </w:r>
      <w:r>
        <w:t xml:space="preserve"> Defendant</w:t>
      </w:r>
      <w:r w:rsidR="00B67763">
        <w:t>’s</w:t>
      </w:r>
      <w:r>
        <w:t xml:space="preserve"> case that the </w:t>
      </w:r>
      <w:r w:rsidR="00B67763">
        <w:t>“</w:t>
      </w:r>
      <w:r w:rsidR="00034439">
        <w:t>Maryland</w:t>
      </w:r>
      <w:r>
        <w:t xml:space="preserve"> bridge</w:t>
      </w:r>
      <w:r w:rsidR="00B67763">
        <w:t>”</w:t>
      </w:r>
      <w:r>
        <w:t xml:space="preserve"> that he fixed in the mouth of the Plaintiff did not consist of dentistry work.</w:t>
      </w:r>
    </w:p>
    <w:p w:rsidR="00F03617" w:rsidRDefault="00F03617" w:rsidP="00F03617">
      <w:pPr>
        <w:pStyle w:val="JudgmentText"/>
      </w:pPr>
      <w:r>
        <w:t>On the basis of evidence led before her</w:t>
      </w:r>
      <w:r w:rsidR="00DE5456">
        <w:t>,</w:t>
      </w:r>
      <w:r>
        <w:t xml:space="preserve"> the Learned Magistrate had found no </w:t>
      </w:r>
      <w:r w:rsidR="002C7B30">
        <w:t>link</w:t>
      </w:r>
      <w:r>
        <w:t xml:space="preserve"> between the Plaintiff</w:t>
      </w:r>
      <w:r w:rsidR="00B67763">
        <w:t>’s</w:t>
      </w:r>
      <w:r>
        <w:t xml:space="preserve"> pain and suffering and the fixing of the </w:t>
      </w:r>
      <w:r w:rsidR="00B67763">
        <w:t>“</w:t>
      </w:r>
      <w:r w:rsidR="00034439">
        <w:t>Maryland</w:t>
      </w:r>
      <w:r>
        <w:t xml:space="preserve"> bridge</w:t>
      </w:r>
      <w:r w:rsidR="00B67763">
        <w:t>”</w:t>
      </w:r>
      <w:r>
        <w:t xml:space="preserve"> by the 1</w:t>
      </w:r>
      <w:r w:rsidRPr="00F03617">
        <w:rPr>
          <w:vertAlign w:val="superscript"/>
        </w:rPr>
        <w:t>st</w:t>
      </w:r>
      <w:r>
        <w:t xml:space="preserve"> Defendant in his mouth. According to the Learned Magistrate it was </w:t>
      </w:r>
      <w:r w:rsidR="00DE5456">
        <w:t>ir</w:t>
      </w:r>
      <w:r>
        <w:t xml:space="preserve">relevant whether or not the </w:t>
      </w:r>
      <w:r w:rsidR="00DE5456">
        <w:t>1</w:t>
      </w:r>
      <w:r w:rsidR="00DE5456" w:rsidRPr="00DE5456">
        <w:rPr>
          <w:vertAlign w:val="superscript"/>
        </w:rPr>
        <w:t>st</w:t>
      </w:r>
      <w:r>
        <w:t>Defendant was a dentist</w:t>
      </w:r>
      <w:r w:rsidR="00DE5456">
        <w:t>,</w:t>
      </w:r>
      <w:r>
        <w:t xml:space="preserve"> as the </w:t>
      </w:r>
      <w:r w:rsidR="00DE5456">
        <w:t>1</w:t>
      </w:r>
      <w:r w:rsidR="00DE5456" w:rsidRPr="00DE5456">
        <w:rPr>
          <w:vertAlign w:val="superscript"/>
        </w:rPr>
        <w:t>st</w:t>
      </w:r>
      <w:r>
        <w:t>Defendant simply clean</w:t>
      </w:r>
      <w:r w:rsidR="00B67763">
        <w:t>ed</w:t>
      </w:r>
      <w:r>
        <w:t xml:space="preserve"> the bridge that was in the plaintiff’s mouth and glue</w:t>
      </w:r>
      <w:r w:rsidR="00DE5456">
        <w:t>d</w:t>
      </w:r>
      <w:r>
        <w:t xml:space="preserve"> it back. The Learned Magistrate found that the cause of the wobbliness</w:t>
      </w:r>
      <w:r w:rsidR="00DE5456">
        <w:t xml:space="preserve"> of the teeth of the Plaintiff</w:t>
      </w:r>
      <w:r>
        <w:t xml:space="preserve"> was a result of periodontal disease which was caused due to lack of oral hygiene.    </w:t>
      </w:r>
    </w:p>
    <w:p w:rsidR="00F03617" w:rsidRDefault="00F03617" w:rsidP="00F03617">
      <w:pPr>
        <w:pStyle w:val="JudgmentText"/>
        <w:numPr>
          <w:ilvl w:val="0"/>
          <w:numId w:val="0"/>
        </w:numPr>
        <w:rPr>
          <w:b/>
        </w:rPr>
      </w:pPr>
      <w:r w:rsidRPr="00F03617">
        <w:rPr>
          <w:b/>
        </w:rPr>
        <w:t xml:space="preserve">The Appeal     </w:t>
      </w:r>
    </w:p>
    <w:p w:rsidR="00F03617" w:rsidRDefault="00F03617" w:rsidP="00F03617">
      <w:pPr>
        <w:pStyle w:val="JudgmentText"/>
      </w:pPr>
      <w:r>
        <w:t>The Plaintiff</w:t>
      </w:r>
      <w:r w:rsidR="00E6610B">
        <w:t xml:space="preserve"> now Appellant,</w:t>
      </w:r>
      <w:r>
        <w:t xml:space="preserve"> has appeal</w:t>
      </w:r>
      <w:r w:rsidR="00B67763">
        <w:t>ed to this</w:t>
      </w:r>
      <w:r>
        <w:t xml:space="preserve"> Court on one ground, namely that the Learned Magistrate erred in dismissing the Plaintiff’s action whe</w:t>
      </w:r>
      <w:r w:rsidR="00DE5456">
        <w:t>n</w:t>
      </w:r>
      <w:r>
        <w:t xml:space="preserve"> there was sufficient evidence to find that on a balance of probabilities the dental works done by the </w:t>
      </w:r>
      <w:r w:rsidR="00DE5456">
        <w:t>1</w:t>
      </w:r>
      <w:r w:rsidR="00DE5456" w:rsidRPr="00DE5456">
        <w:rPr>
          <w:vertAlign w:val="superscript"/>
        </w:rPr>
        <w:t>st</w:t>
      </w:r>
      <w:r>
        <w:t>Defendant</w:t>
      </w:r>
      <w:r w:rsidR="00E6610B">
        <w:t>, now 1</w:t>
      </w:r>
      <w:r w:rsidR="00E6610B" w:rsidRPr="00E6610B">
        <w:rPr>
          <w:vertAlign w:val="superscript"/>
        </w:rPr>
        <w:t>st</w:t>
      </w:r>
      <w:r w:rsidR="00E6610B">
        <w:t xml:space="preserve"> Respondent,</w:t>
      </w:r>
      <w:r>
        <w:t xml:space="preserve"> in the Appellant’s mouth</w:t>
      </w:r>
      <w:r w:rsidR="00DE5456">
        <w:t>,</w:t>
      </w:r>
      <w:r>
        <w:t xml:space="preserve"> whilst not being properly qualified</w:t>
      </w:r>
      <w:r w:rsidR="00DE5456">
        <w:t xml:space="preserve">, </w:t>
      </w:r>
      <w:r>
        <w:t>could have caused and/or initiated, and or contributed to the pain and injury suffered by the Appellant.</w:t>
      </w:r>
    </w:p>
    <w:p w:rsidR="00F03617" w:rsidRDefault="00F03617" w:rsidP="00F03617">
      <w:pPr>
        <w:pStyle w:val="JudgmentText"/>
      </w:pPr>
      <w:r>
        <w:t xml:space="preserve">The Appellant therefore </w:t>
      </w:r>
      <w:r w:rsidR="00DE5456">
        <w:t>pray</w:t>
      </w:r>
      <w:r w:rsidR="00B67763">
        <w:t>s</w:t>
      </w:r>
      <w:r w:rsidR="000945D8">
        <w:t xml:space="preserve"> </w:t>
      </w:r>
      <w:r>
        <w:t>to this Court to allow the Appeal with costs and order the Respondent</w:t>
      </w:r>
      <w:r w:rsidR="00B67763">
        <w:t>s</w:t>
      </w:r>
      <w:r>
        <w:t xml:space="preserve"> to pay the same claimed in the Court below or such sums as the Court deems fit in the circumstances of the case.</w:t>
      </w:r>
    </w:p>
    <w:p w:rsidR="00F03617" w:rsidRDefault="00F03617" w:rsidP="000F3B46">
      <w:pPr>
        <w:pStyle w:val="JudgmentText"/>
        <w:numPr>
          <w:ilvl w:val="0"/>
          <w:numId w:val="0"/>
        </w:numPr>
        <w:spacing w:after="0"/>
        <w:rPr>
          <w:b/>
        </w:rPr>
      </w:pPr>
      <w:r w:rsidRPr="00F03617">
        <w:rPr>
          <w:b/>
        </w:rPr>
        <w:t>Submissions before the Supreme Court</w:t>
      </w:r>
    </w:p>
    <w:p w:rsidR="00F03617" w:rsidRDefault="00F03617" w:rsidP="000F3B46">
      <w:pPr>
        <w:pStyle w:val="JudgmentText"/>
        <w:numPr>
          <w:ilvl w:val="0"/>
          <w:numId w:val="0"/>
        </w:numPr>
        <w:spacing w:after="0"/>
        <w:ind w:left="720" w:hanging="720"/>
        <w:rPr>
          <w:b/>
        </w:rPr>
      </w:pPr>
      <w:r w:rsidRPr="00F03617">
        <w:rPr>
          <w:b/>
        </w:rPr>
        <w:t xml:space="preserve">Appellant’s </w:t>
      </w:r>
      <w:r>
        <w:rPr>
          <w:b/>
        </w:rPr>
        <w:t>S</w:t>
      </w:r>
      <w:r w:rsidRPr="00F03617">
        <w:rPr>
          <w:b/>
        </w:rPr>
        <w:t xml:space="preserve">keleton heads of Argument and Submissions </w:t>
      </w:r>
    </w:p>
    <w:p w:rsidR="00F03617" w:rsidRDefault="00DD5FD2" w:rsidP="00F03617">
      <w:pPr>
        <w:pStyle w:val="JudgmentText"/>
      </w:pPr>
      <w:r>
        <w:t>In his skeleton heads of a</w:t>
      </w:r>
      <w:r w:rsidR="00F03617">
        <w:t>rgument the Appellant submitted that the law</w:t>
      </w:r>
      <w:r w:rsidR="00E6610B">
        <w:t>, more particularly</w:t>
      </w:r>
      <w:r w:rsidR="00F03617">
        <w:t xml:space="preserve"> the </w:t>
      </w:r>
      <w:r w:rsidR="00E6610B">
        <w:t>M</w:t>
      </w:r>
      <w:r w:rsidR="00F03617">
        <w:t xml:space="preserve">edical </w:t>
      </w:r>
      <w:r w:rsidR="00E6610B">
        <w:t>P</w:t>
      </w:r>
      <w:r w:rsidR="00B67763">
        <w:t>ractitioners</w:t>
      </w:r>
      <w:r w:rsidR="00F03617">
        <w:t xml:space="preserve"> and </w:t>
      </w:r>
      <w:r w:rsidR="00E6610B">
        <w:t>D</w:t>
      </w:r>
      <w:r w:rsidR="00F03617">
        <w:t>entist</w:t>
      </w:r>
      <w:r w:rsidR="00B67763">
        <w:t>s</w:t>
      </w:r>
      <w:r w:rsidR="00F03617">
        <w:t xml:space="preserve"> Act</w:t>
      </w:r>
      <w:r>
        <w:t xml:space="preserve"> ( CAP 126) </w:t>
      </w:r>
      <w:r w:rsidR="00F03617">
        <w:t xml:space="preserve"> forbids a person from practicing </w:t>
      </w:r>
      <w:r w:rsidR="00F03617">
        <w:lastRenderedPageBreak/>
        <w:t>as a doctor or a dentist whilst not properly qualified and that the 1</w:t>
      </w:r>
      <w:r w:rsidR="00F03617" w:rsidRPr="00F03617">
        <w:rPr>
          <w:vertAlign w:val="superscript"/>
        </w:rPr>
        <w:t>st</w:t>
      </w:r>
      <w:r w:rsidR="00F03617">
        <w:t xml:space="preserve"> Respondent was </w:t>
      </w:r>
      <w:r w:rsidR="00DE5456">
        <w:t>representing himself</w:t>
      </w:r>
      <w:r w:rsidR="00F03617">
        <w:t xml:space="preserve"> as a dentist and was practising as a dentist without a license.  It is also his submission that evidence in the Court below show that if the 1</w:t>
      </w:r>
      <w:r w:rsidR="00F03617" w:rsidRPr="00F03617">
        <w:rPr>
          <w:vertAlign w:val="superscript"/>
        </w:rPr>
        <w:t>st</w:t>
      </w:r>
      <w:r w:rsidR="00F03617">
        <w:t xml:space="preserve"> Respondent was an experience</w:t>
      </w:r>
      <w:r w:rsidR="00DE5456">
        <w:t>d</w:t>
      </w:r>
      <w:r w:rsidR="00F03617">
        <w:t xml:space="preserve"> dentist he would have seen that the Appellant had gum disease and would not have carried out the dental work in the Appellant’s mouth.</w:t>
      </w:r>
    </w:p>
    <w:p w:rsidR="00F03617" w:rsidRDefault="00F03617" w:rsidP="00F03617">
      <w:pPr>
        <w:pStyle w:val="JudgmentText"/>
      </w:pPr>
      <w:r>
        <w:t xml:space="preserve">The Appellant </w:t>
      </w:r>
      <w:r w:rsidR="00F67F47">
        <w:t>con</w:t>
      </w:r>
      <w:r w:rsidR="002C7B30">
        <w:t>tended</w:t>
      </w:r>
      <w:r w:rsidR="00793890">
        <w:t xml:space="preserve"> </w:t>
      </w:r>
      <w:r>
        <w:t>that the 1</w:t>
      </w:r>
      <w:r w:rsidRPr="00F03617">
        <w:rPr>
          <w:vertAlign w:val="superscript"/>
        </w:rPr>
        <w:t>st</w:t>
      </w:r>
      <w:r>
        <w:t xml:space="preserve"> Respondent engaged in an illegal practice and was therefore negligent and t</w:t>
      </w:r>
      <w:r w:rsidR="00F67F47">
        <w:t>his makes him liable.</w:t>
      </w:r>
      <w:r>
        <w:t xml:space="preserve"> In he</w:t>
      </w:r>
      <w:r w:rsidR="00E6610B">
        <w:t>r</w:t>
      </w:r>
      <w:r>
        <w:t xml:space="preserve"> submissions in support of the skeleton head</w:t>
      </w:r>
      <w:r w:rsidR="00E6610B">
        <w:t>s</w:t>
      </w:r>
      <w:r>
        <w:t xml:space="preserve"> of argument, Mrs Amesbury, Counsel for the Appellant</w:t>
      </w:r>
      <w:r w:rsidR="00793890">
        <w:t xml:space="preserve"> strenuously</w:t>
      </w:r>
      <w:r w:rsidR="00DE5456">
        <w:t xml:space="preserve"> repeated</w:t>
      </w:r>
      <w:r>
        <w:t xml:space="preserve"> the argument presented in the skeleton heads of argument of the Appellant.</w:t>
      </w:r>
    </w:p>
    <w:p w:rsidR="00F03617" w:rsidRDefault="00F03617" w:rsidP="00F03617">
      <w:pPr>
        <w:pStyle w:val="JudgmentText"/>
        <w:numPr>
          <w:ilvl w:val="0"/>
          <w:numId w:val="0"/>
        </w:numPr>
        <w:rPr>
          <w:b/>
        </w:rPr>
      </w:pPr>
      <w:r w:rsidRPr="00F03617">
        <w:rPr>
          <w:b/>
        </w:rPr>
        <w:t xml:space="preserve">Respondents written submission      </w:t>
      </w:r>
    </w:p>
    <w:p w:rsidR="00F03617" w:rsidRDefault="00F03617" w:rsidP="00F03617">
      <w:pPr>
        <w:pStyle w:val="JudgmentText"/>
      </w:pPr>
      <w:r>
        <w:t>The Respondent</w:t>
      </w:r>
      <w:r w:rsidR="00E6610B">
        <w:t>s</w:t>
      </w:r>
      <w:r>
        <w:t xml:space="preserve"> in their written submissions submitted that the </w:t>
      </w:r>
      <w:r w:rsidR="00BE6A3E">
        <w:t>power</w:t>
      </w:r>
      <w:r>
        <w:t xml:space="preserve"> of this Court to </w:t>
      </w:r>
      <w:r w:rsidR="00BE6A3E">
        <w:t>reverse</w:t>
      </w:r>
      <w:r>
        <w:t xml:space="preserve"> a trial Court findings of facts is </w:t>
      </w:r>
      <w:r w:rsidR="002C7B30">
        <w:t>limited.</w:t>
      </w:r>
      <w:r>
        <w:t xml:space="preserve"> And that this </w:t>
      </w:r>
      <w:r w:rsidR="002C7B30">
        <w:t>limitation</w:t>
      </w:r>
      <w:r>
        <w:t xml:space="preserve"> is applicable here as the appeal is an appeal on the facts.  In support of this </w:t>
      </w:r>
      <w:r w:rsidR="002C7B30">
        <w:t xml:space="preserve">argument </w:t>
      </w:r>
      <w:r>
        <w:t xml:space="preserve"> the learned Counsel for the Respondents quoted the </w:t>
      </w:r>
      <w:r w:rsidRPr="00DE5456">
        <w:rPr>
          <w:i/>
        </w:rPr>
        <w:t>SCA case of AG v/s Ernestin</w:t>
      </w:r>
      <w:r w:rsidR="00F67F47" w:rsidRPr="00DE5456">
        <w:rPr>
          <w:i/>
        </w:rPr>
        <w:t>e</w:t>
      </w:r>
      <w:r w:rsidRPr="00DE5456">
        <w:rPr>
          <w:i/>
        </w:rPr>
        <w:t xml:space="preserve"> SCAR 1978-1987 p 373</w:t>
      </w:r>
      <w:r w:rsidR="00DE5456">
        <w:rPr>
          <w:i/>
        </w:rPr>
        <w:t>,</w:t>
      </w:r>
      <w:r>
        <w:t xml:space="preserve"> which </w:t>
      </w:r>
      <w:r w:rsidR="00E6610B">
        <w:t xml:space="preserve">held </w:t>
      </w:r>
      <w:r>
        <w:t xml:space="preserve">that </w:t>
      </w:r>
      <w:r w:rsidR="000D2FCF">
        <w:t>where</w:t>
      </w:r>
      <w:r>
        <w:t xml:space="preserve"> a question of fact has been tried by a judge without a </w:t>
      </w:r>
      <w:r w:rsidR="002C7B30">
        <w:t>jury</w:t>
      </w:r>
      <w:r>
        <w:t xml:space="preserve"> and there is no question of a </w:t>
      </w:r>
      <w:r w:rsidR="00DE5456">
        <w:t>misdirection</w:t>
      </w:r>
      <w:r w:rsidR="009242A2">
        <w:t xml:space="preserve"> of himself by the judge, an appellate c</w:t>
      </w:r>
      <w:r>
        <w:t>ourt which is disposed to come to a different conclusion on the printed evidence should not do so unless it is satisfied that any advantage enjoyed by the trial judge by reason of</w:t>
      </w:r>
      <w:r w:rsidR="002C7B30">
        <w:t xml:space="preserve"> having</w:t>
      </w:r>
      <w:r>
        <w:t xml:space="preserve"> seen and heard the witness, could not be sufficient to explain or justify the trial’s judge’s conclusion.</w:t>
      </w:r>
    </w:p>
    <w:p w:rsidR="00F03617" w:rsidRDefault="00F03617" w:rsidP="00F03617">
      <w:pPr>
        <w:pStyle w:val="JudgmentText"/>
      </w:pPr>
      <w:r>
        <w:t xml:space="preserve">The Respondent’s Counsel </w:t>
      </w:r>
      <w:r w:rsidR="00DE5456">
        <w:t>submitted</w:t>
      </w:r>
      <w:r>
        <w:t xml:space="preserve"> that the Learned Magistrate relied on the unchallenged</w:t>
      </w:r>
      <w:r w:rsidR="00793890">
        <w:t xml:space="preserve"> </w:t>
      </w:r>
      <w:r w:rsidR="00B67763">
        <w:t xml:space="preserve">and </w:t>
      </w:r>
      <w:r w:rsidR="00F67F47">
        <w:t xml:space="preserve">uncontroverted facts laid before </w:t>
      </w:r>
      <w:r w:rsidR="002C7B30">
        <w:t xml:space="preserve">her and that </w:t>
      </w:r>
      <w:r w:rsidR="00B67763">
        <w:t>these</w:t>
      </w:r>
      <w:r w:rsidR="00DE5456">
        <w:t xml:space="preserve"> facts cannot be revisited by this Court.</w:t>
      </w:r>
    </w:p>
    <w:p w:rsidR="00E6610B" w:rsidRPr="00E6610B" w:rsidRDefault="00E6610B" w:rsidP="00E6610B">
      <w:pPr>
        <w:pStyle w:val="JudgmentText"/>
        <w:numPr>
          <w:ilvl w:val="0"/>
          <w:numId w:val="0"/>
        </w:numPr>
        <w:rPr>
          <w:b/>
        </w:rPr>
      </w:pPr>
      <w:r w:rsidRPr="00E6610B">
        <w:rPr>
          <w:b/>
        </w:rPr>
        <w:t>Determination</w:t>
      </w:r>
    </w:p>
    <w:p w:rsidR="00F67F47" w:rsidRPr="00110909" w:rsidRDefault="00F614FC" w:rsidP="00F67F47">
      <w:pPr>
        <w:pStyle w:val="JudgmentText"/>
      </w:pPr>
      <w:r>
        <w:t xml:space="preserve">I have carefully scrutinised the </w:t>
      </w:r>
      <w:r w:rsidR="00110909">
        <w:t>facts</w:t>
      </w:r>
      <w:r>
        <w:t xml:space="preserve"> of the case as led before the Court </w:t>
      </w:r>
      <w:r w:rsidR="00DE5456">
        <w:t xml:space="preserve">below and </w:t>
      </w:r>
      <w:r>
        <w:t>I have give</w:t>
      </w:r>
      <w:r w:rsidR="009242A2">
        <w:t>n</w:t>
      </w:r>
      <w:r>
        <w:t xml:space="preserve"> careful considerat</w:t>
      </w:r>
      <w:r w:rsidR="009242A2">
        <w:t>ion to the submissions of both c</w:t>
      </w:r>
      <w:r>
        <w:t>ounsel</w:t>
      </w:r>
      <w:r w:rsidR="00B67763">
        <w:t>s</w:t>
      </w:r>
      <w:r>
        <w:t xml:space="preserve"> in this matter and the law applicable in this case</w:t>
      </w:r>
      <w:r w:rsidR="00110909">
        <w:t xml:space="preserve">. I </w:t>
      </w:r>
      <w:r w:rsidR="002C7B30">
        <w:t>warn myself</w:t>
      </w:r>
      <w:r w:rsidR="00110909">
        <w:t xml:space="preserve"> that this is an appeal on the facts and that this Court should not intervene with the trial </w:t>
      </w:r>
      <w:r w:rsidR="00DE5456">
        <w:t>Magistrate</w:t>
      </w:r>
      <w:r w:rsidR="00110909">
        <w:t xml:space="preserve"> conclusion on </w:t>
      </w:r>
      <w:r w:rsidR="00B67763">
        <w:t>primary</w:t>
      </w:r>
      <w:r w:rsidR="00110909">
        <w:t xml:space="preserve"> fa</w:t>
      </w:r>
      <w:r w:rsidR="002C7B30">
        <w:t>cts</w:t>
      </w:r>
      <w:r w:rsidR="00110909">
        <w:t xml:space="preserve"> unless it</w:t>
      </w:r>
      <w:r w:rsidR="00DE5456">
        <w:t xml:space="preserve"> is</w:t>
      </w:r>
      <w:r w:rsidR="00793890">
        <w:t xml:space="preserve"> </w:t>
      </w:r>
      <w:r w:rsidR="002C7B30">
        <w:t>compelled</w:t>
      </w:r>
      <w:r w:rsidR="00110909">
        <w:t xml:space="preserve"> to do so because the trial Court was pla</w:t>
      </w:r>
      <w:r w:rsidR="002C7B30">
        <w:t>inly</w:t>
      </w:r>
      <w:r w:rsidR="00110909">
        <w:t xml:space="preserve"> wrong.  I also note that there</w:t>
      </w:r>
      <w:r w:rsidR="002C7B30">
        <w:t xml:space="preserve"> is a distinction between the p</w:t>
      </w:r>
      <w:r w:rsidR="00DE5456">
        <w:t>erception</w:t>
      </w:r>
      <w:r w:rsidR="002C7B30">
        <w:t xml:space="preserve"> of facts and </w:t>
      </w:r>
      <w:r w:rsidR="00DE5456">
        <w:t>the evaluation</w:t>
      </w:r>
      <w:r w:rsidR="002C7B30">
        <w:t xml:space="preserve"> of facts and that where there is no question of credibility of witnesses and the sole question is the proper inference to be drawn from specific facts, an Appellate Court is in as good a position to evaluate the evidence as a tri</w:t>
      </w:r>
      <w:r w:rsidR="00B67763">
        <w:t>al judge. In these situations the a</w:t>
      </w:r>
      <w:r w:rsidR="002C7B30">
        <w:t xml:space="preserve">ppellate Court </w:t>
      </w:r>
      <w:r w:rsidR="00B67763">
        <w:t xml:space="preserve">can form its own opinion whilst </w:t>
      </w:r>
      <w:r w:rsidR="002C7B30">
        <w:t xml:space="preserve">giving due weight to the opinion of the trial Judge </w:t>
      </w:r>
      <w:r w:rsidR="002C7B30" w:rsidRPr="00DE5456">
        <w:rPr>
          <w:i/>
        </w:rPr>
        <w:t>(R v Beehary 2012 SCR7)</w:t>
      </w:r>
    </w:p>
    <w:p w:rsidR="00AD0649" w:rsidRDefault="00F67F47" w:rsidP="00F67F47">
      <w:pPr>
        <w:pStyle w:val="JudgmentText"/>
      </w:pPr>
      <w:r>
        <w:t>It is not disputed facts that Mr Patrick Bonne, the 1</w:t>
      </w:r>
      <w:r w:rsidRPr="00F67F47">
        <w:rPr>
          <w:vertAlign w:val="superscript"/>
        </w:rPr>
        <w:t>st</w:t>
      </w:r>
      <w:r>
        <w:t xml:space="preserve"> Respondent</w:t>
      </w:r>
      <w:r w:rsidR="00DE5456">
        <w:t>,</w:t>
      </w:r>
      <w:r>
        <w:t xml:space="preserve"> was not a registered dentist or even a registered dental techn</w:t>
      </w:r>
      <w:r w:rsidR="00B67763">
        <w:t>ician under the Medial Practitioners</w:t>
      </w:r>
      <w:r>
        <w:t xml:space="preserve"> and Dentist</w:t>
      </w:r>
      <w:r w:rsidR="00B67763">
        <w:t>s</w:t>
      </w:r>
      <w:r>
        <w:t xml:space="preserve"> Act.  It is also not disputed that this Respondent inserted a </w:t>
      </w:r>
      <w:r w:rsidR="00DE5456">
        <w:t>“</w:t>
      </w:r>
      <w:r>
        <w:t>Maryland bridge</w:t>
      </w:r>
      <w:r w:rsidR="00DE5456">
        <w:t>”</w:t>
      </w:r>
      <w:r>
        <w:t xml:space="preserve"> in the mouth of the Appellant and glued it in place.  It is also not disputed facts that the Appellant had come for treatment </w:t>
      </w:r>
      <w:r w:rsidR="00DE5456">
        <w:t>to</w:t>
      </w:r>
      <w:r>
        <w:t xml:space="preserve"> the 2</w:t>
      </w:r>
      <w:r w:rsidRPr="00F67F47">
        <w:rPr>
          <w:vertAlign w:val="superscript"/>
        </w:rPr>
        <w:t>nd</w:t>
      </w:r>
      <w:r>
        <w:t xml:space="preserve"> Respondent</w:t>
      </w:r>
      <w:r w:rsidR="00E6610B">
        <w:t>,</w:t>
      </w:r>
      <w:r w:rsidR="00DE5456">
        <w:t xml:space="preserve"> who is </w:t>
      </w:r>
      <w:r>
        <w:t>a qualified dentist, and that in her absence the 1</w:t>
      </w:r>
      <w:r w:rsidRPr="00F67F47">
        <w:rPr>
          <w:vertAlign w:val="superscript"/>
        </w:rPr>
        <w:t>st</w:t>
      </w:r>
      <w:r>
        <w:t xml:space="preserve"> Respondent</w:t>
      </w:r>
      <w:r w:rsidR="00793890">
        <w:t xml:space="preserve"> </w:t>
      </w:r>
      <w:r w:rsidR="002C7B30">
        <w:t>did</w:t>
      </w:r>
      <w:r w:rsidR="002466AD">
        <w:t xml:space="preserve"> the</w:t>
      </w:r>
      <w:r w:rsidR="002C7B30">
        <w:t xml:space="preserve"> procedure</w:t>
      </w:r>
      <w:r w:rsidR="002466AD">
        <w:t xml:space="preserve"> in the </w:t>
      </w:r>
      <w:r w:rsidR="00B67763">
        <w:t xml:space="preserve">Appellant’s mouth.  It is also </w:t>
      </w:r>
      <w:r w:rsidR="00DE5456">
        <w:t>uncontested</w:t>
      </w:r>
      <w:r w:rsidR="002466AD">
        <w:t xml:space="preserve"> that the Appellant</w:t>
      </w:r>
      <w:r w:rsidR="00B67763">
        <w:t xml:space="preserve"> was suffering from gum disease at the material time.</w:t>
      </w:r>
    </w:p>
    <w:p w:rsidR="00E6610B" w:rsidRDefault="002466AD" w:rsidP="002466AD">
      <w:pPr>
        <w:pStyle w:val="JudgmentText"/>
      </w:pPr>
      <w:r>
        <w:t>The Court below heard the evidence from two expert</w:t>
      </w:r>
      <w:r w:rsidR="00DE5456">
        <w:t xml:space="preserve"> dental </w:t>
      </w:r>
      <w:r w:rsidR="00B67763">
        <w:t>prac</w:t>
      </w:r>
      <w:r w:rsidR="00E6610B">
        <w:t>ti</w:t>
      </w:r>
      <w:r w:rsidR="00793890">
        <w:t>ti</w:t>
      </w:r>
      <w:r w:rsidR="00E6610B">
        <w:t>oner</w:t>
      </w:r>
      <w:r w:rsidR="00B67763">
        <w:t>s</w:t>
      </w:r>
      <w:r w:rsidR="00DE5456">
        <w:t>.</w:t>
      </w:r>
      <w:r w:rsidR="00793890">
        <w:t xml:space="preserve"> </w:t>
      </w:r>
      <w:r w:rsidR="00B67763">
        <w:t>T</w:t>
      </w:r>
      <w:r>
        <w:t xml:space="preserve">he two dentists, </w:t>
      </w:r>
      <w:r w:rsidR="00E6610B">
        <w:t>were</w:t>
      </w:r>
      <w:r>
        <w:t xml:space="preserve"> the </w:t>
      </w:r>
      <w:r w:rsidR="00E6610B">
        <w:t>2</w:t>
      </w:r>
      <w:r w:rsidR="00E6610B" w:rsidRPr="00E6610B">
        <w:rPr>
          <w:vertAlign w:val="superscript"/>
        </w:rPr>
        <w:t>nd</w:t>
      </w:r>
      <w:r>
        <w:t>Respondent and the other</w:t>
      </w:r>
      <w:r w:rsidR="00B67763">
        <w:t xml:space="preserve"> one</w:t>
      </w:r>
      <w:r>
        <w:t xml:space="preserve"> Dr Samsoodin. The latter being the dentist that the Appellant eventually went to</w:t>
      </w:r>
      <w:r w:rsidR="00DE5456">
        <w:t xml:space="preserve"> seek</w:t>
      </w:r>
      <w:r w:rsidR="00793890">
        <w:t xml:space="preserve"> </w:t>
      </w:r>
      <w:r w:rsidR="00E6610B">
        <w:t xml:space="preserve">help </w:t>
      </w:r>
      <w:r>
        <w:t>with his t</w:t>
      </w:r>
      <w:r w:rsidR="00E6610B">
        <w:t>ee</w:t>
      </w:r>
      <w:r>
        <w:t>th problem</w:t>
      </w:r>
      <w:r w:rsidR="00DE5456">
        <w:t xml:space="preserve"> after the procedure by the 1</w:t>
      </w:r>
      <w:r w:rsidR="00DE5456" w:rsidRPr="00DE5456">
        <w:rPr>
          <w:vertAlign w:val="superscript"/>
        </w:rPr>
        <w:t>st</w:t>
      </w:r>
      <w:r w:rsidR="00DE5456">
        <w:t xml:space="preserve"> Respondent in his mouth</w:t>
      </w:r>
      <w:r>
        <w:t xml:space="preserve">. </w:t>
      </w:r>
    </w:p>
    <w:p w:rsidR="00F614FC" w:rsidRDefault="002466AD" w:rsidP="002466AD">
      <w:pPr>
        <w:pStyle w:val="JudgmentText"/>
      </w:pPr>
      <w:r>
        <w:t xml:space="preserve">When it comes to the </w:t>
      </w:r>
      <w:r w:rsidR="003A3A15">
        <w:t>handling</w:t>
      </w:r>
      <w:r w:rsidR="00B67763">
        <w:t xml:space="preserve"> of expert evidence testimonies</w:t>
      </w:r>
      <w:r>
        <w:t>. I bear in mind that this Court has the</w:t>
      </w:r>
      <w:r w:rsidR="00F614FC">
        <w:t xml:space="preserve"> power</w:t>
      </w:r>
      <w:r w:rsidR="00152AE3">
        <w:t xml:space="preserve"> and wisdom to test</w:t>
      </w:r>
      <w:r>
        <w:t xml:space="preserve"> the degree of </w:t>
      </w:r>
      <w:r w:rsidR="002C7B30">
        <w:t>accuracy</w:t>
      </w:r>
      <w:r>
        <w:t xml:space="preserve"> and validity of an expert opinion. </w:t>
      </w:r>
      <w:r w:rsidRPr="00DE5456">
        <w:rPr>
          <w:i/>
        </w:rPr>
        <w:t>Joubert v/s Suleman 2010 SLRP248; Hoareau v/s Houareau (2011) SLR P47</w:t>
      </w:r>
      <w:r>
        <w:t>.  Th</w:t>
      </w:r>
      <w:r w:rsidR="00DE5456">
        <w:t>is</w:t>
      </w:r>
      <w:r>
        <w:t xml:space="preserve"> as the trial Court is the gate keeper of expert testimony</w:t>
      </w:r>
      <w:r w:rsidR="00F614FC">
        <w:t xml:space="preserve">.  The Court </w:t>
      </w:r>
      <w:r w:rsidR="002C7B30">
        <w:t>decide</w:t>
      </w:r>
      <w:r w:rsidR="00DE5456">
        <w:t>s</w:t>
      </w:r>
      <w:r w:rsidR="00F614FC">
        <w:t xml:space="preserve"> what is admissible in </w:t>
      </w:r>
      <w:r w:rsidR="00DE5456">
        <w:t>its</w:t>
      </w:r>
      <w:r w:rsidR="00F614FC">
        <w:t xml:space="preserve"> opinions based on standards set in law and what weight to be given to </w:t>
      </w:r>
      <w:r w:rsidR="00DE5456">
        <w:t xml:space="preserve">expert </w:t>
      </w:r>
      <w:r w:rsidR="00F614FC">
        <w:t>opinion</w:t>
      </w:r>
      <w:r w:rsidR="009242A2">
        <w:t>s</w:t>
      </w:r>
      <w:r w:rsidR="00F614FC">
        <w:t xml:space="preserve">. </w:t>
      </w:r>
      <w:r w:rsidR="00DE5456">
        <w:t>Accordingly,</w:t>
      </w:r>
      <w:r w:rsidR="00F614FC">
        <w:t xml:space="preserve"> I am not </w:t>
      </w:r>
      <w:r w:rsidR="00DE5456">
        <w:t>bound</w:t>
      </w:r>
      <w:r w:rsidR="00F614FC">
        <w:t xml:space="preserve"> by the expert views of facts and so I find </w:t>
      </w:r>
    </w:p>
    <w:p w:rsidR="002C7B30" w:rsidRDefault="00F614FC" w:rsidP="002466AD">
      <w:pPr>
        <w:pStyle w:val="JudgmentText"/>
      </w:pPr>
      <w:r>
        <w:t xml:space="preserve">Having so appraised myself of the facts and the law in this </w:t>
      </w:r>
      <w:r w:rsidR="00DE5456">
        <w:t>case.</w:t>
      </w:r>
      <w:r>
        <w:t xml:space="preserve"> I find that the sole question before</w:t>
      </w:r>
      <w:r w:rsidR="00DE5456">
        <w:t xml:space="preserve"> me that </w:t>
      </w:r>
      <w:r w:rsidR="002C7B30">
        <w:t xml:space="preserve">manifest itself </w:t>
      </w:r>
      <w:r w:rsidR="00DE5456">
        <w:t>i</w:t>
      </w:r>
      <w:r w:rsidR="00E6610B">
        <w:t>n</w:t>
      </w:r>
      <w:r w:rsidR="002C7B30">
        <w:t xml:space="preserve"> the ground of appeal appear</w:t>
      </w:r>
      <w:r w:rsidR="00DE5456">
        <w:t>s</w:t>
      </w:r>
      <w:r w:rsidR="002C7B30">
        <w:t xml:space="preserve"> to</w:t>
      </w:r>
      <w:r w:rsidR="00DE5456">
        <w:t xml:space="preserve"> be what</w:t>
      </w:r>
      <w:r w:rsidR="002C7B30">
        <w:t xml:space="preserve"> it the proper inference to be drawn from specific facts led before the learned Magistrate.  </w:t>
      </w:r>
    </w:p>
    <w:p w:rsidR="002466AD" w:rsidRDefault="00DE5456" w:rsidP="002466AD">
      <w:pPr>
        <w:pStyle w:val="JudgmentText"/>
      </w:pPr>
      <w:r>
        <w:t xml:space="preserve">Having considered </w:t>
      </w:r>
      <w:r w:rsidR="002C7B30">
        <w:t xml:space="preserve">the facts is as she found it, I find that she did not </w:t>
      </w:r>
      <w:r w:rsidR="003A3A15">
        <w:t>draw</w:t>
      </w:r>
      <w:r w:rsidR="002C7B30">
        <w:t xml:space="preserve"> the proper inference from th</w:t>
      </w:r>
      <w:r w:rsidR="00152AE3">
        <w:t>ose facts and this Court as an appellate c</w:t>
      </w:r>
      <w:r w:rsidR="002C7B30">
        <w:t xml:space="preserve">ourt is in a good position to evaluate the evidence and draw inference that is contrary to that of the Learned Magistrate.   </w:t>
      </w:r>
    </w:p>
    <w:p w:rsidR="002466AD" w:rsidRDefault="002C7B30" w:rsidP="002466AD">
      <w:pPr>
        <w:pStyle w:val="JudgmentText"/>
        <w:numPr>
          <w:ilvl w:val="0"/>
          <w:numId w:val="0"/>
        </w:numPr>
        <w:ind w:left="720" w:hanging="720"/>
        <w:rPr>
          <w:b/>
        </w:rPr>
      </w:pPr>
      <w:r w:rsidRPr="002C7B30">
        <w:rPr>
          <w:b/>
        </w:rPr>
        <w:t>Pre-existing medical condition of the Appellant</w:t>
      </w:r>
    </w:p>
    <w:p w:rsidR="002C7B30" w:rsidRDefault="002C7B30" w:rsidP="002C7B30">
      <w:pPr>
        <w:pStyle w:val="JudgmentText"/>
        <w:numPr>
          <w:ilvl w:val="0"/>
          <w:numId w:val="0"/>
        </w:numPr>
        <w:ind w:left="720"/>
      </w:pPr>
      <w:r>
        <w:t>It is accepted that the Appellant had chronic periodontal disease.  This disease was diagnose</w:t>
      </w:r>
      <w:r w:rsidR="00152AE3">
        <w:t>d</w:t>
      </w:r>
      <w:r>
        <w:t xml:space="preserve"> by Dr. Samsoodin 2 months after the 1</w:t>
      </w:r>
      <w:r w:rsidRPr="003A3A15">
        <w:rPr>
          <w:vertAlign w:val="superscript"/>
        </w:rPr>
        <w:t>st</w:t>
      </w:r>
      <w:r>
        <w:t xml:space="preserve"> Respondent had carried out the procedure in the Appellant’s mouth. According to Dr. Samsoodin, this a chronic gum disease and it make the teeth </w:t>
      </w:r>
      <w:r w:rsidR="00DE5456">
        <w:t>wobb</w:t>
      </w:r>
      <w:r w:rsidR="00E6610B">
        <w:t>l</w:t>
      </w:r>
      <w:r w:rsidR="00DE5456">
        <w:t>y</w:t>
      </w:r>
      <w:r>
        <w:t xml:space="preserve"> and that this cond</w:t>
      </w:r>
      <w:r w:rsidR="009242A2">
        <w:t xml:space="preserve">ition could have been there in </w:t>
      </w:r>
      <w:r>
        <w:t xml:space="preserve">the Appellant’s mouth many months before the latter reported to him. </w:t>
      </w:r>
      <w:r w:rsidR="00DE5456">
        <w:t>T</w:t>
      </w:r>
      <w:r w:rsidR="009242A2">
        <w:t>he 2</w:t>
      </w:r>
      <w:r w:rsidR="009242A2" w:rsidRPr="009242A2">
        <w:rPr>
          <w:vertAlign w:val="superscript"/>
        </w:rPr>
        <w:t>nd</w:t>
      </w:r>
      <w:r>
        <w:t xml:space="preserve">Respondent also testified about the periodontal disease of the Appellant and according to her that disease should have been </w:t>
      </w:r>
      <w:r w:rsidR="00DE5456">
        <w:t>present</w:t>
      </w:r>
      <w:r w:rsidR="00793890">
        <w:t xml:space="preserve"> </w:t>
      </w:r>
      <w:r w:rsidR="00DE5456">
        <w:t>w</w:t>
      </w:r>
      <w:r>
        <w:t>he</w:t>
      </w:r>
      <w:r w:rsidR="00DE5456">
        <w:t>n</w:t>
      </w:r>
      <w:r w:rsidR="00152AE3">
        <w:t xml:space="preserve"> the</w:t>
      </w:r>
      <w:r>
        <w:t xml:space="preserve"> Appellant visited her surgery for treatment by the 1</w:t>
      </w:r>
      <w:r w:rsidRPr="003A3A15">
        <w:rPr>
          <w:vertAlign w:val="superscript"/>
        </w:rPr>
        <w:t>st</w:t>
      </w:r>
      <w:r>
        <w:t xml:space="preserve"> Respondent and an expert dentist </w:t>
      </w:r>
      <w:r w:rsidR="00DE5456">
        <w:t>should</w:t>
      </w:r>
      <w:r>
        <w:t xml:space="preserve"> have seen the disease.  She personally diagnosed this disease when the Appellant had gone to complaint about the </w:t>
      </w:r>
      <w:r w:rsidR="00152AE3">
        <w:t>“</w:t>
      </w:r>
      <w:r>
        <w:t>Maryland bridge</w:t>
      </w:r>
      <w:r w:rsidR="00152AE3">
        <w:t>”</w:t>
      </w:r>
      <w:r>
        <w:t xml:space="preserve"> to her</w:t>
      </w:r>
      <w:r w:rsidR="00DE5456">
        <w:t xml:space="preserve"> following its insertion by the 1</w:t>
      </w:r>
      <w:r w:rsidR="00DE5456" w:rsidRPr="00DE5456">
        <w:rPr>
          <w:vertAlign w:val="superscript"/>
        </w:rPr>
        <w:t>st</w:t>
      </w:r>
      <w:r w:rsidR="00DE5456">
        <w:t xml:space="preserve"> Respondent.  </w:t>
      </w:r>
    </w:p>
    <w:p w:rsidR="002C7B30" w:rsidRDefault="002C7B30" w:rsidP="002C7B30">
      <w:pPr>
        <w:pStyle w:val="JudgmentText"/>
      </w:pPr>
      <w:r>
        <w:t xml:space="preserve">This pre-existing medical condition is found to exist by the Learned Magistrate, however </w:t>
      </w:r>
      <w:r w:rsidR="00DE5456">
        <w:t xml:space="preserve">I find that </w:t>
      </w:r>
      <w:r>
        <w:t xml:space="preserve">she failed to </w:t>
      </w:r>
      <w:r w:rsidR="00DE5456">
        <w:t>establish</w:t>
      </w:r>
      <w:r w:rsidR="00E6610B">
        <w:t xml:space="preserve"> its</w:t>
      </w:r>
      <w:r>
        <w:t xml:space="preserve"> importance</w:t>
      </w:r>
      <w:r w:rsidR="00E6610B">
        <w:t xml:space="preserve"> when it comes to the issue of liability</w:t>
      </w:r>
      <w:r>
        <w:t xml:space="preserve"> and draw the necessary inference</w:t>
      </w:r>
      <w:r w:rsidR="00E6610B">
        <w:t xml:space="preserve"> vis a vis</w:t>
      </w:r>
      <w:r w:rsidR="00793890">
        <w:t xml:space="preserve"> </w:t>
      </w:r>
      <w:r w:rsidR="00E6610B">
        <w:t>the</w:t>
      </w:r>
      <w:r>
        <w:t xml:space="preserve"> consequences of the medical procedure that</w:t>
      </w:r>
      <w:r w:rsidR="00E6610B">
        <w:t xml:space="preserve"> 1</w:t>
      </w:r>
      <w:r w:rsidR="00E6610B" w:rsidRPr="00E6610B">
        <w:rPr>
          <w:vertAlign w:val="superscript"/>
        </w:rPr>
        <w:t>st</w:t>
      </w:r>
      <w:r w:rsidR="00E6610B">
        <w:t xml:space="preserve"> Respondent </w:t>
      </w:r>
      <w:r>
        <w:t>carried out into the mouth of the Appellant</w:t>
      </w:r>
      <w:r w:rsidR="00DE5456">
        <w:t>, given the existence of this disease.</w:t>
      </w:r>
    </w:p>
    <w:p w:rsidR="002C7B30" w:rsidRDefault="002C7B30" w:rsidP="002C7B30">
      <w:pPr>
        <w:pStyle w:val="JudgmentText"/>
      </w:pPr>
      <w:r>
        <w:t>From the facts of the case relating to th</w:t>
      </w:r>
      <w:r w:rsidR="00E6610B">
        <w:t>is</w:t>
      </w:r>
      <w:r>
        <w:t xml:space="preserve"> pre-existing medical conditions I find that the 1</w:t>
      </w:r>
      <w:r w:rsidRPr="002C7B30">
        <w:rPr>
          <w:vertAlign w:val="superscript"/>
        </w:rPr>
        <w:t>st</w:t>
      </w:r>
      <w:r>
        <w:t xml:space="preserve"> Respondent failed to detect the chronic gum disease of the Appellant. He never even noticed</w:t>
      </w:r>
      <w:r w:rsidR="00DE5456">
        <w:t xml:space="preserve"> it</w:t>
      </w:r>
      <w:r w:rsidR="00152AE3">
        <w:t>,</w:t>
      </w:r>
      <w:r w:rsidR="00DE5456">
        <w:t xml:space="preserve"> put aside to diagnose it.</w:t>
      </w:r>
      <w:r>
        <w:t xml:space="preserve"> As a result he inserted and </w:t>
      </w:r>
      <w:r w:rsidR="00DE5456">
        <w:t>glued</w:t>
      </w:r>
      <w:r>
        <w:t xml:space="preserve"> the </w:t>
      </w:r>
      <w:r w:rsidR="00E6610B">
        <w:t>“</w:t>
      </w:r>
      <w:r>
        <w:t>Maryland bridge</w:t>
      </w:r>
      <w:r w:rsidR="00E6610B">
        <w:t>”</w:t>
      </w:r>
      <w:r w:rsidR="00DE5456">
        <w:t xml:space="preserve"> into the Appellant</w:t>
      </w:r>
      <w:r w:rsidR="00152AE3">
        <w:t>’s</w:t>
      </w:r>
      <w:r w:rsidR="00DE5456">
        <w:t xml:space="preserve"> mouth</w:t>
      </w:r>
      <w:r>
        <w:t xml:space="preserve"> without </w:t>
      </w:r>
      <w:r w:rsidR="00DE5456">
        <w:t xml:space="preserve">being aware of an important </w:t>
      </w:r>
      <w:r>
        <w:t>medical condition which</w:t>
      </w:r>
      <w:r w:rsidR="00DE5456">
        <w:t xml:space="preserve"> could have complicated this procedure. Moreover</w:t>
      </w:r>
      <w:r w:rsidR="00E6610B">
        <w:t>,</w:t>
      </w:r>
      <w:r w:rsidR="009242A2">
        <w:t xml:space="preserve"> a qualified dentist would have</w:t>
      </w:r>
      <w:r>
        <w:t xml:space="preserve"> prescribed</w:t>
      </w:r>
      <w:r w:rsidR="00DE5456">
        <w:t xml:space="preserve"> antibiotic</w:t>
      </w:r>
      <w:r>
        <w:t xml:space="preserve"> for the infection as testified by the 2</w:t>
      </w:r>
      <w:r w:rsidRPr="002C7B30">
        <w:rPr>
          <w:vertAlign w:val="superscript"/>
        </w:rPr>
        <w:t>nd</w:t>
      </w:r>
      <w:r>
        <w:t xml:space="preserve"> Respondent and doctor Samsoodin.</w:t>
      </w:r>
      <w:r w:rsidR="00E6610B">
        <w:t xml:space="preserve"> The disease would have been treated before the procedure was carried out.</w:t>
      </w:r>
      <w:r>
        <w:t xml:space="preserve"> The 1</w:t>
      </w:r>
      <w:r w:rsidRPr="002C7B30">
        <w:rPr>
          <w:vertAlign w:val="superscript"/>
        </w:rPr>
        <w:t>st</w:t>
      </w:r>
      <w:r>
        <w:t xml:space="preserve"> Respondent failed to do so.  He inserted a </w:t>
      </w:r>
      <w:r w:rsidR="00152AE3">
        <w:t>“</w:t>
      </w:r>
      <w:r>
        <w:t>Maryland bridge</w:t>
      </w:r>
      <w:r w:rsidR="00152AE3">
        <w:t>”</w:t>
      </w:r>
      <w:r>
        <w:t xml:space="preserve"> in an already inf</w:t>
      </w:r>
      <w:r w:rsidR="00DE5456">
        <w:t>ec</w:t>
      </w:r>
      <w:r>
        <w:t xml:space="preserve">ted mouth.  This would have caused an </w:t>
      </w:r>
      <w:r w:rsidR="00DE5456">
        <w:t>aggravation</w:t>
      </w:r>
      <w:r>
        <w:t xml:space="preserve"> of the infection.</w:t>
      </w:r>
    </w:p>
    <w:p w:rsidR="00E6610B" w:rsidRDefault="00E6610B" w:rsidP="00E6610B">
      <w:pPr>
        <w:pStyle w:val="JudgmentText"/>
        <w:numPr>
          <w:ilvl w:val="0"/>
          <w:numId w:val="0"/>
        </w:numPr>
        <w:ind w:left="720"/>
      </w:pPr>
    </w:p>
    <w:p w:rsidR="002C7B30" w:rsidRDefault="002C7B30" w:rsidP="002C7B30">
      <w:pPr>
        <w:pStyle w:val="JudgmentText"/>
        <w:numPr>
          <w:ilvl w:val="0"/>
          <w:numId w:val="0"/>
        </w:numPr>
        <w:rPr>
          <w:b/>
        </w:rPr>
      </w:pPr>
      <w:r w:rsidRPr="002C7B30">
        <w:rPr>
          <w:b/>
        </w:rPr>
        <w:t xml:space="preserve">Lack of qualification of the </w:t>
      </w:r>
      <w:r w:rsidR="00DE5456">
        <w:rPr>
          <w:b/>
        </w:rPr>
        <w:t>1</w:t>
      </w:r>
      <w:r w:rsidR="00DE5456" w:rsidRPr="00DE5456">
        <w:rPr>
          <w:b/>
          <w:vertAlign w:val="superscript"/>
        </w:rPr>
        <w:t>st</w:t>
      </w:r>
      <w:r w:rsidRPr="002C7B30">
        <w:rPr>
          <w:b/>
        </w:rPr>
        <w:t xml:space="preserve">Respondent </w:t>
      </w:r>
      <w:r w:rsidR="00DE5456">
        <w:rPr>
          <w:b/>
        </w:rPr>
        <w:t>in</w:t>
      </w:r>
      <w:r w:rsidRPr="002C7B30">
        <w:rPr>
          <w:b/>
        </w:rPr>
        <w:t xml:space="preserve"> dental work  </w:t>
      </w:r>
    </w:p>
    <w:p w:rsidR="002C7B30" w:rsidRDefault="002C7B30" w:rsidP="002C7B30">
      <w:pPr>
        <w:pStyle w:val="JudgmentText"/>
      </w:pPr>
      <w:r>
        <w:t xml:space="preserve">The </w:t>
      </w:r>
      <w:r w:rsidR="00E6610B">
        <w:t>1</w:t>
      </w:r>
      <w:r w:rsidR="00E6610B" w:rsidRPr="00E6610B">
        <w:rPr>
          <w:vertAlign w:val="superscript"/>
        </w:rPr>
        <w:t>st</w:t>
      </w:r>
      <w:r>
        <w:t xml:space="preserve">Respondent was a technician in a dental surgery.  His technical expertise consist of the fabricating of false teeth and </w:t>
      </w:r>
      <w:r w:rsidR="00DE5456">
        <w:t xml:space="preserve">related </w:t>
      </w:r>
      <w:r>
        <w:t>services.  He has been doing this</w:t>
      </w:r>
      <w:r w:rsidR="00152AE3">
        <w:t xml:space="preserve"> work</w:t>
      </w:r>
      <w:r>
        <w:t xml:space="preserve"> for 25 years.  He was not a </w:t>
      </w:r>
      <w:r w:rsidR="00DE5456">
        <w:t>dentist or a dental technician experience</w:t>
      </w:r>
      <w:r w:rsidR="00152AE3">
        <w:t>d</w:t>
      </w:r>
      <w:r w:rsidR="00793890">
        <w:t xml:space="preserve"> </w:t>
      </w:r>
      <w:r>
        <w:t xml:space="preserve">in inserting of dental </w:t>
      </w:r>
      <w:r w:rsidR="00DE5456">
        <w:t>apparatus in patient’s mouth.</w:t>
      </w:r>
    </w:p>
    <w:p w:rsidR="002C7B30" w:rsidRDefault="002C7B30" w:rsidP="002C7B30">
      <w:pPr>
        <w:pStyle w:val="JudgmentText"/>
      </w:pPr>
      <w:r>
        <w:t xml:space="preserve">Dr </w:t>
      </w:r>
      <w:r w:rsidR="00DE5456">
        <w:t xml:space="preserve">Bernard Valentin testified </w:t>
      </w:r>
      <w:r>
        <w:t>that as far as the record</w:t>
      </w:r>
      <w:r w:rsidR="00DE5456">
        <w:t xml:space="preserve"> with the Dental and Medical Health Council</w:t>
      </w:r>
      <w:r>
        <w:t xml:space="preserve"> shows</w:t>
      </w:r>
      <w:r w:rsidR="00E6610B">
        <w:t>,</w:t>
      </w:r>
      <w:r w:rsidR="00793890">
        <w:t xml:space="preserve"> </w:t>
      </w:r>
      <w:r w:rsidR="009242A2">
        <w:t xml:space="preserve">Mr </w:t>
      </w:r>
      <w:r>
        <w:t>Patrick Bonne was not a registered dentist under the Medical Practitioner and Dentist Act and that the law forbids a person to practice as a dentist without being registered.</w:t>
      </w:r>
    </w:p>
    <w:p w:rsidR="002C7B30" w:rsidRDefault="002C7B30" w:rsidP="002C7B30">
      <w:pPr>
        <w:pStyle w:val="JudgmentText"/>
      </w:pPr>
      <w:r>
        <w:t>According to the 2</w:t>
      </w:r>
      <w:r w:rsidRPr="002C7B30">
        <w:rPr>
          <w:vertAlign w:val="superscript"/>
        </w:rPr>
        <w:t>nd</w:t>
      </w:r>
      <w:r>
        <w:t xml:space="preserve"> Respondent, </w:t>
      </w:r>
      <w:r w:rsidR="00DE5456">
        <w:t>s</w:t>
      </w:r>
      <w:r>
        <w:t xml:space="preserve">he </w:t>
      </w:r>
      <w:r w:rsidR="00DE5456">
        <w:t xml:space="preserve">worked with </w:t>
      </w:r>
      <w:r>
        <w:t>the 1</w:t>
      </w:r>
      <w:r w:rsidRPr="002C7B30">
        <w:rPr>
          <w:vertAlign w:val="superscript"/>
        </w:rPr>
        <w:t>st</w:t>
      </w:r>
      <w:r>
        <w:t xml:space="preserve"> Respondent</w:t>
      </w:r>
      <w:r w:rsidR="00DE5456">
        <w:t xml:space="preserve">. However, the latter </w:t>
      </w:r>
      <w:r>
        <w:t>was simply a technician</w:t>
      </w:r>
      <w:r w:rsidR="00E6610B">
        <w:t>,</w:t>
      </w:r>
      <w:r w:rsidR="00DE5456">
        <w:t xml:space="preserve"> though</w:t>
      </w:r>
      <w:r w:rsidR="00793890">
        <w:t xml:space="preserve"> </w:t>
      </w:r>
      <w:r w:rsidR="00DE5456">
        <w:t>s</w:t>
      </w:r>
      <w:r>
        <w:t xml:space="preserve">he </w:t>
      </w:r>
      <w:r w:rsidR="00DE5456">
        <w:t xml:space="preserve">gave him </w:t>
      </w:r>
      <w:r>
        <w:t xml:space="preserve">authorisation to do work in mouth that does not require dental work.  For example to glue back </w:t>
      </w:r>
      <w:r w:rsidR="00DE5456">
        <w:t>a bridge.</w:t>
      </w:r>
    </w:p>
    <w:p w:rsidR="002C7B30" w:rsidRDefault="002C7B30" w:rsidP="002C7B30">
      <w:pPr>
        <w:pStyle w:val="JudgmentText"/>
      </w:pPr>
      <w:r>
        <w:t xml:space="preserve">Dr Samsoodin, testified that the insertion of a </w:t>
      </w:r>
      <w:r w:rsidR="00DE5456">
        <w:t>“</w:t>
      </w:r>
      <w:r>
        <w:t>Maryland bridge</w:t>
      </w:r>
      <w:r w:rsidR="00DE5456">
        <w:t>”</w:t>
      </w:r>
      <w:r>
        <w:t xml:space="preserve"> by the </w:t>
      </w:r>
      <w:r w:rsidR="00DE5456">
        <w:t>1</w:t>
      </w:r>
      <w:r w:rsidR="00DE5456" w:rsidRPr="00DE5456">
        <w:rPr>
          <w:vertAlign w:val="superscript"/>
        </w:rPr>
        <w:t>st</w:t>
      </w:r>
      <w:r w:rsidR="00DE5456">
        <w:t xml:space="preserve"> Respondent</w:t>
      </w:r>
      <w:r>
        <w:t xml:space="preserve"> does not consist of dental work and therefore could have been properly done by the 1</w:t>
      </w:r>
      <w:r w:rsidRPr="002C7B30">
        <w:rPr>
          <w:vertAlign w:val="superscript"/>
        </w:rPr>
        <w:t>st</w:t>
      </w:r>
      <w:r>
        <w:t xml:space="preserve"> Respondent.</w:t>
      </w:r>
    </w:p>
    <w:p w:rsidR="002C7B30" w:rsidRDefault="002C7B30" w:rsidP="002C7B30">
      <w:pPr>
        <w:pStyle w:val="JudgmentText"/>
      </w:pPr>
      <w:r>
        <w:t>H</w:t>
      </w:r>
      <w:r w:rsidR="00DE5456">
        <w:t>aving considered the totality of the facts on this issue</w:t>
      </w:r>
      <w:r w:rsidR="00793890">
        <w:t xml:space="preserve"> </w:t>
      </w:r>
      <w:r w:rsidR="00152AE3">
        <w:t>I would not accept the testimonies</w:t>
      </w:r>
      <w:r>
        <w:t xml:space="preserve"> of the two dentists.  I</w:t>
      </w:r>
      <w:r w:rsidR="00793890">
        <w:t xml:space="preserve"> </w:t>
      </w:r>
      <w:r w:rsidR="00E6610B">
        <w:t>am</w:t>
      </w:r>
      <w:r w:rsidR="00DE5456">
        <w:t xml:space="preserve"> of the view that having</w:t>
      </w:r>
      <w:r>
        <w:t xml:space="preserve"> found that the 1</w:t>
      </w:r>
      <w:r w:rsidRPr="002C7B30">
        <w:rPr>
          <w:vertAlign w:val="superscript"/>
        </w:rPr>
        <w:t>st</w:t>
      </w:r>
      <w:r>
        <w:t xml:space="preserve"> Respondent was not a qualified dentist</w:t>
      </w:r>
      <w:r w:rsidR="00E6610B">
        <w:t>,</w:t>
      </w:r>
      <w:r>
        <w:t xml:space="preserve"> the only inference</w:t>
      </w:r>
      <w:r w:rsidR="00E6610B">
        <w:t xml:space="preserve"> that </w:t>
      </w:r>
      <w:r>
        <w:t xml:space="preserve">the learned Magistrate should have </w:t>
      </w:r>
      <w:r w:rsidR="00DE5456">
        <w:t xml:space="preserve">drawn </w:t>
      </w:r>
      <w:r>
        <w:t>should have been that he has no qualification</w:t>
      </w:r>
      <w:r w:rsidR="00152AE3">
        <w:t>s</w:t>
      </w:r>
      <w:r w:rsidR="00DE5456">
        <w:t xml:space="preserve">, or expertise </w:t>
      </w:r>
      <w:r>
        <w:t>to carry out a</w:t>
      </w:r>
      <w:r w:rsidR="00DE5456">
        <w:t xml:space="preserve"> dental procedure in the mouth of the Appellant. </w:t>
      </w:r>
      <w:r>
        <w:t>She should have disregard</w:t>
      </w:r>
      <w:r w:rsidR="00152AE3">
        <w:t>ed</w:t>
      </w:r>
      <w:r>
        <w:t xml:space="preserve"> the evide</w:t>
      </w:r>
      <w:r w:rsidR="00DE5456">
        <w:t>n</w:t>
      </w:r>
      <w:r>
        <w:t xml:space="preserve">ce of </w:t>
      </w:r>
      <w:r w:rsidR="00DE5456">
        <w:t xml:space="preserve">two </w:t>
      </w:r>
      <w:r>
        <w:t xml:space="preserve">dentist in that regards. To hold that a dental technician can insert and cement a </w:t>
      </w:r>
      <w:r w:rsidR="00E6610B">
        <w:t>“</w:t>
      </w:r>
      <w:r w:rsidR="00DE5456">
        <w:t>Maryland</w:t>
      </w:r>
      <w:r>
        <w:t xml:space="preserve"> bridge</w:t>
      </w:r>
      <w:r w:rsidR="00E6610B">
        <w:t>”</w:t>
      </w:r>
      <w:r>
        <w:t xml:space="preserve"> in a patient</w:t>
      </w:r>
      <w:r w:rsidR="00152AE3">
        <w:t>’s</w:t>
      </w:r>
      <w:r>
        <w:t xml:space="preserve"> mouth, w</w:t>
      </w:r>
      <w:r w:rsidR="00DE5456">
        <w:t>ithout</w:t>
      </w:r>
      <w:r w:rsidR="00793890">
        <w:t xml:space="preserve"> </w:t>
      </w:r>
      <w:r>
        <w:t>the qualification</w:t>
      </w:r>
      <w:r w:rsidR="00152AE3">
        <w:t>s</w:t>
      </w:r>
      <w:r>
        <w:t xml:space="preserve"> and expertise needed is tantamount to </w:t>
      </w:r>
      <w:r w:rsidR="00DE5456">
        <w:t>admitting that</w:t>
      </w:r>
      <w:r>
        <w:t xml:space="preserve"> any person</w:t>
      </w:r>
      <w:r w:rsidR="00152AE3">
        <w:t>s</w:t>
      </w:r>
      <w:r>
        <w:t xml:space="preserve"> working in the</w:t>
      </w:r>
      <w:r w:rsidR="00152AE3">
        <w:t xml:space="preserve"> dental</w:t>
      </w:r>
      <w:r>
        <w:t xml:space="preserve"> surgery could have done so as no expertise </w:t>
      </w:r>
      <w:r w:rsidR="00DE5456">
        <w:t>or qualification</w:t>
      </w:r>
      <w:r w:rsidR="00152AE3">
        <w:t>s</w:t>
      </w:r>
      <w:r w:rsidR="00793890">
        <w:t xml:space="preserve"> </w:t>
      </w:r>
      <w:r w:rsidR="00152AE3">
        <w:t>were</w:t>
      </w:r>
      <w:r>
        <w:t xml:space="preserve"> needed </w:t>
      </w:r>
      <w:r w:rsidR="00DE5456">
        <w:t xml:space="preserve">to carry out the procedure. </w:t>
      </w:r>
      <w:r>
        <w:t xml:space="preserve">This to my mind is a dangerous </w:t>
      </w:r>
      <w:r w:rsidR="00DE5456">
        <w:t>proposition</w:t>
      </w:r>
      <w:r w:rsidR="00152AE3">
        <w:t xml:space="preserve"> that might </w:t>
      </w:r>
      <w:r>
        <w:t xml:space="preserve">lead to unregistered and unqualified </w:t>
      </w:r>
      <w:r w:rsidR="00DE5456">
        <w:t>persons to carry out d</w:t>
      </w:r>
      <w:r>
        <w:t>entist</w:t>
      </w:r>
      <w:r w:rsidR="00DE5456">
        <w:t>ry work and</w:t>
      </w:r>
      <w:r>
        <w:t xml:space="preserve"> sensitive dental procedure</w:t>
      </w:r>
      <w:r w:rsidR="00152AE3">
        <w:t>s</w:t>
      </w:r>
      <w:r>
        <w:t xml:space="preserve">. </w:t>
      </w:r>
      <w:r w:rsidR="00DE5456">
        <w:t>Moreover, i</w:t>
      </w:r>
      <w:r>
        <w:t>n this case</w:t>
      </w:r>
      <w:r w:rsidR="00E6610B">
        <w:t>,</w:t>
      </w:r>
      <w:r>
        <w:t xml:space="preserve"> that procedure led to</w:t>
      </w:r>
      <w:r w:rsidR="00E6610B">
        <w:t xml:space="preserve"> a</w:t>
      </w:r>
      <w:r w:rsidR="00152AE3">
        <w:t xml:space="preserve"> failure to diagnose a </w:t>
      </w:r>
      <w:r>
        <w:t>dental condition.  Both dentist</w:t>
      </w:r>
      <w:r w:rsidR="00DE5456">
        <w:t>s</w:t>
      </w:r>
      <w:r>
        <w:t xml:space="preserve"> testified about</w:t>
      </w:r>
      <w:r w:rsidR="00DE5456">
        <w:t xml:space="preserve"> the existence of </w:t>
      </w:r>
      <w:r>
        <w:t>a guid</w:t>
      </w:r>
      <w:r w:rsidR="00DE5456">
        <w:t>e</w:t>
      </w:r>
      <w:r>
        <w:t xml:space="preserve"> that would</w:t>
      </w:r>
      <w:r w:rsidR="00152AE3">
        <w:t xml:space="preserve"> reveal that </w:t>
      </w:r>
      <w:r>
        <w:t xml:space="preserve">the </w:t>
      </w:r>
      <w:r w:rsidR="00E6610B">
        <w:t>1</w:t>
      </w:r>
      <w:r w:rsidR="00E6610B" w:rsidRPr="00E6610B">
        <w:rPr>
          <w:vertAlign w:val="superscript"/>
        </w:rPr>
        <w:t>st</w:t>
      </w:r>
      <w:r w:rsidR="00E6610B">
        <w:t xml:space="preserve"> Respondent</w:t>
      </w:r>
      <w:r w:rsidR="00152AE3">
        <w:t xml:space="preserve"> can</w:t>
      </w:r>
      <w:r>
        <w:t xml:space="preserve"> do the job, but </w:t>
      </w:r>
      <w:r w:rsidR="00DE5456">
        <w:t xml:space="preserve">the procedural </w:t>
      </w:r>
      <w:r>
        <w:t>guideline</w:t>
      </w:r>
      <w:r w:rsidR="00DE5456">
        <w:t xml:space="preserve"> was not produce</w:t>
      </w:r>
      <w:r w:rsidR="00152AE3">
        <w:t>d</w:t>
      </w:r>
      <w:r>
        <w:t xml:space="preserve"> in evidence to support their testimonies. Hence</w:t>
      </w:r>
      <w:r w:rsidR="00E6610B">
        <w:t>,</w:t>
      </w:r>
      <w:r>
        <w:t xml:space="preserve"> I find that the 1</w:t>
      </w:r>
      <w:r w:rsidRPr="002C7B30">
        <w:rPr>
          <w:vertAlign w:val="superscript"/>
        </w:rPr>
        <w:t>st</w:t>
      </w:r>
      <w:r>
        <w:t xml:space="preserve"> Respondent not being a qualified dentist, should not have done the dental work in the mouth of the Appellant.</w:t>
      </w:r>
    </w:p>
    <w:p w:rsidR="002C7B30" w:rsidRDefault="002C7B30" w:rsidP="002C7B30">
      <w:pPr>
        <w:pStyle w:val="JudgmentText"/>
        <w:numPr>
          <w:ilvl w:val="0"/>
          <w:numId w:val="0"/>
        </w:numPr>
        <w:ind w:left="720" w:hanging="720"/>
        <w:rPr>
          <w:b/>
        </w:rPr>
      </w:pPr>
      <w:r w:rsidRPr="002C7B30">
        <w:rPr>
          <w:b/>
        </w:rPr>
        <w:t>Ave</w:t>
      </w:r>
      <w:r w:rsidR="00DE5456">
        <w:rPr>
          <w:b/>
        </w:rPr>
        <w:t>u</w:t>
      </w:r>
      <w:r w:rsidRPr="002C7B30">
        <w:rPr>
          <w:b/>
        </w:rPr>
        <w:t xml:space="preserve"> Judicia</w:t>
      </w:r>
      <w:r w:rsidR="009242A2">
        <w:rPr>
          <w:b/>
        </w:rPr>
        <w:t>i</w:t>
      </w:r>
      <w:r w:rsidRPr="002C7B30">
        <w:rPr>
          <w:b/>
        </w:rPr>
        <w:t xml:space="preserve">re </w:t>
      </w:r>
      <w:r w:rsidR="00DE5456">
        <w:rPr>
          <w:b/>
        </w:rPr>
        <w:t>(Judicial admission)</w:t>
      </w:r>
    </w:p>
    <w:p w:rsidR="002C7B30" w:rsidRDefault="002C7B30" w:rsidP="002C7B30">
      <w:pPr>
        <w:pStyle w:val="JudgmentText"/>
      </w:pPr>
      <w:r>
        <w:t xml:space="preserve">An </w:t>
      </w:r>
      <w:r w:rsidR="00152AE3">
        <w:t>“</w:t>
      </w:r>
      <w:r>
        <w:t>ave</w:t>
      </w:r>
      <w:r w:rsidR="00DE5456">
        <w:t>u</w:t>
      </w:r>
      <w:r>
        <w:t xml:space="preserve"> judicia</w:t>
      </w:r>
      <w:r w:rsidR="003E6D34">
        <w:t>i</w:t>
      </w:r>
      <w:r>
        <w:t>re</w:t>
      </w:r>
      <w:r w:rsidR="00152AE3">
        <w:t>”</w:t>
      </w:r>
      <w:r>
        <w:t xml:space="preserve"> or </w:t>
      </w:r>
      <w:r w:rsidR="00DE5456">
        <w:t>judicial</w:t>
      </w:r>
      <w:r>
        <w:t xml:space="preserve"> admission according to Article 1356 of the Civil Code of Seychelles is a declaration which a party makes in the course of the legal proceedings.   It shall be accepted against the person who m</w:t>
      </w:r>
      <w:r w:rsidR="00152AE3">
        <w:t>akes it.  It may not be retracted</w:t>
      </w:r>
      <w:r>
        <w:t xml:space="preserve"> unless it be proved that it resulted from a mistake of fact.  </w:t>
      </w:r>
    </w:p>
    <w:p w:rsidR="002C7B30" w:rsidRPr="00E6610B" w:rsidRDefault="002C7B30" w:rsidP="002C7B30">
      <w:pPr>
        <w:pStyle w:val="JudgmentText"/>
        <w:rPr>
          <w:i/>
        </w:rPr>
      </w:pPr>
      <w:r>
        <w:t>Under cross examination by the learned Counsel for the Plaintiff the 1</w:t>
      </w:r>
      <w:r w:rsidRPr="002C7B30">
        <w:rPr>
          <w:vertAlign w:val="superscript"/>
        </w:rPr>
        <w:t>st</w:t>
      </w:r>
      <w:r>
        <w:t xml:space="preserve"> Respondent testified</w:t>
      </w:r>
      <w:r w:rsidR="00E6610B">
        <w:t xml:space="preserve"> as follows</w:t>
      </w:r>
      <w:r>
        <w:t xml:space="preserve"> “</w:t>
      </w:r>
      <w:r w:rsidRPr="00E6610B">
        <w:rPr>
          <w:i/>
        </w:rPr>
        <w:t>no dentist that day</w:t>
      </w:r>
      <w:r w:rsidR="00DE5456" w:rsidRPr="00E6610B">
        <w:rPr>
          <w:i/>
        </w:rPr>
        <w:t>.</w:t>
      </w:r>
      <w:r w:rsidRPr="00E6610B">
        <w:rPr>
          <w:i/>
        </w:rPr>
        <w:t xml:space="preserve"> Could have been that should not leave been working without dentist but indicated we can </w:t>
      </w:r>
      <w:r w:rsidR="00DE5456" w:rsidRPr="00E6610B">
        <w:rPr>
          <w:i/>
        </w:rPr>
        <w:t>help</w:t>
      </w:r>
      <w:r w:rsidRPr="00E6610B">
        <w:rPr>
          <w:i/>
        </w:rPr>
        <w:t xml:space="preserve"> if clients come with broken bridge</w:t>
      </w:r>
      <w:r w:rsidR="00DE5456" w:rsidRPr="00E6610B">
        <w:rPr>
          <w:i/>
        </w:rPr>
        <w:t>.</w:t>
      </w:r>
      <w:r w:rsidR="00793890">
        <w:rPr>
          <w:i/>
        </w:rPr>
        <w:t xml:space="preserve"> </w:t>
      </w:r>
      <w:r w:rsidR="00DE5456" w:rsidRPr="00E6610B">
        <w:rPr>
          <w:i/>
        </w:rPr>
        <w:t>P</w:t>
      </w:r>
      <w:r w:rsidRPr="00E6610B">
        <w:rPr>
          <w:i/>
        </w:rPr>
        <w:t>robably should not have done work in his mouth</w:t>
      </w:r>
      <w:r w:rsidR="00DE5456" w:rsidRPr="00E6610B">
        <w:rPr>
          <w:i/>
        </w:rPr>
        <w:t>”</w:t>
      </w:r>
      <w:r w:rsidRPr="00E6610B">
        <w:rPr>
          <w:i/>
        </w:rPr>
        <w:t>.</w:t>
      </w:r>
    </w:p>
    <w:p w:rsidR="002C7B30" w:rsidRDefault="002C7B30" w:rsidP="002C7B30">
      <w:pPr>
        <w:pStyle w:val="JudgmentText"/>
      </w:pPr>
      <w:r>
        <w:t xml:space="preserve">When it comes to this admission the learned Magistrate </w:t>
      </w:r>
      <w:r w:rsidR="00DE5456">
        <w:t>simply made</w:t>
      </w:r>
      <w:r>
        <w:t xml:space="preserve"> reference to it but </w:t>
      </w:r>
      <w:r w:rsidR="00DE5456">
        <w:t xml:space="preserve">failed to </w:t>
      </w:r>
      <w:r>
        <w:t>consider it</w:t>
      </w:r>
      <w:r w:rsidR="00DE5456">
        <w:t>s</w:t>
      </w:r>
      <w:r>
        <w:t xml:space="preserve"> legal </w:t>
      </w:r>
      <w:r w:rsidR="00DE5456">
        <w:t>implications</w:t>
      </w:r>
      <w:r>
        <w:t xml:space="preserve"> and </w:t>
      </w:r>
      <w:r w:rsidR="00DE5456">
        <w:t>validity</w:t>
      </w:r>
      <w:r w:rsidR="00152AE3">
        <w:t xml:space="preserve"> and</w:t>
      </w:r>
      <w:r w:rsidR="00DE5456">
        <w:t xml:space="preserve"> its consequen</w:t>
      </w:r>
      <w:r w:rsidR="00E6610B">
        <w:t>tial effect</w:t>
      </w:r>
      <w:r w:rsidR="00DE5456">
        <w:t xml:space="preserve"> on the case </w:t>
      </w:r>
      <w:r>
        <w:t>before Court.</w:t>
      </w:r>
    </w:p>
    <w:p w:rsidR="002C7B30" w:rsidRDefault="002C7B30" w:rsidP="002C7B30">
      <w:pPr>
        <w:pStyle w:val="JudgmentText"/>
      </w:pPr>
      <w:r>
        <w:t xml:space="preserve">Having </w:t>
      </w:r>
      <w:r w:rsidR="00A74845">
        <w:t>considered</w:t>
      </w:r>
      <w:r>
        <w:t xml:space="preserve"> th</w:t>
      </w:r>
      <w:r w:rsidR="00DE5456">
        <w:t>is</w:t>
      </w:r>
      <w:r>
        <w:t xml:space="preserve"> testimony I consider it to be a</w:t>
      </w:r>
      <w:r w:rsidR="00DE5456">
        <w:t xml:space="preserve"> judicial</w:t>
      </w:r>
      <w:r w:rsidR="00E6610B">
        <w:t xml:space="preserve"> admission</w:t>
      </w:r>
      <w:r w:rsidR="003E6D34">
        <w:t xml:space="preserve"> by</w:t>
      </w:r>
      <w:r>
        <w:t xml:space="preserve"> the </w:t>
      </w:r>
      <w:r w:rsidR="006B76F1">
        <w:t>plaintiff</w:t>
      </w:r>
      <w:r>
        <w:t xml:space="preserve"> that he should probably have not carr</w:t>
      </w:r>
      <w:r w:rsidR="006B76F1">
        <w:t>ied</w:t>
      </w:r>
      <w:r>
        <w:t xml:space="preserve"> out the</w:t>
      </w:r>
      <w:r w:rsidR="00A74845">
        <w:t xml:space="preserve"> work in the mouth of the Appellant</w:t>
      </w:r>
      <w:r w:rsidR="00DE5456">
        <w:t xml:space="preserve">, he being unqualified to do the job. </w:t>
      </w:r>
    </w:p>
    <w:p w:rsidR="006B76F1" w:rsidRDefault="006B76F1" w:rsidP="006B76F1">
      <w:pPr>
        <w:pStyle w:val="JudgmentText"/>
      </w:pPr>
      <w:r>
        <w:t>I accept the admission</w:t>
      </w:r>
      <w:r w:rsidR="00DE5456">
        <w:t xml:space="preserve"> made by </w:t>
      </w:r>
      <w:r>
        <w:t>the 1</w:t>
      </w:r>
      <w:r w:rsidRPr="006B76F1">
        <w:rPr>
          <w:vertAlign w:val="superscript"/>
        </w:rPr>
        <w:t>st</w:t>
      </w:r>
      <w:r>
        <w:t xml:space="preserve"> Respondent</w:t>
      </w:r>
      <w:r w:rsidR="00DE5456">
        <w:t>,</w:t>
      </w:r>
      <w:r>
        <w:t xml:space="preserve"> being the person who made it.  It is an admission made under oath </w:t>
      </w:r>
      <w:r w:rsidR="00DE5456">
        <w:t>that</w:t>
      </w:r>
      <w:r>
        <w:t xml:space="preserve"> he should not have carried the dental work in the mouth of the Plaintiff</w:t>
      </w:r>
      <w:r w:rsidR="00DE5456">
        <w:t xml:space="preserve">.  This was </w:t>
      </w:r>
      <w:r w:rsidR="00152AE3">
        <w:t xml:space="preserve">an </w:t>
      </w:r>
      <w:r w:rsidR="00DE5456">
        <w:t xml:space="preserve">admission of the plaint and the plaintiff’s case. </w:t>
      </w:r>
      <w:r w:rsidR="00DE5456">
        <w:tab/>
      </w:r>
    </w:p>
    <w:p w:rsidR="003A3A15" w:rsidRDefault="006B76F1" w:rsidP="006B76F1">
      <w:pPr>
        <w:pStyle w:val="JudgmentText"/>
      </w:pPr>
      <w:r>
        <w:t>Given the above findings</w:t>
      </w:r>
      <w:r w:rsidR="00152AE3">
        <w:t>,</w:t>
      </w:r>
      <w:r>
        <w:t xml:space="preserve"> I find that there was enough evidence to show the </w:t>
      </w:r>
      <w:r w:rsidR="00E45998">
        <w:t>ca</w:t>
      </w:r>
      <w:r w:rsidR="00E6610B">
        <w:t>u</w:t>
      </w:r>
      <w:r w:rsidR="00E45998">
        <w:t xml:space="preserve">sal relationship </w:t>
      </w:r>
      <w:r>
        <w:t>between the acts or omissions of the 1</w:t>
      </w:r>
      <w:r w:rsidRPr="006B76F1">
        <w:rPr>
          <w:vertAlign w:val="superscript"/>
        </w:rPr>
        <w:t>st</w:t>
      </w:r>
      <w:r>
        <w:t xml:space="preserve"> Respondent and the </w:t>
      </w:r>
      <w:r w:rsidR="00DE5456">
        <w:t>pain</w:t>
      </w:r>
      <w:r>
        <w:t xml:space="preserve"> and suffering of the Appellant and</w:t>
      </w:r>
      <w:r w:rsidR="00DE5456">
        <w:t xml:space="preserve"> his</w:t>
      </w:r>
      <w:r>
        <w:t xml:space="preserve"> subsequent</w:t>
      </w:r>
      <w:r w:rsidR="00DE5456">
        <w:t xml:space="preserve"> dental </w:t>
      </w:r>
      <w:r>
        <w:t>treatment</w:t>
      </w:r>
      <w:r w:rsidR="00DE5456">
        <w:t>s</w:t>
      </w:r>
      <w:r>
        <w:t xml:space="preserve">, regarding the </w:t>
      </w:r>
      <w:r w:rsidR="00E6610B">
        <w:t>“</w:t>
      </w:r>
      <w:r>
        <w:t>Maryland bridge</w:t>
      </w:r>
      <w:r w:rsidR="00E6610B">
        <w:t>”</w:t>
      </w:r>
      <w:r>
        <w:t xml:space="preserve">.  </w:t>
      </w:r>
      <w:r w:rsidR="00DE5456">
        <w:t>The 1</w:t>
      </w:r>
      <w:r w:rsidR="00DE5456" w:rsidRPr="00DE5456">
        <w:rPr>
          <w:vertAlign w:val="superscript"/>
        </w:rPr>
        <w:t>st</w:t>
      </w:r>
      <w:r w:rsidR="00DE5456">
        <w:t xml:space="preserve"> Respondent </w:t>
      </w:r>
      <w:r>
        <w:t>committed a fault by carr</w:t>
      </w:r>
      <w:r w:rsidR="003A3A15">
        <w:t>ying</w:t>
      </w:r>
      <w:r>
        <w:t xml:space="preserve"> out a dental procedure whilst </w:t>
      </w:r>
      <w:r w:rsidR="00DE5456">
        <w:t xml:space="preserve">not </w:t>
      </w:r>
      <w:r>
        <w:t>being a dentist and as a result failed to diagnose a pre-existing medical condition of the Appellant</w:t>
      </w:r>
      <w:r w:rsidR="00DE5456">
        <w:t>.</w:t>
      </w:r>
    </w:p>
    <w:p w:rsidR="006B76F1" w:rsidRDefault="006B76F1" w:rsidP="006B76F1">
      <w:pPr>
        <w:pStyle w:val="JudgmentText"/>
      </w:pPr>
      <w:r>
        <w:t>Accordingly</w:t>
      </w:r>
      <w:r w:rsidR="00DE5456">
        <w:t>,</w:t>
      </w:r>
      <w:r>
        <w:t xml:space="preserve"> I would dismiss and set aside the learned Magistrate judgment and award the Appellant Rs50</w:t>
      </w:r>
      <w:r w:rsidR="00474079">
        <w:t>,</w:t>
      </w:r>
      <w:r>
        <w:t>000/-</w:t>
      </w:r>
      <w:r w:rsidR="00DE5456">
        <w:t xml:space="preserve"> for</w:t>
      </w:r>
      <w:r>
        <w:t xml:space="preserve"> moral damage, for pain</w:t>
      </w:r>
      <w:r w:rsidR="00DE5456">
        <w:t xml:space="preserve">, suffering, </w:t>
      </w:r>
      <w:r>
        <w:t xml:space="preserve">anguish, trauma and </w:t>
      </w:r>
      <w:r w:rsidR="00003B80">
        <w:t xml:space="preserve"> Rs6062.00 as cost for corrective surgery.</w:t>
      </w:r>
    </w:p>
    <w:p w:rsidR="006B76F1" w:rsidRDefault="006B76F1" w:rsidP="006B76F1">
      <w:pPr>
        <w:pStyle w:val="JudgmentText"/>
      </w:pPr>
      <w:r>
        <w:t>I</w:t>
      </w:r>
      <w:r w:rsidR="00E6610B">
        <w:t>,</w:t>
      </w:r>
      <w:r>
        <w:t xml:space="preserve"> therefore</w:t>
      </w:r>
      <w:r w:rsidR="00E6610B">
        <w:t>,</w:t>
      </w:r>
      <w:r>
        <w:t xml:space="preserve"> enter judgment jointly and severally against the two Respondents and in favour of the Appellant in the total sum of SR</w:t>
      </w:r>
      <w:r w:rsidR="00003B80">
        <w:t>56,</w:t>
      </w:r>
      <w:r>
        <w:t>0</w:t>
      </w:r>
      <w:r w:rsidR="00003B80">
        <w:t>62.00</w:t>
      </w:r>
      <w:r>
        <w:t xml:space="preserve"> with interest and cost as of the </w:t>
      </w:r>
      <w:r w:rsidR="00003B80">
        <w:t>d</w:t>
      </w:r>
      <w:r>
        <w:t xml:space="preserve">ate of this judgment.  </w:t>
      </w:r>
    </w:p>
    <w:p w:rsidR="005B12AA" w:rsidRDefault="005B12AA" w:rsidP="006B76F1">
      <w:pPr>
        <w:pStyle w:val="JudgmentText"/>
        <w:numPr>
          <w:ilvl w:val="0"/>
          <w:numId w:val="0"/>
        </w:numPr>
        <w:ind w:left="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B1162D">
        <w:rPr>
          <w:rFonts w:ascii="Times New Roman" w:hAnsi="Times New Roman" w:cs="Times New Roman"/>
          <w:sz w:val="24"/>
          <w:szCs w:val="24"/>
        </w:rPr>
        <w:t xml:space="preserve"> on the 14</w:t>
      </w:r>
      <w:r w:rsidR="00B1162D" w:rsidRPr="00B1162D">
        <w:rPr>
          <w:rFonts w:ascii="Times New Roman" w:hAnsi="Times New Roman" w:cs="Times New Roman"/>
          <w:sz w:val="24"/>
          <w:szCs w:val="24"/>
          <w:vertAlign w:val="superscript"/>
        </w:rPr>
        <w:t>th</w:t>
      </w:r>
      <w:r w:rsidR="00B1162D">
        <w:rPr>
          <w:rFonts w:ascii="Times New Roman" w:hAnsi="Times New Roman" w:cs="Times New Roman"/>
          <w:sz w:val="24"/>
          <w:szCs w:val="24"/>
        </w:rPr>
        <w:t xml:space="preserve"> March 2019.</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6B76F1" w:rsidP="008577B7">
      <w:pPr>
        <w:keepNext/>
        <w:rPr>
          <w:rFonts w:ascii="Times New Roman" w:hAnsi="Times New Roman" w:cs="Times New Roman"/>
          <w:sz w:val="24"/>
          <w:szCs w:val="24"/>
        </w:rPr>
      </w:pPr>
      <w:r>
        <w:rPr>
          <w:rFonts w:ascii="Times New Roman" w:hAnsi="Times New Roman" w:cs="Times New Roman"/>
          <w:sz w:val="24"/>
          <w:szCs w:val="24"/>
        </w:rPr>
        <w:t xml:space="preserve">Govinden </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25" w:rsidRDefault="00CB7E25" w:rsidP="006A68E2">
      <w:pPr>
        <w:spacing w:after="0" w:line="240" w:lineRule="auto"/>
      </w:pPr>
      <w:r>
        <w:separator/>
      </w:r>
    </w:p>
  </w:endnote>
  <w:endnote w:type="continuationSeparator" w:id="0">
    <w:p w:rsidR="00CB7E25" w:rsidRDefault="00CB7E2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840D90">
        <w:pPr>
          <w:pStyle w:val="Footer"/>
          <w:jc w:val="center"/>
        </w:pPr>
        <w:r>
          <w:fldChar w:fldCharType="begin"/>
        </w:r>
        <w:r w:rsidR="00F33B83">
          <w:instrText xml:space="preserve"> PAGE   \* MERGEFORMAT </w:instrText>
        </w:r>
        <w:r>
          <w:fldChar w:fldCharType="separate"/>
        </w:r>
        <w:r w:rsidR="00887525">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25" w:rsidRDefault="00CB7E25" w:rsidP="006A68E2">
      <w:pPr>
        <w:spacing w:after="0" w:line="240" w:lineRule="auto"/>
      </w:pPr>
      <w:r>
        <w:separator/>
      </w:r>
    </w:p>
  </w:footnote>
  <w:footnote w:type="continuationSeparator" w:id="0">
    <w:p w:rsidR="00CB7E25" w:rsidRDefault="00CB7E25"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3617"/>
    <w:rsid w:val="00003B80"/>
    <w:rsid w:val="00025CDF"/>
    <w:rsid w:val="00034439"/>
    <w:rsid w:val="00040193"/>
    <w:rsid w:val="00071B84"/>
    <w:rsid w:val="0008560D"/>
    <w:rsid w:val="0009242F"/>
    <w:rsid w:val="000945D8"/>
    <w:rsid w:val="00097D19"/>
    <w:rsid w:val="000C4F73"/>
    <w:rsid w:val="000C777A"/>
    <w:rsid w:val="000D2FCF"/>
    <w:rsid w:val="000F3B46"/>
    <w:rsid w:val="00110909"/>
    <w:rsid w:val="001135C2"/>
    <w:rsid w:val="001337D8"/>
    <w:rsid w:val="00136644"/>
    <w:rsid w:val="001428B9"/>
    <w:rsid w:val="00152AE3"/>
    <w:rsid w:val="001723B1"/>
    <w:rsid w:val="001C78EC"/>
    <w:rsid w:val="001D33D2"/>
    <w:rsid w:val="002015F8"/>
    <w:rsid w:val="00212006"/>
    <w:rsid w:val="0021402A"/>
    <w:rsid w:val="00214DB4"/>
    <w:rsid w:val="002200F7"/>
    <w:rsid w:val="00235626"/>
    <w:rsid w:val="00243AE1"/>
    <w:rsid w:val="002466AD"/>
    <w:rsid w:val="00293145"/>
    <w:rsid w:val="002C7B30"/>
    <w:rsid w:val="002D4EB8"/>
    <w:rsid w:val="002E2AE3"/>
    <w:rsid w:val="003118AB"/>
    <w:rsid w:val="003137B8"/>
    <w:rsid w:val="003340F3"/>
    <w:rsid w:val="00344425"/>
    <w:rsid w:val="00346D7F"/>
    <w:rsid w:val="003615E7"/>
    <w:rsid w:val="00380619"/>
    <w:rsid w:val="003A3A15"/>
    <w:rsid w:val="003A6C9E"/>
    <w:rsid w:val="003E2E94"/>
    <w:rsid w:val="003E6D34"/>
    <w:rsid w:val="00403F4C"/>
    <w:rsid w:val="00405958"/>
    <w:rsid w:val="00412994"/>
    <w:rsid w:val="004276BD"/>
    <w:rsid w:val="00463B4E"/>
    <w:rsid w:val="00472219"/>
    <w:rsid w:val="00474079"/>
    <w:rsid w:val="004A2599"/>
    <w:rsid w:val="004C16E0"/>
    <w:rsid w:val="004F6475"/>
    <w:rsid w:val="00502ED2"/>
    <w:rsid w:val="00525C72"/>
    <w:rsid w:val="005A5FCB"/>
    <w:rsid w:val="005B12AA"/>
    <w:rsid w:val="005E4AE0"/>
    <w:rsid w:val="005E5C16"/>
    <w:rsid w:val="0061354A"/>
    <w:rsid w:val="00635504"/>
    <w:rsid w:val="00652326"/>
    <w:rsid w:val="00662CEA"/>
    <w:rsid w:val="0067477D"/>
    <w:rsid w:val="0068134F"/>
    <w:rsid w:val="006A68E2"/>
    <w:rsid w:val="006A7F04"/>
    <w:rsid w:val="006B76F1"/>
    <w:rsid w:val="006F294C"/>
    <w:rsid w:val="0070371E"/>
    <w:rsid w:val="00722761"/>
    <w:rsid w:val="00744228"/>
    <w:rsid w:val="00793890"/>
    <w:rsid w:val="00796B89"/>
    <w:rsid w:val="007C5B54"/>
    <w:rsid w:val="007D25FE"/>
    <w:rsid w:val="008001C8"/>
    <w:rsid w:val="00840D90"/>
    <w:rsid w:val="008577B7"/>
    <w:rsid w:val="00887525"/>
    <w:rsid w:val="008B6E0C"/>
    <w:rsid w:val="008E771B"/>
    <w:rsid w:val="00901482"/>
    <w:rsid w:val="009242A2"/>
    <w:rsid w:val="00942CD9"/>
    <w:rsid w:val="009539C2"/>
    <w:rsid w:val="00967189"/>
    <w:rsid w:val="00973837"/>
    <w:rsid w:val="009A7677"/>
    <w:rsid w:val="009A769C"/>
    <w:rsid w:val="009B495E"/>
    <w:rsid w:val="009F125D"/>
    <w:rsid w:val="00A2058F"/>
    <w:rsid w:val="00A56B28"/>
    <w:rsid w:val="00A6384B"/>
    <w:rsid w:val="00A74845"/>
    <w:rsid w:val="00AD0649"/>
    <w:rsid w:val="00B03209"/>
    <w:rsid w:val="00B06BB9"/>
    <w:rsid w:val="00B1162D"/>
    <w:rsid w:val="00B13B28"/>
    <w:rsid w:val="00B4509E"/>
    <w:rsid w:val="00B67763"/>
    <w:rsid w:val="00B92E56"/>
    <w:rsid w:val="00B950DF"/>
    <w:rsid w:val="00BB1A3E"/>
    <w:rsid w:val="00BC73B1"/>
    <w:rsid w:val="00BE6A3E"/>
    <w:rsid w:val="00C2466E"/>
    <w:rsid w:val="00C93FD5"/>
    <w:rsid w:val="00CB7E25"/>
    <w:rsid w:val="00CC437E"/>
    <w:rsid w:val="00CD09C7"/>
    <w:rsid w:val="00D058E6"/>
    <w:rsid w:val="00D31F1B"/>
    <w:rsid w:val="00D33DBF"/>
    <w:rsid w:val="00D44B3B"/>
    <w:rsid w:val="00D46578"/>
    <w:rsid w:val="00D710E7"/>
    <w:rsid w:val="00DB7829"/>
    <w:rsid w:val="00DC4492"/>
    <w:rsid w:val="00DD5FD2"/>
    <w:rsid w:val="00DE4962"/>
    <w:rsid w:val="00DE5456"/>
    <w:rsid w:val="00E1659A"/>
    <w:rsid w:val="00E45998"/>
    <w:rsid w:val="00E6610B"/>
    <w:rsid w:val="00ED0BFC"/>
    <w:rsid w:val="00ED5FEC"/>
    <w:rsid w:val="00EF13E2"/>
    <w:rsid w:val="00EF2918"/>
    <w:rsid w:val="00F03617"/>
    <w:rsid w:val="00F30AD9"/>
    <w:rsid w:val="00F33B83"/>
    <w:rsid w:val="00F614FC"/>
    <w:rsid w:val="00F67F47"/>
    <w:rsid w:val="00FF2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80E5"/>
  <w15:docId w15:val="{9126A9F5-C843-44BB-962F-B116F76C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8</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Sarah Mead</cp:lastModifiedBy>
  <cp:revision>27</cp:revision>
  <cp:lastPrinted>2019-03-15T06:39:00Z</cp:lastPrinted>
  <dcterms:created xsi:type="dcterms:W3CDTF">2019-01-30T06:09:00Z</dcterms:created>
  <dcterms:modified xsi:type="dcterms:W3CDTF">2019-08-19T09:16:00Z</dcterms:modified>
</cp:coreProperties>
</file>