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C67338" w:rsidP="00C67338">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w:t>
      </w:r>
      <w:r w:rsidR="00E41A1E">
        <w:rPr>
          <w:rFonts w:ascii="Times New Roman" w:hAnsi="Times New Roman" w:cs="Times New Roman"/>
          <w:b/>
          <w:sz w:val="24"/>
          <w:szCs w:val="24"/>
        </w:rPr>
        <w:t xml:space="preserve">THE </w:t>
      </w:r>
      <w:r w:rsidR="001D33D2"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C67338">
      <w:pPr>
        <w:spacing w:after="0" w:line="240" w:lineRule="auto"/>
        <w:ind w:left="4860" w:firstLine="720"/>
        <w:rPr>
          <w:rFonts w:ascii="Times New Roman" w:hAnsi="Times New Roman" w:cs="Times New Roman"/>
          <w:b/>
          <w:sz w:val="24"/>
          <w:szCs w:val="24"/>
          <w:u w:val="single"/>
        </w:rPr>
      </w:pPr>
      <w:r w:rsidRPr="00380619">
        <w:rPr>
          <w:rFonts w:ascii="Times New Roman" w:hAnsi="Times New Roman" w:cs="Times New Roman"/>
          <w:b/>
          <w:sz w:val="24"/>
          <w:szCs w:val="24"/>
          <w:u w:val="single"/>
        </w:rPr>
        <w:t xml:space="preserve"> Reportable</w:t>
      </w:r>
    </w:p>
    <w:p w:rsidR="002E2AE3" w:rsidRPr="004A2599" w:rsidRDefault="00671E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xml:space="preserve">] SCSC </w:t>
      </w:r>
      <w:r w:rsidR="0083058F">
        <w:rPr>
          <w:rFonts w:ascii="Times New Roman" w:hAnsi="Times New Roman" w:cs="Times New Roman"/>
          <w:sz w:val="24"/>
          <w:szCs w:val="24"/>
        </w:rPr>
        <w:t>297</w:t>
      </w:r>
    </w:p>
    <w:p w:rsidR="002E2AE3" w:rsidRDefault="00AB102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CS </w:t>
      </w:r>
      <w:r w:rsidR="00671E8C">
        <w:rPr>
          <w:rFonts w:ascii="Times New Roman" w:hAnsi="Times New Roman" w:cs="Times New Roman"/>
          <w:sz w:val="24"/>
          <w:szCs w:val="24"/>
        </w:rPr>
        <w:t>2</w:t>
      </w:r>
      <w:r>
        <w:rPr>
          <w:rFonts w:ascii="Times New Roman" w:hAnsi="Times New Roman" w:cs="Times New Roman"/>
          <w:sz w:val="24"/>
          <w:szCs w:val="24"/>
        </w:rPr>
        <w:t>7</w:t>
      </w:r>
      <w:r w:rsidR="002E2AE3" w:rsidRPr="004A2599">
        <w:rPr>
          <w:rFonts w:ascii="Times New Roman" w:hAnsi="Times New Roman" w:cs="Times New Roman"/>
          <w:sz w:val="24"/>
          <w:szCs w:val="24"/>
        </w:rPr>
        <w:t>/20</w:t>
      </w:r>
      <w:r>
        <w:rPr>
          <w:rFonts w:ascii="Times New Roman" w:hAnsi="Times New Roman" w:cs="Times New Roman"/>
          <w:sz w:val="24"/>
          <w:szCs w:val="24"/>
        </w:rPr>
        <w:t>10</w:t>
      </w:r>
    </w:p>
    <w:p w:rsidR="00AB102C" w:rsidRPr="004A2599" w:rsidRDefault="00AB102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29/2010</w:t>
      </w:r>
    </w:p>
    <w:p w:rsidR="002E2AE3" w:rsidRPr="004A2599" w:rsidRDefault="002E2AE3" w:rsidP="00671E8C">
      <w:pPr>
        <w:spacing w:after="0" w:line="240" w:lineRule="auto"/>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AB102C" w:rsidP="00C67338">
      <w:pPr>
        <w:pStyle w:val="Partynames"/>
      </w:pPr>
      <w:r>
        <w:t xml:space="preserve">F.B CHOPPY (PROPRIETARY) LIMITED </w:t>
      </w:r>
      <w:r w:rsidR="002E2AE3" w:rsidRPr="00214DB4">
        <w:tab/>
      </w:r>
      <w:r>
        <w:tab/>
        <w:t xml:space="preserve">Plaintiff </w:t>
      </w:r>
    </w:p>
    <w:p w:rsidR="00C67338" w:rsidRPr="00C67338" w:rsidRDefault="00AB102C" w:rsidP="00214DB4">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Elvis Chetty</w:t>
      </w:r>
      <w:r w:rsidR="00C67338">
        <w:rPr>
          <w:rFonts w:ascii="Times New Roman" w:hAnsi="Times New Roman" w:cs="Times New Roman"/>
          <w:i/>
          <w:sz w:val="24"/>
          <w:szCs w:val="24"/>
        </w:rPr>
        <w:t>)</w:t>
      </w:r>
    </w:p>
    <w:p w:rsidR="00AB102C" w:rsidRDefault="00AB102C"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1A54D5" w:rsidRDefault="00AB102C" w:rsidP="00214DB4">
      <w:pPr>
        <w:pStyle w:val="Partynames"/>
      </w:pPr>
      <w:r>
        <w:t>NSJ CONSTRUCTION PTY. LTD.</w:t>
      </w:r>
      <w:r w:rsidR="002E2AE3" w:rsidRPr="004A2599">
        <w:tab/>
      </w:r>
      <w:r>
        <w:tab/>
      </w:r>
      <w:r w:rsidR="0068561D">
        <w:t>1</w:t>
      </w:r>
      <w:r w:rsidR="0068561D" w:rsidRPr="0068561D">
        <w:rPr>
          <w:vertAlign w:val="superscript"/>
        </w:rPr>
        <w:t>st</w:t>
      </w:r>
      <w:bookmarkStart w:id="0" w:name="_GoBack"/>
      <w:bookmarkEnd w:id="0"/>
      <w:r w:rsidR="001A54D5">
        <w:t>Defendant</w:t>
      </w:r>
    </w:p>
    <w:p w:rsidR="001A54D5" w:rsidRDefault="001A54D5" w:rsidP="00214DB4">
      <w:pPr>
        <w:pStyle w:val="Partynames"/>
      </w:pPr>
    </w:p>
    <w:p w:rsidR="0068561D" w:rsidRDefault="0068561D" w:rsidP="00214DB4">
      <w:pPr>
        <w:pStyle w:val="Partynames"/>
        <w:rPr>
          <w:b w:val="0"/>
        </w:rPr>
      </w:pPr>
      <w:r>
        <w:rPr>
          <w:b w:val="0"/>
        </w:rPr>
        <w:t>And</w:t>
      </w:r>
    </w:p>
    <w:p w:rsidR="0068561D" w:rsidRPr="001A54D5" w:rsidRDefault="0068561D" w:rsidP="00214DB4">
      <w:pPr>
        <w:pStyle w:val="Partynames"/>
      </w:pPr>
      <w:r w:rsidRPr="001A54D5">
        <w:t>GREGOIRE PAYET</w:t>
      </w:r>
      <w:r w:rsidRPr="001A54D5">
        <w:tab/>
      </w:r>
      <w:r w:rsidRPr="001A54D5">
        <w:tab/>
        <w:t>2</w:t>
      </w:r>
      <w:r w:rsidRPr="001A54D5">
        <w:rPr>
          <w:vertAlign w:val="superscript"/>
        </w:rPr>
        <w:t xml:space="preserve">nd </w:t>
      </w:r>
      <w:r w:rsidRPr="001A54D5">
        <w:t xml:space="preserve">Defendant </w:t>
      </w:r>
    </w:p>
    <w:p w:rsidR="002E2AE3" w:rsidRDefault="001A54D5" w:rsidP="00C67338">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(both </w:t>
      </w:r>
      <w:r w:rsidR="002E2AE3">
        <w:rPr>
          <w:rFonts w:ascii="Times New Roman" w:hAnsi="Times New Roman" w:cs="Times New Roman"/>
          <w:i/>
          <w:sz w:val="24"/>
          <w:szCs w:val="24"/>
        </w:rPr>
        <w:t>rep. by</w:t>
      </w:r>
      <w:r w:rsidR="00FC6DE3">
        <w:rPr>
          <w:rFonts w:ascii="Times New Roman" w:hAnsi="Times New Roman" w:cs="Times New Roman"/>
          <w:i/>
          <w:sz w:val="24"/>
          <w:szCs w:val="24"/>
        </w:rPr>
        <w:t xml:space="preserve"> </w:t>
      </w:r>
      <w:r w:rsidR="00AB102C">
        <w:rPr>
          <w:rFonts w:ascii="Times New Roman" w:hAnsi="Times New Roman" w:cs="Times New Roman"/>
          <w:i/>
          <w:sz w:val="24"/>
          <w:szCs w:val="24"/>
        </w:rPr>
        <w:t>Frank Elizabeth and France Bonte</w:t>
      </w:r>
      <w:r w:rsidR="00C67338">
        <w:rPr>
          <w:rFonts w:ascii="Times New Roman" w:hAnsi="Times New Roman" w:cs="Times New Roman"/>
          <w:i/>
          <w:sz w:val="24"/>
          <w:szCs w:val="24"/>
        </w:rPr>
        <w:t>)</w:t>
      </w:r>
    </w:p>
    <w:p w:rsidR="00AB102C" w:rsidRDefault="00AB102C" w:rsidP="00C67338">
      <w:pPr>
        <w:tabs>
          <w:tab w:val="left" w:pos="540"/>
          <w:tab w:val="left" w:pos="4092"/>
        </w:tabs>
        <w:spacing w:after="0" w:line="240" w:lineRule="auto"/>
        <w:rPr>
          <w:rFonts w:ascii="Times New Roman" w:hAnsi="Times New Roman" w:cs="Times New Roman"/>
          <w:i/>
          <w:sz w:val="24"/>
          <w:szCs w:val="24"/>
        </w:rPr>
      </w:pPr>
    </w:p>
    <w:p w:rsidR="00AB102C" w:rsidRDefault="00AB102C" w:rsidP="00C67338">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in the matter of </w:t>
      </w:r>
    </w:p>
    <w:p w:rsidR="00AB102C" w:rsidRDefault="00AB102C" w:rsidP="00C67338">
      <w:pPr>
        <w:tabs>
          <w:tab w:val="left" w:pos="540"/>
          <w:tab w:val="left" w:pos="4092"/>
        </w:tabs>
        <w:spacing w:after="0" w:line="240" w:lineRule="auto"/>
        <w:rPr>
          <w:rFonts w:ascii="Times New Roman" w:hAnsi="Times New Roman" w:cs="Times New Roman"/>
          <w:sz w:val="24"/>
          <w:szCs w:val="24"/>
        </w:rPr>
      </w:pPr>
    </w:p>
    <w:p w:rsidR="00AB102C" w:rsidRPr="00AB102C" w:rsidRDefault="00AB102C" w:rsidP="00C67338">
      <w:pPr>
        <w:tabs>
          <w:tab w:val="left" w:pos="540"/>
          <w:tab w:val="left" w:pos="4092"/>
        </w:tabs>
        <w:spacing w:after="0" w:line="240" w:lineRule="auto"/>
        <w:rPr>
          <w:rFonts w:ascii="Times New Roman" w:hAnsi="Times New Roman" w:cs="Times New Roman"/>
          <w:b/>
          <w:sz w:val="24"/>
          <w:szCs w:val="24"/>
        </w:rPr>
      </w:pPr>
      <w:r w:rsidRPr="00AB102C">
        <w:rPr>
          <w:rFonts w:ascii="Times New Roman" w:hAnsi="Times New Roman" w:cs="Times New Roman"/>
          <w:b/>
          <w:sz w:val="24"/>
          <w:szCs w:val="24"/>
        </w:rPr>
        <w:t>NSJ CONSTRUCTION PTY LTD</w:t>
      </w:r>
      <w:r w:rsidRPr="00AB102C">
        <w:rPr>
          <w:rFonts w:ascii="Times New Roman" w:hAnsi="Times New Roman" w:cs="Times New Roman"/>
          <w:b/>
          <w:sz w:val="24"/>
          <w:szCs w:val="24"/>
        </w:rPr>
        <w:tab/>
      </w:r>
      <w:r w:rsidRPr="00AB102C">
        <w:rPr>
          <w:rFonts w:ascii="Times New Roman" w:hAnsi="Times New Roman" w:cs="Times New Roman"/>
          <w:b/>
          <w:sz w:val="24"/>
          <w:szCs w:val="24"/>
        </w:rPr>
        <w:tab/>
      </w:r>
      <w:r w:rsidRPr="00AB102C">
        <w:rPr>
          <w:rFonts w:ascii="Times New Roman" w:hAnsi="Times New Roman" w:cs="Times New Roman"/>
          <w:b/>
          <w:sz w:val="24"/>
          <w:szCs w:val="24"/>
        </w:rPr>
        <w:tab/>
      </w:r>
      <w:r w:rsidRPr="00AB102C">
        <w:rPr>
          <w:rFonts w:ascii="Times New Roman" w:hAnsi="Times New Roman" w:cs="Times New Roman"/>
          <w:b/>
          <w:sz w:val="24"/>
          <w:szCs w:val="24"/>
        </w:rPr>
        <w:tab/>
        <w:t xml:space="preserve">Plaintiff </w:t>
      </w:r>
    </w:p>
    <w:p w:rsidR="00AB102C" w:rsidRPr="00AB102C" w:rsidRDefault="00AB102C" w:rsidP="00C67338">
      <w:pPr>
        <w:tabs>
          <w:tab w:val="left" w:pos="540"/>
          <w:tab w:val="left" w:pos="4092"/>
        </w:tabs>
        <w:spacing w:after="0" w:line="240" w:lineRule="auto"/>
        <w:rPr>
          <w:rFonts w:ascii="Times New Roman" w:hAnsi="Times New Roman" w:cs="Times New Roman"/>
          <w:b/>
          <w:sz w:val="24"/>
          <w:szCs w:val="24"/>
        </w:rPr>
      </w:pPr>
    </w:p>
    <w:p w:rsidR="00AB102C" w:rsidRPr="00AB102C" w:rsidRDefault="00AB102C" w:rsidP="00C67338">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AB102C" w:rsidRPr="00AB102C" w:rsidRDefault="00AB102C"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AB102C">
        <w:rPr>
          <w:rFonts w:ascii="Times New Roman" w:hAnsi="Times New Roman" w:cs="Times New Roman"/>
          <w:b/>
          <w:sz w:val="24"/>
          <w:szCs w:val="24"/>
        </w:rPr>
        <w:t>F.B CHOPPY (PROPRIETARY) ALIMITED</w:t>
      </w:r>
      <w:r w:rsidRPr="00AB102C">
        <w:rPr>
          <w:rFonts w:ascii="Times New Roman" w:hAnsi="Times New Roman" w:cs="Times New Roman"/>
          <w:b/>
          <w:sz w:val="24"/>
          <w:szCs w:val="24"/>
        </w:rPr>
        <w:tab/>
      </w:r>
      <w:r w:rsidRPr="00AB102C">
        <w:rPr>
          <w:rFonts w:ascii="Times New Roman" w:hAnsi="Times New Roman" w:cs="Times New Roman"/>
          <w:b/>
          <w:sz w:val="24"/>
          <w:szCs w:val="24"/>
        </w:rPr>
        <w:tab/>
        <w:t xml:space="preserve">Defendant </w:t>
      </w:r>
    </w:p>
    <w:p w:rsidR="00BB1A3E" w:rsidRPr="00AB102C" w:rsidRDefault="00AB102C" w:rsidP="00AB102C">
      <w:pPr>
        <w:pBdr>
          <w:bottom w:val="single" w:sz="4" w:space="1" w:color="auto"/>
        </w:pBdr>
        <w:tabs>
          <w:tab w:val="left" w:pos="1035"/>
        </w:tabs>
        <w:spacing w:after="0" w:line="240" w:lineRule="auto"/>
        <w:rPr>
          <w:rFonts w:ascii="Times New Roman" w:hAnsi="Times New Roman" w:cs="Times New Roman"/>
          <w:b/>
          <w:i/>
          <w:sz w:val="24"/>
          <w:szCs w:val="24"/>
        </w:rPr>
      </w:pPr>
      <w:r w:rsidRPr="00AB102C">
        <w:rPr>
          <w:rFonts w:ascii="Times New Roman" w:hAnsi="Times New Roman" w:cs="Times New Roman"/>
          <w:b/>
          <w:i/>
          <w:sz w:val="24"/>
          <w:szCs w:val="24"/>
        </w:rPr>
        <w:tab/>
      </w:r>
    </w:p>
    <w:p w:rsidR="00405958" w:rsidRPr="00E41A1E"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9523D1">
        <w:rPr>
          <w:rFonts w:ascii="Times New Roman" w:hAnsi="Times New Roman" w:cs="Times New Roman"/>
          <w:i/>
          <w:sz w:val="24"/>
          <w:szCs w:val="24"/>
        </w:rPr>
        <w:t xml:space="preserve">F.B (Proprietary) Limited v NSJ Construction Pty. Ltd </w:t>
      </w:r>
      <w:r w:rsidR="009523D1">
        <w:rPr>
          <w:rFonts w:ascii="Times New Roman" w:hAnsi="Times New Roman" w:cs="Times New Roman"/>
          <w:sz w:val="24"/>
          <w:szCs w:val="24"/>
        </w:rPr>
        <w:t xml:space="preserve">CS </w:t>
      </w:r>
      <w:r w:rsidR="00E41A1E">
        <w:rPr>
          <w:rFonts w:ascii="Times New Roman" w:hAnsi="Times New Roman" w:cs="Times New Roman"/>
          <w:sz w:val="24"/>
          <w:szCs w:val="24"/>
        </w:rPr>
        <w:t>2</w:t>
      </w:r>
      <w:r w:rsidR="008409DF">
        <w:rPr>
          <w:rFonts w:ascii="Times New Roman" w:hAnsi="Times New Roman" w:cs="Times New Roman"/>
          <w:sz w:val="24"/>
          <w:szCs w:val="24"/>
        </w:rPr>
        <w:t>7 of 2010</w:t>
      </w:r>
      <w:r w:rsidR="009523D1">
        <w:rPr>
          <w:rFonts w:ascii="Times New Roman" w:hAnsi="Times New Roman" w:cs="Times New Roman"/>
          <w:sz w:val="24"/>
          <w:szCs w:val="24"/>
        </w:rPr>
        <w:t xml:space="preserve"> and </w:t>
      </w:r>
      <w:r w:rsidR="009523D1">
        <w:rPr>
          <w:rFonts w:ascii="Times New Roman" w:hAnsi="Times New Roman" w:cs="Times New Roman"/>
          <w:i/>
          <w:sz w:val="24"/>
          <w:szCs w:val="24"/>
        </w:rPr>
        <w:t xml:space="preserve">NSJ Constriction Pty Ltd v F.B Choppy Proprietary Limited </w:t>
      </w:r>
      <w:r w:rsidR="009523D1">
        <w:rPr>
          <w:rFonts w:ascii="Times New Roman" w:hAnsi="Times New Roman" w:cs="Times New Roman"/>
          <w:sz w:val="24"/>
          <w:szCs w:val="24"/>
        </w:rPr>
        <w:t xml:space="preserve">CS 29 of 2010 </w:t>
      </w:r>
      <w:r w:rsidR="008409DF">
        <w:rPr>
          <w:rFonts w:ascii="Times New Roman" w:hAnsi="Times New Roman" w:cs="Times New Roman"/>
          <w:sz w:val="24"/>
          <w:szCs w:val="24"/>
        </w:rPr>
        <w:t>(</w:t>
      </w:r>
      <w:r w:rsidR="000524E0">
        <w:rPr>
          <w:rFonts w:ascii="Times New Roman" w:hAnsi="Times New Roman" w:cs="Times New Roman"/>
          <w:sz w:val="24"/>
          <w:szCs w:val="24"/>
        </w:rPr>
        <w:t>08 April</w:t>
      </w:r>
      <w:r w:rsidR="00E41A1E">
        <w:rPr>
          <w:rFonts w:ascii="Times New Roman" w:hAnsi="Times New Roman" w:cs="Times New Roman"/>
          <w:sz w:val="24"/>
          <w:szCs w:val="24"/>
        </w:rPr>
        <w:t xml:space="preserve"> 2019</w:t>
      </w:r>
      <w:r w:rsidR="008409DF">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41A1E" w:rsidRPr="00EC6CA4">
        <w:rPr>
          <w:rFonts w:ascii="Times New Roman" w:hAnsi="Times New Roman" w:cs="Times New Roman"/>
          <w:sz w:val="24"/>
          <w:szCs w:val="24"/>
        </w:rPr>
        <w:t>Vidot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524E0">
        <w:rPr>
          <w:rFonts w:ascii="Times New Roman" w:hAnsi="Times New Roman" w:cs="Times New Roman"/>
          <w:sz w:val="24"/>
          <w:szCs w:val="24"/>
        </w:rPr>
        <w:t>Brea</w:t>
      </w:r>
      <w:r w:rsidR="00A42F04">
        <w:rPr>
          <w:rFonts w:ascii="Times New Roman" w:hAnsi="Times New Roman" w:cs="Times New Roman"/>
          <w:sz w:val="24"/>
          <w:szCs w:val="24"/>
        </w:rPr>
        <w:t>ch of Contract for construction, Plaint no disclosing a cause of action and public policy</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C6DE3">
        <w:rPr>
          <w:rFonts w:ascii="Times New Roman" w:hAnsi="Times New Roman" w:cs="Times New Roman"/>
          <w:sz w:val="24"/>
          <w:szCs w:val="24"/>
        </w:rPr>
        <w:t>9-10-17, 10-10-17, 12-10-</w:t>
      </w:r>
      <w:r w:rsidR="00EC6CA4">
        <w:rPr>
          <w:rFonts w:ascii="Times New Roman" w:hAnsi="Times New Roman" w:cs="Times New Roman"/>
          <w:sz w:val="24"/>
          <w:szCs w:val="24"/>
        </w:rPr>
        <w:t>17</w:t>
      </w:r>
      <w:r w:rsidR="002C6FE2">
        <w:rPr>
          <w:rFonts w:ascii="Times New Roman" w:hAnsi="Times New Roman" w:cs="Times New Roman"/>
          <w:sz w:val="24"/>
          <w:szCs w:val="24"/>
        </w:rPr>
        <w:t>,</w:t>
      </w:r>
      <w:r w:rsidR="00FC6DE3">
        <w:rPr>
          <w:rFonts w:ascii="Times New Roman" w:hAnsi="Times New Roman" w:cs="Times New Roman"/>
          <w:sz w:val="24"/>
          <w:szCs w:val="24"/>
        </w:rPr>
        <w:t xml:space="preserve"> 13-10-</w:t>
      </w:r>
      <w:r w:rsidR="0082000E">
        <w:rPr>
          <w:rFonts w:ascii="Times New Roman" w:hAnsi="Times New Roman" w:cs="Times New Roman"/>
          <w:sz w:val="24"/>
          <w:szCs w:val="24"/>
        </w:rPr>
        <w:t>17,</w:t>
      </w:r>
      <w:r w:rsidR="00FC6DE3">
        <w:rPr>
          <w:rFonts w:ascii="Times New Roman" w:hAnsi="Times New Roman" w:cs="Times New Roman"/>
          <w:sz w:val="24"/>
          <w:szCs w:val="24"/>
        </w:rPr>
        <w:t xml:space="preserve"> 0</w:t>
      </w:r>
      <w:r w:rsidR="002C6FE2">
        <w:rPr>
          <w:rFonts w:ascii="Times New Roman" w:hAnsi="Times New Roman" w:cs="Times New Roman"/>
          <w:sz w:val="24"/>
          <w:szCs w:val="24"/>
        </w:rPr>
        <w:t>6-02-18, 27-02-18, 17-07-18, 13-09-18</w:t>
      </w:r>
    </w:p>
    <w:p w:rsidR="00CC6AD0" w:rsidRPr="001476B6" w:rsidRDefault="00344425" w:rsidP="001476B6">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C6CA4">
        <w:rPr>
          <w:rFonts w:ascii="Times New Roman" w:hAnsi="Times New Roman" w:cs="Times New Roman"/>
          <w:sz w:val="24"/>
          <w:szCs w:val="24"/>
        </w:rPr>
        <w:t>08</w:t>
      </w:r>
      <w:r w:rsidR="00EC6CA4" w:rsidRPr="00EC6CA4">
        <w:rPr>
          <w:rFonts w:ascii="Times New Roman" w:hAnsi="Times New Roman" w:cs="Times New Roman"/>
          <w:sz w:val="24"/>
          <w:szCs w:val="24"/>
          <w:vertAlign w:val="superscript"/>
        </w:rPr>
        <w:t>th</w:t>
      </w:r>
      <w:r w:rsidR="00EC6CA4">
        <w:rPr>
          <w:rFonts w:ascii="Times New Roman" w:hAnsi="Times New Roman" w:cs="Times New Roman"/>
          <w:sz w:val="24"/>
          <w:szCs w:val="24"/>
        </w:rPr>
        <w:t xml:space="preserve"> April </w:t>
      </w:r>
      <w:r w:rsidR="001476B6">
        <w:rPr>
          <w:rFonts w:ascii="Times New Roman" w:hAnsi="Times New Roman" w:cs="Times New Roman"/>
          <w:sz w:val="24"/>
          <w:szCs w:val="24"/>
        </w:rPr>
        <w:t>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1A54D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1476B6" w:rsidRDefault="001476B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5B12AA" w:rsidRDefault="00B93EC6" w:rsidP="001A54D5">
      <w:pPr>
        <w:pStyle w:val="JudgmentText"/>
        <w:numPr>
          <w:ilvl w:val="0"/>
          <w:numId w:val="0"/>
        </w:numPr>
        <w:spacing w:line="480" w:lineRule="auto"/>
        <w:rPr>
          <w:b/>
        </w:rPr>
      </w:pPr>
      <w:r>
        <w:rPr>
          <w:b/>
        </w:rPr>
        <w:lastRenderedPageBreak/>
        <w:t xml:space="preserve">VIDOT J </w:t>
      </w:r>
    </w:p>
    <w:p w:rsidR="000524E0" w:rsidRDefault="000524E0" w:rsidP="005B12AA">
      <w:pPr>
        <w:pStyle w:val="JudgmentText"/>
        <w:numPr>
          <w:ilvl w:val="0"/>
          <w:numId w:val="0"/>
        </w:numPr>
        <w:spacing w:line="480" w:lineRule="auto"/>
        <w:ind w:left="720" w:hanging="720"/>
        <w:rPr>
          <w:b/>
        </w:rPr>
      </w:pPr>
      <w:r>
        <w:rPr>
          <w:b/>
        </w:rPr>
        <w:t>Background</w:t>
      </w:r>
    </w:p>
    <w:p w:rsidR="00B7710A" w:rsidRDefault="00EB1DC5" w:rsidP="000524E0">
      <w:pPr>
        <w:pStyle w:val="JudgmentText"/>
      </w:pPr>
      <w:r>
        <w:t>These</w:t>
      </w:r>
      <w:r w:rsidR="00B7710A">
        <w:t xml:space="preserve"> case</w:t>
      </w:r>
      <w:r>
        <w:t xml:space="preserve">s are </w:t>
      </w:r>
      <w:r w:rsidR="00B7710A">
        <w:t>rather protracted, partly caused by the Co</w:t>
      </w:r>
      <w:r>
        <w:t>urt and partly by the parties.</w:t>
      </w:r>
      <w:r w:rsidR="00B7710A">
        <w:t xml:space="preserve"> It was filed in 2010. Upon consent of the parties, the matter was set for arbitration pursuant to section 205 of the </w:t>
      </w:r>
      <w:r w:rsidR="008E16DF">
        <w:t xml:space="preserve">Seychelles Code of </w:t>
      </w:r>
      <w:r w:rsidR="00B7710A">
        <w:t xml:space="preserve">Civil Procedure (“the </w:t>
      </w:r>
      <w:r w:rsidR="001476B6">
        <w:t>S</w:t>
      </w:r>
      <w:r w:rsidR="00B7710A">
        <w:t>CC</w:t>
      </w:r>
      <w:r w:rsidR="008E16DF">
        <w:t>P</w:t>
      </w:r>
      <w:r w:rsidR="00B7710A">
        <w:t>”). On 21</w:t>
      </w:r>
      <w:r w:rsidR="00B7710A" w:rsidRPr="00B7710A">
        <w:rPr>
          <w:vertAlign w:val="superscript"/>
        </w:rPr>
        <w:t>st</w:t>
      </w:r>
      <w:r w:rsidR="00B7710A">
        <w:t xml:space="preserve"> September 2010 the arbitrator made an award “in full settlement and satisfaction of all claims and counter claims submitted to arbitration.</w:t>
      </w:r>
      <w:r>
        <w:t>”</w:t>
      </w:r>
      <w:r w:rsidR="00B7710A">
        <w:t xml:space="preserve"> However, in </w:t>
      </w:r>
      <w:r w:rsidR="008E16DF">
        <w:t xml:space="preserve">terms with section 206 of the </w:t>
      </w:r>
      <w:r w:rsidR="001476B6">
        <w:t>S</w:t>
      </w:r>
      <w:r w:rsidR="008E16DF">
        <w:t>C</w:t>
      </w:r>
      <w:r w:rsidR="00B7710A">
        <w:t>C</w:t>
      </w:r>
      <w:r w:rsidR="008E16DF">
        <w:t>P</w:t>
      </w:r>
      <w:r w:rsidR="00B7710A">
        <w:t>, on 05</w:t>
      </w:r>
      <w:r w:rsidR="00B7710A" w:rsidRPr="00B7710A">
        <w:rPr>
          <w:vertAlign w:val="superscript"/>
        </w:rPr>
        <w:t>th</w:t>
      </w:r>
      <w:r w:rsidR="00B7710A">
        <w:t xml:space="preserve"> November</w:t>
      </w:r>
      <w:r w:rsidR="00EC6CA4">
        <w:t xml:space="preserve"> 2010</w:t>
      </w:r>
      <w:r w:rsidR="00B7710A">
        <w:t xml:space="preserve"> F.B Choppy (Proprietary) Limited filed objections to this award</w:t>
      </w:r>
      <w:r w:rsidR="00F30521">
        <w:t>, despite parties having agreed that the award would be final and binding. On 04</w:t>
      </w:r>
      <w:r w:rsidR="00F30521" w:rsidRPr="00F30521">
        <w:rPr>
          <w:vertAlign w:val="superscript"/>
        </w:rPr>
        <w:t>th</w:t>
      </w:r>
      <w:r w:rsidR="00F30521">
        <w:t xml:space="preserve"> March 2011 the Supreme Court dismissed objection to the award and accordingly entered judgment in terms of the award. The decision was appealed </w:t>
      </w:r>
      <w:r w:rsidR="001476B6">
        <w:t xml:space="preserve">against </w:t>
      </w:r>
      <w:r w:rsidR="00F30521">
        <w:t xml:space="preserve">to the Court of Appeal and it was decided that in the interest of justice, the case will be submitted back to the Supreme Court for fresh trial. The </w:t>
      </w:r>
      <w:r w:rsidR="001476B6">
        <w:t>Judge</w:t>
      </w:r>
      <w:r w:rsidR="00F30521">
        <w:t xml:space="preserve"> to whom the case was original assigned did not make a real effort to have this matter resolved.</w:t>
      </w:r>
      <w:r w:rsidR="001476B6">
        <w:t xml:space="preserve"> In fact he spent 6 years just mentioning the case</w:t>
      </w:r>
      <w:r w:rsidR="00EC6CA4">
        <w:t>s</w:t>
      </w:r>
      <w:r w:rsidR="001476B6">
        <w:t>.</w:t>
      </w:r>
      <w:r w:rsidR="0082000E">
        <w:t xml:space="preserve"> On behalf of the Judiciary,</w:t>
      </w:r>
      <w:r>
        <w:t xml:space="preserve"> </w:t>
      </w:r>
      <w:r w:rsidR="008E16DF">
        <w:t xml:space="preserve">I apologise to the parties for that. </w:t>
      </w:r>
      <w:r w:rsidR="00F30521">
        <w:t>The cases were subsequently reassigned to the undersigned Judge.</w:t>
      </w:r>
      <w:r w:rsidR="006A546E">
        <w:t xml:space="preserve"> The case file was in bad shape and</w:t>
      </w:r>
      <w:r>
        <w:t xml:space="preserve"> difficult to assess </w:t>
      </w:r>
      <w:r w:rsidR="00EC6CA4">
        <w:t xml:space="preserve">its status, </w:t>
      </w:r>
      <w:r>
        <w:t>as at some point it appears that the</w:t>
      </w:r>
      <w:r w:rsidR="006A546E">
        <w:t xml:space="preserve"> case filed</w:t>
      </w:r>
      <w:r w:rsidR="00EC6CA4">
        <w:t xml:space="preserve"> by</w:t>
      </w:r>
      <w:r w:rsidR="006A546E">
        <w:t xml:space="preserve"> NSJ Construction (Pty)</w:t>
      </w:r>
      <w:r>
        <w:t xml:space="preserve"> </w:t>
      </w:r>
      <w:r w:rsidR="006A546E">
        <w:t xml:space="preserve">Limited was dismissed for </w:t>
      </w:r>
      <w:r w:rsidR="008E16DF">
        <w:t>non-representation</w:t>
      </w:r>
      <w:r w:rsidR="006A546E">
        <w:t xml:space="preserve"> and application for reins</w:t>
      </w:r>
      <w:r w:rsidR="00B16FD3">
        <w:t>tatement filed but there was</w:t>
      </w:r>
      <w:r>
        <w:t xml:space="preserve"> no Ruling to</w:t>
      </w:r>
      <w:r w:rsidR="00EC6CA4">
        <w:t xml:space="preserve"> such application</w:t>
      </w:r>
      <w:r w:rsidR="006A546E">
        <w:t xml:space="preserve">. </w:t>
      </w:r>
      <w:r w:rsidR="001476B6">
        <w:t>The parties were given time to reconstruct the file s</w:t>
      </w:r>
      <w:r w:rsidR="00EC6CA4">
        <w:t>o that we agreed as to</w:t>
      </w:r>
      <w:r w:rsidR="001476B6">
        <w:t xml:space="preserve"> the pleadings that were relevant. </w:t>
      </w:r>
      <w:r w:rsidR="006A546E">
        <w:t xml:space="preserve">However parties agreed </w:t>
      </w:r>
      <w:r w:rsidR="008E16DF">
        <w:t xml:space="preserve">that in terms with section 106 of the </w:t>
      </w:r>
      <w:r>
        <w:t>S</w:t>
      </w:r>
      <w:r w:rsidR="008E16DF">
        <w:t xml:space="preserve">CCP </w:t>
      </w:r>
      <w:r>
        <w:t xml:space="preserve">agreed </w:t>
      </w:r>
      <w:r w:rsidR="006A546E">
        <w:t>that both case CS27 of 2010 and CS29 of 2010</w:t>
      </w:r>
      <w:r>
        <w:t xml:space="preserve"> that</w:t>
      </w:r>
      <w:r w:rsidR="006A546E">
        <w:t xml:space="preserve"> were bef</w:t>
      </w:r>
      <w:r w:rsidR="008E16DF">
        <w:t xml:space="preserve">ore Court </w:t>
      </w:r>
      <w:r w:rsidR="00EC6CA4">
        <w:t xml:space="preserve">should </w:t>
      </w:r>
      <w:r w:rsidR="008E16DF">
        <w:t xml:space="preserve">be consolidated. </w:t>
      </w:r>
    </w:p>
    <w:p w:rsidR="00974E8F" w:rsidRDefault="000524E0" w:rsidP="000524E0">
      <w:pPr>
        <w:pStyle w:val="JudgmentText"/>
      </w:pPr>
      <w:r>
        <w:t>F.B Choppy (Proprietary) Limited (Plainti</w:t>
      </w:r>
      <w:r w:rsidR="001476B6">
        <w:t>ff / Defendant) (</w:t>
      </w:r>
      <w:r>
        <w:t>hereafter “Choppy”) entered into a contract with NSJ Construction Pty Ltd (Defendant / Plaintiff) (hereafter “NSJ”) for the construction of self-catering chalets on property owned by Choppy situate at La Digue</w:t>
      </w:r>
      <w:r w:rsidR="00232C62">
        <w:t>, known as parcel LD 167.</w:t>
      </w:r>
      <w:r>
        <w:t xml:space="preserve"> The agreement is dated the 11</w:t>
      </w:r>
      <w:r w:rsidRPr="000524E0">
        <w:rPr>
          <w:vertAlign w:val="superscript"/>
        </w:rPr>
        <w:t>th</w:t>
      </w:r>
      <w:r>
        <w:t xml:space="preserve"> April 2008</w:t>
      </w:r>
      <w:r w:rsidR="00232C62">
        <w:t xml:space="preserve"> (exhibit P2)</w:t>
      </w:r>
      <w:r>
        <w:t xml:space="preserve">. The construction was to comprise of the building of </w:t>
      </w:r>
      <w:r w:rsidR="001A54D5">
        <w:t>6</w:t>
      </w:r>
      <w:r w:rsidR="00232C62">
        <w:t xml:space="preserve"> one bedroom chalets, </w:t>
      </w:r>
      <w:r w:rsidR="001A54D5">
        <w:t xml:space="preserve">2 two bedroom chalets, </w:t>
      </w:r>
      <w:r w:rsidR="00232C62">
        <w:t>1 “grand Kaz”, 1 workers house (2 bedroom</w:t>
      </w:r>
      <w:r w:rsidR="00C47FC1">
        <w:t>s</w:t>
      </w:r>
      <w:r w:rsidR="00232C62">
        <w:t>)</w:t>
      </w:r>
      <w:r w:rsidR="00517ED7">
        <w:t xml:space="preserve"> and a reception room</w:t>
      </w:r>
      <w:r w:rsidR="001A54D5">
        <w:t xml:space="preserve"> (including office)</w:t>
      </w:r>
      <w:r w:rsidR="00517ED7">
        <w:t>.</w:t>
      </w:r>
      <w:r w:rsidR="001A54D5">
        <w:t xml:space="preserve"> The scope of works included electrical and plumbing installations and </w:t>
      </w:r>
      <w:r w:rsidR="001A54D5">
        <w:lastRenderedPageBreak/>
        <w:t>provisions of fixtures such as toilets and water tanks.</w:t>
      </w:r>
      <w:r w:rsidR="00517ED7">
        <w:t xml:space="preserve"> The contract was </w:t>
      </w:r>
      <w:r w:rsidR="00A463E7">
        <w:t>allegedly</w:t>
      </w:r>
      <w:r w:rsidR="00517ED7">
        <w:t xml:space="preserve"> ex</w:t>
      </w:r>
      <w:r w:rsidR="001476B6">
        <w:t>tended</w:t>
      </w:r>
      <w:r w:rsidR="00AF61FC">
        <w:t xml:space="preserve"> </w:t>
      </w:r>
      <w:r w:rsidR="00A463E7">
        <w:t xml:space="preserve">later </w:t>
      </w:r>
      <w:r w:rsidR="00D605B7">
        <w:t xml:space="preserve">to include a laundry and additional room in </w:t>
      </w:r>
      <w:r w:rsidR="00550ABD">
        <w:t>the workers’ house.</w:t>
      </w:r>
      <w:r w:rsidR="00AF61FC">
        <w:t xml:space="preserve"> </w:t>
      </w:r>
      <w:r w:rsidR="001476B6">
        <w:t>However that is matter of dispute between the parties.</w:t>
      </w:r>
      <w:r w:rsidR="00C535C1">
        <w:t xml:space="preserve"> </w:t>
      </w:r>
      <w:r w:rsidR="00517ED7">
        <w:t>The contract price was Seychelles Rupees Five Million Five Hundred (SR5.5M). That sum was also subsequently</w:t>
      </w:r>
      <w:r w:rsidR="00C5020C">
        <w:t xml:space="preserve"> revised to Seychelles Rupees Six Million Five Hundred and Fifty Six thousand </w:t>
      </w:r>
      <w:r w:rsidR="00517ED7">
        <w:t>(SR</w:t>
      </w:r>
      <w:r w:rsidR="00C5020C">
        <w:t>6,556,000.00)</w:t>
      </w:r>
      <w:r w:rsidR="00517ED7">
        <w:t xml:space="preserve"> due to a </w:t>
      </w:r>
      <w:r w:rsidR="00C5020C">
        <w:t>devaluation</w:t>
      </w:r>
      <w:r w:rsidR="00C535C1">
        <w:t xml:space="preserve"> </w:t>
      </w:r>
      <w:r w:rsidR="00974E8F">
        <w:t>in the rate of the rupee vis a vi</w:t>
      </w:r>
      <w:r w:rsidR="00A463E7">
        <w:t>s other major currencies</w:t>
      </w:r>
      <w:r w:rsidR="00974E8F">
        <w:t>. It was a term of the contract that the contract price was payable 60% in Seychelles Rupees and 40% in Euros.</w:t>
      </w:r>
    </w:p>
    <w:p w:rsidR="0056406C" w:rsidRDefault="00974E8F" w:rsidP="00E2316E">
      <w:pPr>
        <w:pStyle w:val="JudgmentText"/>
      </w:pPr>
      <w:r>
        <w:t>It was further terms of the contact</w:t>
      </w:r>
      <w:r w:rsidR="00C47FC1">
        <w:t xml:space="preserve"> that Choppy would make a</w:t>
      </w:r>
      <w:r w:rsidR="00AC36D3">
        <w:t xml:space="preserve"> payment of 25% of the contract price amounting to SR825,000.00 and € 45 , 833.00 before commencement date which was set </w:t>
      </w:r>
      <w:r w:rsidR="00C47FC1">
        <w:t xml:space="preserve">on </w:t>
      </w:r>
      <w:r w:rsidR="00AC36D3">
        <w:t>02</w:t>
      </w:r>
      <w:r w:rsidR="00AC36D3" w:rsidRPr="00AC36D3">
        <w:rPr>
          <w:vertAlign w:val="superscript"/>
        </w:rPr>
        <w:t>nd</w:t>
      </w:r>
      <w:r w:rsidR="00AC36D3">
        <w:t xml:space="preserve"> May 2008</w:t>
      </w:r>
      <w:r w:rsidR="005E5A66">
        <w:t>. The completion date was 12 month thereafter that</w:t>
      </w:r>
      <w:r w:rsidR="00C5020C">
        <w:t xml:space="preserve"> is 01</w:t>
      </w:r>
      <w:r w:rsidR="00C5020C" w:rsidRPr="00C5020C">
        <w:rPr>
          <w:vertAlign w:val="superscript"/>
        </w:rPr>
        <w:t>st</w:t>
      </w:r>
      <w:r w:rsidR="00C5020C">
        <w:t xml:space="preserve"> May 2009</w:t>
      </w:r>
      <w:r w:rsidR="00AC36D3">
        <w:t>. That completion date was later revised, but the parties disagree as to the revised date of completion.</w:t>
      </w:r>
      <w:r w:rsidR="00AF61FC">
        <w:t xml:space="preserve"> </w:t>
      </w:r>
      <w:r w:rsidR="00550ABD">
        <w:t>The revised completion date</w:t>
      </w:r>
      <w:r w:rsidR="00836883">
        <w:t>, it was argued,</w:t>
      </w:r>
      <w:r w:rsidR="00550ABD">
        <w:t xml:space="preserve"> was extended to 13</w:t>
      </w:r>
      <w:r w:rsidR="00550ABD" w:rsidRPr="00550ABD">
        <w:rPr>
          <w:vertAlign w:val="superscript"/>
        </w:rPr>
        <w:t>th</w:t>
      </w:r>
      <w:r w:rsidR="00550ABD">
        <w:t xml:space="preserve"> July 2009 and Choppy agreed to abandon and forgive any penalty leviable for this delay</w:t>
      </w:r>
      <w:r w:rsidR="00C47FC1">
        <w:t xml:space="preserve"> for that period</w:t>
      </w:r>
      <w:r w:rsidR="00550ABD">
        <w:t xml:space="preserve">. </w:t>
      </w:r>
      <w:r w:rsidR="003C4C34">
        <w:t>This was because the scope of work was extended to include a laundry</w:t>
      </w:r>
      <w:r w:rsidR="001F2874">
        <w:t xml:space="preserve"> and staff quarters</w:t>
      </w:r>
      <w:r w:rsidR="003C4C34">
        <w:t>.</w:t>
      </w:r>
      <w:r w:rsidR="001F2874">
        <w:t xml:space="preserve"> </w:t>
      </w:r>
      <w:r w:rsidR="00990E2C">
        <w:t>In his testimony Benjamin Chopy for the Choppy argued that</w:t>
      </w:r>
      <w:r w:rsidR="00AF61FC">
        <w:t xml:space="preserve"> constructi</w:t>
      </w:r>
      <w:r w:rsidR="00990E2C">
        <w:t>on o</w:t>
      </w:r>
      <w:r w:rsidR="00AF61FC">
        <w:t>f these buildings</w:t>
      </w:r>
      <w:r w:rsidR="00C535C1">
        <w:t xml:space="preserve"> is </w:t>
      </w:r>
      <w:r w:rsidR="00AF61FC">
        <w:t>dispute</w:t>
      </w:r>
      <w:r w:rsidR="00C535C1">
        <w:t>d</w:t>
      </w:r>
      <w:r w:rsidR="00AF61FC">
        <w:t xml:space="preserve">. Choppy argues that they never gave consent for such for construction of such buildings. </w:t>
      </w:r>
      <w:r w:rsidR="00990E2C">
        <w:t>However in his defence it is alleged that these were extra work</w:t>
      </w:r>
      <w:r w:rsidR="00C535C1">
        <w:t xml:space="preserve">s and to be paid separately at </w:t>
      </w:r>
      <w:r w:rsidR="00990E2C">
        <w:t>t</w:t>
      </w:r>
      <w:r w:rsidR="00C47FC1">
        <w:t>he completion of the contract.</w:t>
      </w:r>
      <w:r w:rsidR="003C4C34">
        <w:t xml:space="preserve"> The payment of the balance w</w:t>
      </w:r>
      <w:r w:rsidR="00E941D9">
        <w:t>as to be settled every 3 months</w:t>
      </w:r>
      <w:r w:rsidR="003C4C34">
        <w:t xml:space="preserve"> in the sum of SR960,000.00 which was to reflect the value of work carried out during that period but subject to NSJ making a claim to be supported by a valuation report </w:t>
      </w:r>
      <w:r w:rsidR="00C47FC1">
        <w:t xml:space="preserve">of the quantity surveyor (QS) </w:t>
      </w:r>
      <w:r w:rsidR="003C4C34">
        <w:t xml:space="preserve"> employed </w:t>
      </w:r>
      <w:r w:rsidR="00C47FC1">
        <w:t xml:space="preserve">by </w:t>
      </w:r>
      <w:r w:rsidR="003C4C34">
        <w:t xml:space="preserve">Choppy. </w:t>
      </w:r>
      <w:r w:rsidR="00001A59">
        <w:t>It was a further term of the agreement that a retention fee of 5 % of the</w:t>
      </w:r>
      <w:r w:rsidR="00E2316E">
        <w:t xml:space="preserve"> contract price amounting to SR375.8</w:t>
      </w:r>
      <w:r w:rsidR="00001A59">
        <w:t xml:space="preserve">00.00 </w:t>
      </w:r>
      <w:r w:rsidR="00E2316E">
        <w:t xml:space="preserve">(of the revised contract price) </w:t>
      </w:r>
      <w:r w:rsidR="00001A59">
        <w:t xml:space="preserve">would be retained until the end </w:t>
      </w:r>
      <w:r w:rsidR="0014700C">
        <w:t>of the defects liability period. The penalty for late finish of the works was set at SR2,111.00 and €272 per day.</w:t>
      </w:r>
    </w:p>
    <w:p w:rsidR="001A54D5" w:rsidRDefault="00C47FC1" w:rsidP="00001A59">
      <w:pPr>
        <w:pStyle w:val="JudgmentText"/>
      </w:pPr>
      <w:r>
        <w:t>It is averred by C</w:t>
      </w:r>
      <w:r w:rsidR="00AF61FC">
        <w:t>hoppy that t</w:t>
      </w:r>
      <w:r w:rsidR="001A54D5">
        <w:t>he 2</w:t>
      </w:r>
      <w:r w:rsidR="001A54D5" w:rsidRPr="001A54D5">
        <w:rPr>
          <w:vertAlign w:val="superscript"/>
        </w:rPr>
        <w:t>nd</w:t>
      </w:r>
      <w:r w:rsidR="001A54D5">
        <w:t xml:space="preserve"> Defendant is the director of and the personal guarantor for NSJ’ s obligations under the said contract.</w:t>
      </w:r>
      <w:r w:rsidR="00AF61FC">
        <w:t xml:space="preserve"> It is averred that he</w:t>
      </w:r>
      <w:r w:rsidR="00E2316E">
        <w:t xml:space="preserve"> provided guarantee that he would therefore make himself ipso facto a party to the contract and discharge the </w:t>
      </w:r>
      <w:r w:rsidR="00894E85">
        <w:t xml:space="preserve">obligations of NSJ until </w:t>
      </w:r>
      <w:r>
        <w:t xml:space="preserve">same was </w:t>
      </w:r>
      <w:r w:rsidR="00894E85">
        <w:t>fully discharged.</w:t>
      </w:r>
      <w:r w:rsidR="00AF61FC">
        <w:t xml:space="preserve"> </w:t>
      </w:r>
    </w:p>
    <w:p w:rsidR="008E16DF" w:rsidRDefault="008E16DF" w:rsidP="008E16DF">
      <w:pPr>
        <w:pStyle w:val="ListParagraph"/>
      </w:pPr>
    </w:p>
    <w:p w:rsidR="008E16DF" w:rsidRDefault="008E16DF" w:rsidP="00001A59">
      <w:pPr>
        <w:pStyle w:val="JudgmentText"/>
      </w:pPr>
      <w:r>
        <w:t xml:space="preserve">NSJ </w:t>
      </w:r>
      <w:r w:rsidR="004939D2">
        <w:t>filed case CS 29 of 2010 whereby they allege that they were not paid to the full of all invoices and that they completed to 99% of the contract and that there is an outstanding of SR 3,137,748.66 (60% in S</w:t>
      </w:r>
      <w:r w:rsidR="00894E85">
        <w:t>eychelles Rupees and 40% in Euro</w:t>
      </w:r>
      <w:r w:rsidR="004939D2">
        <w:t>s) which Choppy is indebted to them.</w:t>
      </w:r>
    </w:p>
    <w:p w:rsidR="008A7531" w:rsidRPr="00847C8A" w:rsidRDefault="008A7531" w:rsidP="008A7531">
      <w:pPr>
        <w:pStyle w:val="JudgmentText"/>
        <w:numPr>
          <w:ilvl w:val="0"/>
          <w:numId w:val="0"/>
        </w:numPr>
        <w:rPr>
          <w:b/>
        </w:rPr>
      </w:pPr>
      <w:r w:rsidRPr="00847C8A">
        <w:rPr>
          <w:b/>
        </w:rPr>
        <w:t>Causes of Action</w:t>
      </w:r>
    </w:p>
    <w:p w:rsidR="008A7531" w:rsidRDefault="00847C8A" w:rsidP="00C5020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8A7531">
        <w:rPr>
          <w:rFonts w:ascii="Times New Roman" w:hAnsi="Times New Roman" w:cs="Times New Roman"/>
          <w:sz w:val="24"/>
          <w:szCs w:val="24"/>
        </w:rPr>
        <w:tab/>
      </w:r>
      <w:r w:rsidR="00C5020C">
        <w:rPr>
          <w:rFonts w:ascii="Times New Roman" w:hAnsi="Times New Roman" w:cs="Times New Roman"/>
          <w:sz w:val="24"/>
          <w:szCs w:val="24"/>
        </w:rPr>
        <w:t xml:space="preserve">First it is important to note that Choppy filed a plaint seeking damages in the sum of SR2,376,013.00 </w:t>
      </w:r>
      <w:r>
        <w:rPr>
          <w:rFonts w:ascii="Times New Roman" w:hAnsi="Times New Roman" w:cs="Times New Roman"/>
          <w:sz w:val="24"/>
          <w:szCs w:val="24"/>
        </w:rPr>
        <w:t xml:space="preserve">and €81,669.24 </w:t>
      </w:r>
      <w:r w:rsidR="00C5020C">
        <w:rPr>
          <w:rFonts w:ascii="Times New Roman" w:hAnsi="Times New Roman" w:cs="Times New Roman"/>
          <w:sz w:val="24"/>
          <w:szCs w:val="24"/>
        </w:rPr>
        <w:t>against the NSJ and the 2</w:t>
      </w:r>
      <w:r w:rsidR="00C5020C" w:rsidRPr="00C5020C">
        <w:rPr>
          <w:rFonts w:ascii="Times New Roman" w:hAnsi="Times New Roman" w:cs="Times New Roman"/>
          <w:sz w:val="24"/>
          <w:szCs w:val="24"/>
          <w:vertAlign w:val="superscript"/>
        </w:rPr>
        <w:t>nd</w:t>
      </w:r>
      <w:r w:rsidR="00C5020C">
        <w:rPr>
          <w:rFonts w:ascii="Times New Roman" w:hAnsi="Times New Roman" w:cs="Times New Roman"/>
          <w:sz w:val="24"/>
          <w:szCs w:val="24"/>
        </w:rPr>
        <w:t xml:space="preserve"> Defendant.  </w:t>
      </w:r>
      <w:r w:rsidR="00C47FC1">
        <w:rPr>
          <w:rFonts w:ascii="Times New Roman" w:hAnsi="Times New Roman" w:cs="Times New Roman"/>
          <w:sz w:val="24"/>
          <w:szCs w:val="24"/>
        </w:rPr>
        <w:t>In terms with clause</w:t>
      </w:r>
      <w:r w:rsidR="008A7531">
        <w:rPr>
          <w:rFonts w:ascii="Times New Roman" w:hAnsi="Times New Roman" w:cs="Times New Roman"/>
          <w:sz w:val="24"/>
          <w:szCs w:val="24"/>
        </w:rPr>
        <w:t xml:space="preserve"> 6 (</w:t>
      </w:r>
      <w:r w:rsidR="0056406C">
        <w:rPr>
          <w:rFonts w:ascii="Times New Roman" w:hAnsi="Times New Roman" w:cs="Times New Roman"/>
          <w:sz w:val="24"/>
          <w:szCs w:val="24"/>
        </w:rPr>
        <w:t>2) of the Agreement and cl</w:t>
      </w:r>
      <w:r w:rsidR="00C47FC1">
        <w:rPr>
          <w:rFonts w:ascii="Times New Roman" w:hAnsi="Times New Roman" w:cs="Times New Roman"/>
          <w:sz w:val="24"/>
          <w:szCs w:val="24"/>
        </w:rPr>
        <w:t>aiming breaches of the contract that</w:t>
      </w:r>
      <w:r w:rsidR="0056406C">
        <w:rPr>
          <w:rFonts w:ascii="Times New Roman" w:hAnsi="Times New Roman" w:cs="Times New Roman"/>
          <w:sz w:val="24"/>
          <w:szCs w:val="24"/>
        </w:rPr>
        <w:t xml:space="preserve"> by letter dated 14</w:t>
      </w:r>
      <w:r w:rsidR="0056406C" w:rsidRPr="0056406C">
        <w:rPr>
          <w:rFonts w:ascii="Times New Roman" w:hAnsi="Times New Roman" w:cs="Times New Roman"/>
          <w:sz w:val="24"/>
          <w:szCs w:val="24"/>
          <w:vertAlign w:val="superscript"/>
        </w:rPr>
        <w:t>th</w:t>
      </w:r>
      <w:r w:rsidR="00D313D0">
        <w:rPr>
          <w:rFonts w:ascii="Times New Roman" w:hAnsi="Times New Roman" w:cs="Times New Roman"/>
          <w:sz w:val="24"/>
          <w:szCs w:val="24"/>
        </w:rPr>
        <w:t>January 2010 (exhibit P6),</w:t>
      </w:r>
      <w:r w:rsidR="008A7531">
        <w:rPr>
          <w:rFonts w:ascii="Times New Roman" w:hAnsi="Times New Roman" w:cs="Times New Roman"/>
          <w:sz w:val="24"/>
          <w:szCs w:val="24"/>
        </w:rPr>
        <w:t xml:space="preserve"> Choppy terminated </w:t>
      </w:r>
      <w:r w:rsidR="0056406C">
        <w:rPr>
          <w:rFonts w:ascii="Times New Roman" w:hAnsi="Times New Roman" w:cs="Times New Roman"/>
          <w:sz w:val="24"/>
          <w:szCs w:val="24"/>
        </w:rPr>
        <w:t>the contract. NSJ was requested to hand over the si</w:t>
      </w:r>
      <w:r w:rsidR="00AF61FC">
        <w:rPr>
          <w:rFonts w:ascii="Times New Roman" w:hAnsi="Times New Roman" w:cs="Times New Roman"/>
          <w:sz w:val="24"/>
          <w:szCs w:val="24"/>
        </w:rPr>
        <w:t xml:space="preserve">te but that was not complied with </w:t>
      </w:r>
      <w:r w:rsidR="0056406C">
        <w:rPr>
          <w:rFonts w:ascii="Times New Roman" w:hAnsi="Times New Roman" w:cs="Times New Roman"/>
          <w:sz w:val="24"/>
          <w:szCs w:val="24"/>
        </w:rPr>
        <w:t>despite a Court of Appeal order. The keys were not handed over. Choppy had to take possession by getting a carpenter to break the locks. In view of that breach as alleged by Choppy, they h</w:t>
      </w:r>
      <w:r w:rsidR="00C47FC1">
        <w:rPr>
          <w:rFonts w:ascii="Times New Roman" w:hAnsi="Times New Roman" w:cs="Times New Roman"/>
          <w:sz w:val="24"/>
          <w:szCs w:val="24"/>
        </w:rPr>
        <w:t>ad to engage</w:t>
      </w:r>
      <w:r w:rsidR="0050543B">
        <w:rPr>
          <w:rFonts w:ascii="Times New Roman" w:hAnsi="Times New Roman" w:cs="Times New Roman"/>
          <w:sz w:val="24"/>
          <w:szCs w:val="24"/>
        </w:rPr>
        <w:t xml:space="preserve"> Ascent Project (Seychelles) (Pty) Ltd</w:t>
      </w:r>
      <w:r w:rsidR="00CE71E5">
        <w:rPr>
          <w:rFonts w:ascii="Times New Roman" w:hAnsi="Times New Roman" w:cs="Times New Roman"/>
          <w:sz w:val="24"/>
          <w:szCs w:val="24"/>
        </w:rPr>
        <w:t xml:space="preserve"> to complete the work</w:t>
      </w:r>
      <w:r>
        <w:rPr>
          <w:rFonts w:ascii="Times New Roman" w:hAnsi="Times New Roman" w:cs="Times New Roman"/>
          <w:sz w:val="24"/>
          <w:szCs w:val="24"/>
        </w:rPr>
        <w:t>s at additional cost of SR600,00</w:t>
      </w:r>
      <w:r w:rsidR="00CE71E5">
        <w:rPr>
          <w:rFonts w:ascii="Times New Roman" w:hAnsi="Times New Roman" w:cs="Times New Roman"/>
          <w:sz w:val="24"/>
          <w:szCs w:val="24"/>
        </w:rPr>
        <w:t>0.00.</w:t>
      </w:r>
      <w:r w:rsidR="0050543B">
        <w:rPr>
          <w:rFonts w:ascii="Times New Roman" w:hAnsi="Times New Roman" w:cs="Times New Roman"/>
          <w:sz w:val="24"/>
          <w:szCs w:val="24"/>
        </w:rPr>
        <w:t xml:space="preserve"> Therefore, Choppy is suing NSJ </w:t>
      </w:r>
      <w:r>
        <w:rPr>
          <w:rFonts w:ascii="Times New Roman" w:hAnsi="Times New Roman" w:cs="Times New Roman"/>
          <w:sz w:val="24"/>
          <w:szCs w:val="24"/>
        </w:rPr>
        <w:t>and the 2</w:t>
      </w:r>
      <w:r w:rsidRPr="00847C8A">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as guarantor, </w:t>
      </w:r>
      <w:r w:rsidR="0050543B">
        <w:rPr>
          <w:rFonts w:ascii="Times New Roman" w:hAnsi="Times New Roman" w:cs="Times New Roman"/>
          <w:sz w:val="24"/>
          <w:szCs w:val="24"/>
        </w:rPr>
        <w:t>for failure to comp</w:t>
      </w:r>
      <w:r w:rsidR="00517963">
        <w:rPr>
          <w:rFonts w:ascii="Times New Roman" w:hAnsi="Times New Roman" w:cs="Times New Roman"/>
          <w:sz w:val="24"/>
          <w:szCs w:val="24"/>
        </w:rPr>
        <w:t>lete the work and for some defects in the works.</w:t>
      </w:r>
    </w:p>
    <w:p w:rsidR="00847C8A" w:rsidRDefault="00847C8A" w:rsidP="00C5020C">
      <w:pPr>
        <w:spacing w:after="0" w:line="360" w:lineRule="auto"/>
        <w:ind w:left="720" w:hanging="720"/>
        <w:jc w:val="both"/>
        <w:rPr>
          <w:rFonts w:ascii="Times New Roman" w:hAnsi="Times New Roman" w:cs="Times New Roman"/>
          <w:sz w:val="24"/>
          <w:szCs w:val="24"/>
        </w:rPr>
      </w:pPr>
    </w:p>
    <w:p w:rsidR="008E16DF" w:rsidRDefault="00847C8A" w:rsidP="00C5020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sidR="008E16DF">
        <w:rPr>
          <w:rFonts w:ascii="Times New Roman" w:hAnsi="Times New Roman" w:cs="Times New Roman"/>
          <w:sz w:val="24"/>
          <w:szCs w:val="24"/>
        </w:rPr>
        <w:t>]</w:t>
      </w:r>
      <w:r w:rsidR="008E16DF">
        <w:rPr>
          <w:rFonts w:ascii="Times New Roman" w:hAnsi="Times New Roman" w:cs="Times New Roman"/>
          <w:sz w:val="24"/>
          <w:szCs w:val="24"/>
        </w:rPr>
        <w:tab/>
      </w:r>
      <w:r w:rsidR="00517963">
        <w:rPr>
          <w:rFonts w:ascii="Times New Roman" w:hAnsi="Times New Roman" w:cs="Times New Roman"/>
          <w:sz w:val="24"/>
          <w:szCs w:val="24"/>
        </w:rPr>
        <w:t xml:space="preserve">Their particulars of claim are as follows; </w:t>
      </w:r>
    </w:p>
    <w:p w:rsidR="00517963" w:rsidRDefault="00517963" w:rsidP="00C5020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SR</w:t>
      </w:r>
      <w:r>
        <w:rPr>
          <w:rFonts w:ascii="Times New Roman" w:hAnsi="Times New Roman" w:cs="Times New Roman"/>
          <w:sz w:val="24"/>
          <w:szCs w:val="24"/>
        </w:rPr>
        <w:tab/>
      </w:r>
      <w:r>
        <w:rPr>
          <w:rFonts w:ascii="Times New Roman" w:hAnsi="Times New Roman" w:cs="Times New Roman"/>
          <w:sz w:val="24"/>
          <w:szCs w:val="24"/>
        </w:rPr>
        <w:tab/>
        <w:t>Euros</w:t>
      </w: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Penalty for late completion (July 14</w:t>
      </w:r>
      <w:r w:rsidRPr="00AC6917">
        <w:rPr>
          <w:rFonts w:ascii="Times New Roman" w:hAnsi="Times New Roman" w:cs="Times New Roman"/>
          <w:sz w:val="24"/>
          <w:szCs w:val="24"/>
          <w:vertAlign w:val="superscript"/>
        </w:rPr>
        <w:t>th</w:t>
      </w:r>
      <w:r>
        <w:rPr>
          <w:rFonts w:ascii="Times New Roman" w:hAnsi="Times New Roman" w:cs="Times New Roman"/>
          <w:sz w:val="24"/>
          <w:szCs w:val="24"/>
        </w:rPr>
        <w:t xml:space="preserve"> 2009 to January</w:t>
      </w: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28</w:t>
      </w:r>
      <w:r w:rsidRPr="00AC6917">
        <w:rPr>
          <w:rFonts w:ascii="Times New Roman" w:hAnsi="Times New Roman" w:cs="Times New Roman"/>
          <w:sz w:val="24"/>
          <w:szCs w:val="24"/>
          <w:vertAlign w:val="superscript"/>
        </w:rPr>
        <w:t>th</w:t>
      </w:r>
      <w:r>
        <w:rPr>
          <w:rFonts w:ascii="Times New Roman" w:hAnsi="Times New Roman" w:cs="Times New Roman"/>
          <w:sz w:val="24"/>
          <w:szCs w:val="24"/>
        </w:rPr>
        <w:t xml:space="preserve"> of 2010 at SR2,111 and Euro 270 (per day) and </w:t>
      </w: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Continuing.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417,978</w:t>
      </w:r>
      <w:r>
        <w:rPr>
          <w:rFonts w:ascii="Times New Roman" w:hAnsi="Times New Roman" w:cs="Times New Roman"/>
          <w:sz w:val="24"/>
          <w:szCs w:val="24"/>
        </w:rPr>
        <w:tab/>
        <w:t>53,460</w:t>
      </w:r>
    </w:p>
    <w:p w:rsidR="00517963" w:rsidRDefault="00517963" w:rsidP="00517963">
      <w:pPr>
        <w:spacing w:after="0" w:line="360" w:lineRule="auto"/>
        <w:jc w:val="both"/>
        <w:rPr>
          <w:rFonts w:ascii="Times New Roman" w:hAnsi="Times New Roman" w:cs="Times New Roman"/>
          <w:sz w:val="24"/>
          <w:szCs w:val="24"/>
        </w:rPr>
      </w:pP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Loss of business and profit at SR300 per room 12 months</w:t>
      </w: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 day from 1</w:t>
      </w:r>
      <w:r w:rsidRPr="00AC6917">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2009 to 28</w:t>
      </w:r>
      <w:r w:rsidRPr="00AC6917">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2010 and</w:t>
      </w: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Continuing.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475,200</w:t>
      </w:r>
    </w:p>
    <w:p w:rsidR="00517963" w:rsidRDefault="00517963" w:rsidP="00517963">
      <w:pPr>
        <w:spacing w:after="0" w:line="360" w:lineRule="auto"/>
        <w:jc w:val="both"/>
        <w:rPr>
          <w:rFonts w:ascii="Times New Roman" w:hAnsi="Times New Roman" w:cs="Times New Roman"/>
          <w:sz w:val="24"/>
          <w:szCs w:val="24"/>
        </w:rPr>
      </w:pP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Penalty interest on the loan at 18% from the 1</w:t>
      </w:r>
      <w:r w:rsidRPr="00AC6917">
        <w:rPr>
          <w:rFonts w:ascii="Times New Roman" w:hAnsi="Times New Roman" w:cs="Times New Roman"/>
          <w:sz w:val="24"/>
          <w:szCs w:val="24"/>
          <w:vertAlign w:val="superscript"/>
        </w:rPr>
        <w:t>st</w:t>
      </w: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November 2009 to 28</w:t>
      </w:r>
      <w:r w:rsidRPr="00AC6917">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2010 and continuing</w:t>
      </w: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(SR27,500 monthly).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82,500</w:t>
      </w:r>
      <w:r>
        <w:rPr>
          <w:rFonts w:ascii="Times New Roman" w:hAnsi="Times New Roman" w:cs="Times New Roman"/>
          <w:sz w:val="24"/>
          <w:szCs w:val="24"/>
        </w:rPr>
        <w:tab/>
        <w:t>16,059.24</w:t>
      </w:r>
    </w:p>
    <w:p w:rsidR="00517963" w:rsidRDefault="00517963" w:rsidP="00517963">
      <w:pPr>
        <w:spacing w:after="0" w:line="360" w:lineRule="auto"/>
        <w:jc w:val="both"/>
        <w:rPr>
          <w:rFonts w:ascii="Times New Roman" w:hAnsi="Times New Roman" w:cs="Times New Roman"/>
          <w:sz w:val="24"/>
          <w:szCs w:val="24"/>
        </w:rPr>
      </w:pP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Remobilization costs of new Contractor from Mahe to</w:t>
      </w: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Digue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75,000</w:t>
      </w:r>
    </w:p>
    <w:p w:rsidR="00517963" w:rsidRDefault="00517963" w:rsidP="00517963">
      <w:pPr>
        <w:spacing w:after="0" w:line="360" w:lineRule="auto"/>
        <w:jc w:val="both"/>
        <w:rPr>
          <w:rFonts w:ascii="Times New Roman" w:hAnsi="Times New Roman" w:cs="Times New Roman"/>
          <w:sz w:val="24"/>
          <w:szCs w:val="24"/>
        </w:rPr>
      </w:pP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Further delay in completion as per estimate of new </w:t>
      </w: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Contractor (45 days x Sr.2111 and Euro 270)</w:t>
      </w:r>
      <w:r>
        <w:rPr>
          <w:rFonts w:ascii="Times New Roman" w:hAnsi="Times New Roman" w:cs="Times New Roman"/>
          <w:sz w:val="24"/>
          <w:szCs w:val="24"/>
        </w:rPr>
        <w:tab/>
      </w:r>
      <w:r>
        <w:rPr>
          <w:rFonts w:ascii="Times New Roman" w:hAnsi="Times New Roman" w:cs="Times New Roman"/>
          <w:sz w:val="24"/>
          <w:szCs w:val="24"/>
        </w:rPr>
        <w:tab/>
        <w:t>94,995</w:t>
      </w:r>
      <w:r>
        <w:rPr>
          <w:rFonts w:ascii="Times New Roman" w:hAnsi="Times New Roman" w:cs="Times New Roman"/>
          <w:sz w:val="24"/>
          <w:szCs w:val="24"/>
        </w:rPr>
        <w:tab/>
      </w:r>
      <w:r>
        <w:rPr>
          <w:rFonts w:ascii="Times New Roman" w:hAnsi="Times New Roman" w:cs="Times New Roman"/>
          <w:sz w:val="24"/>
          <w:szCs w:val="24"/>
        </w:rPr>
        <w:tab/>
        <w:t>12,150</w:t>
      </w:r>
    </w:p>
    <w:p w:rsidR="00517963" w:rsidRDefault="00517963" w:rsidP="00517963">
      <w:pPr>
        <w:spacing w:after="0" w:line="360" w:lineRule="auto"/>
        <w:jc w:val="both"/>
        <w:rPr>
          <w:rFonts w:ascii="Times New Roman" w:hAnsi="Times New Roman" w:cs="Times New Roman"/>
          <w:sz w:val="24"/>
          <w:szCs w:val="24"/>
        </w:rPr>
      </w:pP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Warehouse storage of furniture and imported</w:t>
      </w:r>
    </w:p>
    <w:p w:rsidR="00517963" w:rsidRDefault="00517963" w:rsidP="00517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Movables for the business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211,390</w:t>
      </w:r>
    </w:p>
    <w:p w:rsidR="00517963" w:rsidRDefault="00517963" w:rsidP="00517963">
      <w:pPr>
        <w:spacing w:after="0" w:line="360" w:lineRule="auto"/>
        <w:jc w:val="both"/>
        <w:rPr>
          <w:rFonts w:ascii="Times New Roman" w:hAnsi="Times New Roman" w:cs="Times New Roman"/>
          <w:sz w:val="24"/>
          <w:szCs w:val="24"/>
        </w:rPr>
      </w:pPr>
    </w:p>
    <w:p w:rsidR="00517963" w:rsidRDefault="00517963" w:rsidP="005179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Prejudice, inconvenience, extra travelling and</w:t>
      </w:r>
    </w:p>
    <w:p w:rsidR="00517963" w:rsidRDefault="00517963" w:rsidP="005179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Professional cost as result of the delay in </w:t>
      </w:r>
    </w:p>
    <w:p w:rsidR="00517963" w:rsidRDefault="00517963" w:rsidP="005179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Completion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w:t>
      </w:r>
    </w:p>
    <w:p w:rsidR="00517963" w:rsidRDefault="00517963" w:rsidP="00517963">
      <w:pPr>
        <w:spacing w:after="0" w:line="360" w:lineRule="auto"/>
        <w:ind w:firstLine="720"/>
        <w:jc w:val="both"/>
        <w:rPr>
          <w:rFonts w:ascii="Times New Roman" w:hAnsi="Times New Roman" w:cs="Times New Roman"/>
          <w:sz w:val="24"/>
          <w:szCs w:val="24"/>
        </w:rPr>
      </w:pPr>
    </w:p>
    <w:p w:rsidR="00517963" w:rsidRPr="00517963" w:rsidRDefault="00517963" w:rsidP="00517963">
      <w:pPr>
        <w:spacing w:after="0" w:line="360" w:lineRule="auto"/>
        <w:ind w:firstLine="720"/>
        <w:jc w:val="both"/>
        <w:rPr>
          <w:rFonts w:ascii="Times New Roman" w:hAnsi="Times New Roman" w:cs="Times New Roman"/>
          <w:sz w:val="24"/>
          <w:szCs w:val="24"/>
        </w:rPr>
      </w:pPr>
      <w:r w:rsidRPr="00517963">
        <w:rPr>
          <w:rFonts w:ascii="Times New Roman" w:hAnsi="Times New Roman" w:cs="Times New Roman"/>
          <w:sz w:val="24"/>
          <w:szCs w:val="24"/>
        </w:rPr>
        <w:t>Cost of completion of the unfinished construction</w:t>
      </w:r>
    </w:p>
    <w:p w:rsidR="00517963" w:rsidRDefault="00517963" w:rsidP="00517963">
      <w:pPr>
        <w:spacing w:after="0" w:line="360" w:lineRule="auto"/>
        <w:ind w:firstLine="720"/>
        <w:jc w:val="both"/>
        <w:rPr>
          <w:rFonts w:ascii="Times New Roman" w:hAnsi="Times New Roman" w:cs="Times New Roman"/>
          <w:b/>
          <w:sz w:val="24"/>
          <w:szCs w:val="24"/>
        </w:rPr>
      </w:pPr>
      <w:r w:rsidRPr="00517963">
        <w:rPr>
          <w:rFonts w:ascii="Times New Roman" w:hAnsi="Times New Roman" w:cs="Times New Roman"/>
          <w:sz w:val="24"/>
          <w:szCs w:val="24"/>
        </w:rPr>
        <w:t>Works and remedying the defective works</w:t>
      </w:r>
      <w:r w:rsidRPr="00517963">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17963">
        <w:rPr>
          <w:rFonts w:ascii="Times New Roman" w:hAnsi="Times New Roman" w:cs="Times New Roman"/>
          <w:sz w:val="24"/>
          <w:szCs w:val="24"/>
        </w:rPr>
        <w:t>868,950</w:t>
      </w:r>
    </w:p>
    <w:p w:rsidR="00517963" w:rsidRDefault="00517963" w:rsidP="00517963">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w:t>
      </w:r>
      <w:r>
        <w:rPr>
          <w:rFonts w:ascii="Times New Roman" w:hAnsi="Times New Roman" w:cs="Times New Roman"/>
          <w:b/>
          <w:sz w:val="24"/>
          <w:szCs w:val="24"/>
        </w:rPr>
        <w:tab/>
        <w:t>__________</w:t>
      </w:r>
    </w:p>
    <w:p w:rsidR="00517963" w:rsidRDefault="00517963" w:rsidP="00517963">
      <w:pPr>
        <w:spacing w:after="0" w:line="360" w:lineRule="auto"/>
        <w:ind w:firstLine="720"/>
        <w:jc w:val="both"/>
        <w:rPr>
          <w:rFonts w:ascii="Times New Roman" w:hAnsi="Times New Roman" w:cs="Times New Roman"/>
          <w:sz w:val="24"/>
          <w:szCs w:val="24"/>
        </w:rPr>
      </w:pPr>
      <w:r w:rsidRPr="00661AAB">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2,376,013</w:t>
      </w:r>
      <w:r>
        <w:rPr>
          <w:rFonts w:ascii="Times New Roman" w:hAnsi="Times New Roman" w:cs="Times New Roman"/>
          <w:sz w:val="24"/>
          <w:szCs w:val="24"/>
        </w:rPr>
        <w:tab/>
        <w:t>81,669.24</w:t>
      </w:r>
    </w:p>
    <w:p w:rsidR="00517963" w:rsidRDefault="00517963" w:rsidP="00B16F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6FD3">
        <w:rPr>
          <w:rFonts w:ascii="Times New Roman" w:hAnsi="Times New Roman" w:cs="Times New Roman"/>
          <w:sz w:val="24"/>
          <w:szCs w:val="24"/>
        </w:rPr>
        <w:tab/>
      </w:r>
      <w:r>
        <w:rPr>
          <w:rFonts w:ascii="Times New Roman" w:hAnsi="Times New Roman" w:cs="Times New Roman"/>
          <w:sz w:val="24"/>
          <w:szCs w:val="24"/>
        </w:rPr>
        <w:t>_________</w:t>
      </w:r>
      <w:r>
        <w:rPr>
          <w:rFonts w:ascii="Times New Roman" w:hAnsi="Times New Roman" w:cs="Times New Roman"/>
          <w:sz w:val="24"/>
          <w:szCs w:val="24"/>
        </w:rPr>
        <w:tab/>
        <w:t>___________</w:t>
      </w:r>
    </w:p>
    <w:p w:rsidR="00A82AC7" w:rsidRDefault="00A82AC7" w:rsidP="00A82AC7">
      <w:pPr>
        <w:spacing w:after="0" w:line="360" w:lineRule="auto"/>
        <w:jc w:val="both"/>
        <w:rPr>
          <w:rFonts w:ascii="Times New Roman" w:hAnsi="Times New Roman" w:cs="Times New Roman"/>
          <w:sz w:val="24"/>
          <w:szCs w:val="24"/>
        </w:rPr>
      </w:pPr>
    </w:p>
    <w:p w:rsidR="009E6AB9" w:rsidRDefault="00610AF2" w:rsidP="0051796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[8] </w:t>
      </w:r>
      <w:r w:rsidR="00D22E52">
        <w:rPr>
          <w:rFonts w:ascii="Times New Roman" w:hAnsi="Times New Roman" w:cs="Times New Roman"/>
          <w:sz w:val="24"/>
          <w:szCs w:val="24"/>
        </w:rPr>
        <w:tab/>
      </w:r>
      <w:r w:rsidR="009E6AB9">
        <w:rPr>
          <w:rFonts w:ascii="Times New Roman" w:hAnsi="Times New Roman" w:cs="Times New Roman"/>
          <w:sz w:val="24"/>
          <w:szCs w:val="24"/>
        </w:rPr>
        <w:t>NSJ</w:t>
      </w:r>
      <w:r w:rsidR="00D22E52">
        <w:rPr>
          <w:rFonts w:ascii="Times New Roman" w:hAnsi="Times New Roman" w:cs="Times New Roman"/>
          <w:sz w:val="24"/>
          <w:szCs w:val="24"/>
        </w:rPr>
        <w:t xml:space="preserve"> too filed a case against Choppy</w:t>
      </w:r>
      <w:r w:rsidR="00400FB6">
        <w:rPr>
          <w:rFonts w:ascii="Times New Roman" w:hAnsi="Times New Roman" w:cs="Times New Roman"/>
          <w:sz w:val="24"/>
          <w:szCs w:val="24"/>
        </w:rPr>
        <w:t xml:space="preserve"> (CS29 of 2010)</w:t>
      </w:r>
      <w:r w:rsidR="00D22E52">
        <w:rPr>
          <w:rFonts w:ascii="Times New Roman" w:hAnsi="Times New Roman" w:cs="Times New Roman"/>
          <w:sz w:val="24"/>
          <w:szCs w:val="24"/>
        </w:rPr>
        <w:t xml:space="preserve"> and sues the latter </w:t>
      </w:r>
      <w:r>
        <w:rPr>
          <w:rFonts w:ascii="Times New Roman" w:hAnsi="Times New Roman" w:cs="Times New Roman"/>
          <w:sz w:val="24"/>
          <w:szCs w:val="24"/>
        </w:rPr>
        <w:t xml:space="preserve">for </w:t>
      </w:r>
      <w:r w:rsidR="00D22E52">
        <w:rPr>
          <w:rFonts w:ascii="Times New Roman" w:hAnsi="Times New Roman" w:cs="Times New Roman"/>
          <w:sz w:val="24"/>
          <w:szCs w:val="24"/>
        </w:rPr>
        <w:t>SR3,173,784.66 with interest at the commercial rate of 10%</w:t>
      </w:r>
      <w:r w:rsidR="00D313D0">
        <w:rPr>
          <w:rFonts w:ascii="Times New Roman" w:hAnsi="Times New Roman" w:cs="Times New Roman"/>
          <w:sz w:val="24"/>
          <w:szCs w:val="24"/>
        </w:rPr>
        <w:t xml:space="preserve"> and for an order of inhibition against parcel LD 167 to prevent a</w:t>
      </w:r>
      <w:r w:rsidR="009E6AB9">
        <w:rPr>
          <w:rFonts w:ascii="Times New Roman" w:hAnsi="Times New Roman" w:cs="Times New Roman"/>
          <w:sz w:val="24"/>
          <w:szCs w:val="24"/>
        </w:rPr>
        <w:t xml:space="preserve">ny dealing </w:t>
      </w:r>
      <w:r w:rsidR="00501A19">
        <w:rPr>
          <w:rFonts w:ascii="Times New Roman" w:hAnsi="Times New Roman" w:cs="Times New Roman"/>
          <w:sz w:val="24"/>
          <w:szCs w:val="24"/>
        </w:rPr>
        <w:t xml:space="preserve">with it, </w:t>
      </w:r>
      <w:r w:rsidR="009E6AB9">
        <w:rPr>
          <w:rFonts w:ascii="Times New Roman" w:hAnsi="Times New Roman" w:cs="Times New Roman"/>
          <w:sz w:val="24"/>
          <w:szCs w:val="24"/>
        </w:rPr>
        <w:t>against Choppy.  It appears that NSJ</w:t>
      </w:r>
      <w:r w:rsidR="00501A19">
        <w:rPr>
          <w:rFonts w:ascii="Times New Roman" w:hAnsi="Times New Roman" w:cs="Times New Roman"/>
          <w:sz w:val="24"/>
          <w:szCs w:val="24"/>
        </w:rPr>
        <w:t>,s</w:t>
      </w:r>
      <w:r w:rsidR="009E6AB9">
        <w:rPr>
          <w:rFonts w:ascii="Times New Roman" w:hAnsi="Times New Roman" w:cs="Times New Roman"/>
          <w:sz w:val="24"/>
          <w:szCs w:val="24"/>
        </w:rPr>
        <w:t xml:space="preserve"> contention was that they found themselves in difficulty due to cash flow problems caused by Choppy making payment late and that at times there was a short fall in payment which did not reflect the threshold value of the works on site. </w:t>
      </w:r>
      <w:r w:rsidR="00D062C1">
        <w:rPr>
          <w:rFonts w:ascii="Times New Roman" w:hAnsi="Times New Roman" w:cs="Times New Roman"/>
          <w:sz w:val="24"/>
          <w:szCs w:val="24"/>
        </w:rPr>
        <w:t>It is alleged that Choppy always settled the invoices in a lesser amount than the sum invoiced.</w:t>
      </w:r>
    </w:p>
    <w:p w:rsidR="00610AF2" w:rsidRDefault="00610AF2" w:rsidP="00517963">
      <w:pPr>
        <w:spacing w:after="0" w:line="360" w:lineRule="auto"/>
        <w:ind w:left="720" w:hanging="720"/>
        <w:jc w:val="both"/>
        <w:rPr>
          <w:rFonts w:ascii="Times New Roman" w:hAnsi="Times New Roman" w:cs="Times New Roman"/>
          <w:sz w:val="24"/>
          <w:szCs w:val="24"/>
        </w:rPr>
      </w:pPr>
    </w:p>
    <w:p w:rsidR="00156B94" w:rsidRDefault="00156B94" w:rsidP="0051796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10AF2">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610AF2">
        <w:rPr>
          <w:rFonts w:ascii="Times New Roman" w:hAnsi="Times New Roman" w:cs="Times New Roman"/>
          <w:sz w:val="24"/>
          <w:szCs w:val="24"/>
        </w:rPr>
        <w:t xml:space="preserve">In its Defence to Choppy’s Plaint (CS27/2010), </w:t>
      </w:r>
      <w:r>
        <w:rPr>
          <w:rFonts w:ascii="Times New Roman" w:hAnsi="Times New Roman" w:cs="Times New Roman"/>
          <w:sz w:val="24"/>
          <w:szCs w:val="24"/>
        </w:rPr>
        <w:t>NSJ also raised a plea in limine litis.  This relates</w:t>
      </w:r>
      <w:r w:rsidR="00610AF2">
        <w:rPr>
          <w:rFonts w:ascii="Times New Roman" w:hAnsi="Times New Roman" w:cs="Times New Roman"/>
          <w:sz w:val="24"/>
          <w:szCs w:val="24"/>
        </w:rPr>
        <w:t xml:space="preserve"> to the plaint not disclosing any</w:t>
      </w:r>
      <w:r>
        <w:rPr>
          <w:rFonts w:ascii="Times New Roman" w:hAnsi="Times New Roman" w:cs="Times New Roman"/>
          <w:sz w:val="24"/>
          <w:szCs w:val="24"/>
        </w:rPr>
        <w:t xml:space="preserve"> reasonable cause of action against the 2</w:t>
      </w:r>
      <w:r w:rsidRPr="00156B94">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Pr>
          <w:rFonts w:ascii="Times New Roman" w:hAnsi="Times New Roman" w:cs="Times New Roman"/>
          <w:sz w:val="24"/>
          <w:szCs w:val="24"/>
        </w:rPr>
        <w:lastRenderedPageBreak/>
        <w:t>Defendant, Mr. Gregoire Payet and that the action filed against the 2</w:t>
      </w:r>
      <w:r w:rsidRPr="00156B94">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being frivolous and vexatious and therefore should be struck out.</w:t>
      </w:r>
    </w:p>
    <w:p w:rsidR="00610AF2" w:rsidRDefault="00610AF2" w:rsidP="00517963">
      <w:pPr>
        <w:spacing w:after="0" w:line="360" w:lineRule="auto"/>
        <w:ind w:left="720" w:hanging="720"/>
        <w:jc w:val="both"/>
        <w:rPr>
          <w:rFonts w:ascii="Times New Roman" w:hAnsi="Times New Roman" w:cs="Times New Roman"/>
          <w:sz w:val="24"/>
          <w:szCs w:val="24"/>
        </w:rPr>
      </w:pPr>
    </w:p>
    <w:p w:rsidR="00CD12E9" w:rsidRDefault="00CD12E9" w:rsidP="00905C1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10AF2">
        <w:rPr>
          <w:rFonts w:ascii="Times New Roman" w:hAnsi="Times New Roman" w:cs="Times New Roman"/>
          <w:sz w:val="24"/>
          <w:szCs w:val="24"/>
        </w:rPr>
        <w:t>10]</w:t>
      </w:r>
      <w:r w:rsidR="00610AF2">
        <w:rPr>
          <w:rFonts w:ascii="Times New Roman" w:hAnsi="Times New Roman" w:cs="Times New Roman"/>
          <w:sz w:val="24"/>
          <w:szCs w:val="24"/>
        </w:rPr>
        <w:tab/>
        <w:t>T</w:t>
      </w:r>
      <w:r>
        <w:rPr>
          <w:rFonts w:ascii="Times New Roman" w:hAnsi="Times New Roman" w:cs="Times New Roman"/>
          <w:sz w:val="24"/>
          <w:szCs w:val="24"/>
        </w:rPr>
        <w:t>hey further argue that the extension of time wa</w:t>
      </w:r>
      <w:r w:rsidR="002E4717">
        <w:rPr>
          <w:rFonts w:ascii="Times New Roman" w:hAnsi="Times New Roman" w:cs="Times New Roman"/>
          <w:sz w:val="24"/>
          <w:szCs w:val="24"/>
        </w:rPr>
        <w:t>s allowed at least until 13</w:t>
      </w:r>
      <w:r w:rsidR="002E4717" w:rsidRPr="002E4717">
        <w:rPr>
          <w:rFonts w:ascii="Times New Roman" w:hAnsi="Times New Roman" w:cs="Times New Roman"/>
          <w:sz w:val="24"/>
          <w:szCs w:val="24"/>
          <w:vertAlign w:val="superscript"/>
        </w:rPr>
        <w:t>th</w:t>
      </w:r>
      <w:r w:rsidR="002E4717">
        <w:rPr>
          <w:rFonts w:ascii="Times New Roman" w:hAnsi="Times New Roman" w:cs="Times New Roman"/>
          <w:sz w:val="24"/>
          <w:szCs w:val="24"/>
        </w:rPr>
        <w:t xml:space="preserve"> </w:t>
      </w:r>
      <w:r w:rsidR="00610AF2">
        <w:rPr>
          <w:rFonts w:ascii="Times New Roman" w:hAnsi="Times New Roman" w:cs="Times New Roman"/>
          <w:sz w:val="24"/>
          <w:szCs w:val="24"/>
        </w:rPr>
        <w:t>July 2010</w:t>
      </w:r>
      <w:r>
        <w:rPr>
          <w:rFonts w:ascii="Times New Roman" w:hAnsi="Times New Roman" w:cs="Times New Roman"/>
          <w:sz w:val="24"/>
          <w:szCs w:val="24"/>
        </w:rPr>
        <w:t xml:space="preserve"> and that Choppy was not making payment and that it took Choppy</w:t>
      </w:r>
      <w:r w:rsidR="00610AF2">
        <w:rPr>
          <w:rFonts w:ascii="Times New Roman" w:hAnsi="Times New Roman" w:cs="Times New Roman"/>
          <w:sz w:val="24"/>
          <w:szCs w:val="24"/>
        </w:rPr>
        <w:t>, unreasonable</w:t>
      </w:r>
      <w:r>
        <w:rPr>
          <w:rFonts w:ascii="Times New Roman" w:hAnsi="Times New Roman" w:cs="Times New Roman"/>
          <w:sz w:val="24"/>
          <w:szCs w:val="24"/>
        </w:rPr>
        <w:t xml:space="preserve"> </w:t>
      </w:r>
      <w:r w:rsidR="002E4717">
        <w:rPr>
          <w:rFonts w:ascii="Times New Roman" w:hAnsi="Times New Roman" w:cs="Times New Roman"/>
          <w:sz w:val="24"/>
          <w:szCs w:val="24"/>
        </w:rPr>
        <w:t xml:space="preserve">time </w:t>
      </w:r>
      <w:r>
        <w:rPr>
          <w:rFonts w:ascii="Times New Roman" w:hAnsi="Times New Roman" w:cs="Times New Roman"/>
          <w:sz w:val="24"/>
          <w:szCs w:val="24"/>
        </w:rPr>
        <w:t>to accept the proposal to r</w:t>
      </w:r>
      <w:r w:rsidR="00610AF2">
        <w:rPr>
          <w:rFonts w:ascii="Times New Roman" w:hAnsi="Times New Roman" w:cs="Times New Roman"/>
          <w:sz w:val="24"/>
          <w:szCs w:val="24"/>
        </w:rPr>
        <w:t>evise the price of the contract. Choppy came up with a proposal only on 17</w:t>
      </w:r>
      <w:r w:rsidR="00610AF2" w:rsidRPr="00610AF2">
        <w:rPr>
          <w:rFonts w:ascii="Times New Roman" w:hAnsi="Times New Roman" w:cs="Times New Roman"/>
          <w:sz w:val="24"/>
          <w:szCs w:val="24"/>
          <w:vertAlign w:val="superscript"/>
        </w:rPr>
        <w:t>th</w:t>
      </w:r>
      <w:r w:rsidR="002E4717">
        <w:rPr>
          <w:rFonts w:ascii="Times New Roman" w:hAnsi="Times New Roman" w:cs="Times New Roman"/>
          <w:sz w:val="24"/>
          <w:szCs w:val="24"/>
        </w:rPr>
        <w:t xml:space="preserve"> February 2009 (exhiit P2</w:t>
      </w:r>
      <w:r w:rsidR="00610AF2">
        <w:rPr>
          <w:rFonts w:ascii="Times New Roman" w:hAnsi="Times New Roman" w:cs="Times New Roman"/>
          <w:sz w:val="24"/>
          <w:szCs w:val="24"/>
        </w:rPr>
        <w:t>(a))</w:t>
      </w:r>
      <w:r>
        <w:rPr>
          <w:rFonts w:ascii="Times New Roman" w:hAnsi="Times New Roman" w:cs="Times New Roman"/>
          <w:sz w:val="24"/>
          <w:szCs w:val="24"/>
        </w:rPr>
        <w:t>. It</w:t>
      </w:r>
      <w:r w:rsidR="002E4717">
        <w:rPr>
          <w:rFonts w:ascii="Times New Roman" w:hAnsi="Times New Roman" w:cs="Times New Roman"/>
          <w:sz w:val="24"/>
          <w:szCs w:val="24"/>
        </w:rPr>
        <w:t xml:space="preserve"> also averred that through Gibb</w:t>
      </w:r>
      <w:r>
        <w:rPr>
          <w:rFonts w:ascii="Times New Roman" w:hAnsi="Times New Roman" w:cs="Times New Roman"/>
          <w:sz w:val="24"/>
          <w:szCs w:val="24"/>
        </w:rPr>
        <w:t xml:space="preserve"> (Seychelles) </w:t>
      </w:r>
      <w:r w:rsidR="00CF6FCE">
        <w:rPr>
          <w:rFonts w:ascii="Times New Roman" w:hAnsi="Times New Roman" w:cs="Times New Roman"/>
          <w:sz w:val="24"/>
          <w:szCs w:val="24"/>
        </w:rPr>
        <w:t xml:space="preserve">Ltd, </w:t>
      </w:r>
      <w:r w:rsidR="002E4717">
        <w:rPr>
          <w:rFonts w:ascii="Times New Roman" w:hAnsi="Times New Roman" w:cs="Times New Roman"/>
          <w:sz w:val="24"/>
          <w:szCs w:val="24"/>
        </w:rPr>
        <w:t xml:space="preserve">(hereafter “GIBB”) </w:t>
      </w:r>
      <w:r w:rsidR="00610AF2">
        <w:rPr>
          <w:rFonts w:ascii="Times New Roman" w:hAnsi="Times New Roman" w:cs="Times New Roman"/>
          <w:sz w:val="24"/>
          <w:szCs w:val="24"/>
        </w:rPr>
        <w:t xml:space="preserve">consulting </w:t>
      </w:r>
      <w:r w:rsidR="00CF6FCE">
        <w:rPr>
          <w:rFonts w:ascii="Times New Roman" w:hAnsi="Times New Roman" w:cs="Times New Roman"/>
          <w:sz w:val="24"/>
          <w:szCs w:val="24"/>
        </w:rPr>
        <w:t>engineering employed as its consultant company for the project by NSJ issued letters for additional works, namely laundry and staff quarters, requesting extension by 62 days for effecting additional works. The completion date was subsequently extended to 13</w:t>
      </w:r>
      <w:r w:rsidR="00CF6FCE" w:rsidRPr="00CF6FCE">
        <w:rPr>
          <w:rFonts w:ascii="Times New Roman" w:hAnsi="Times New Roman" w:cs="Times New Roman"/>
          <w:sz w:val="24"/>
          <w:szCs w:val="24"/>
          <w:vertAlign w:val="superscript"/>
        </w:rPr>
        <w:t>th</w:t>
      </w:r>
      <w:r w:rsidR="00CF6FCE">
        <w:rPr>
          <w:rFonts w:ascii="Times New Roman" w:hAnsi="Times New Roman" w:cs="Times New Roman"/>
          <w:sz w:val="24"/>
          <w:szCs w:val="24"/>
        </w:rPr>
        <w:t xml:space="preserve"> July 2009.</w:t>
      </w:r>
    </w:p>
    <w:p w:rsidR="00905C18" w:rsidRDefault="00905C18" w:rsidP="00905C18">
      <w:pPr>
        <w:spacing w:after="0" w:line="360" w:lineRule="auto"/>
        <w:ind w:left="720" w:hanging="720"/>
        <w:jc w:val="both"/>
        <w:rPr>
          <w:rFonts w:ascii="Times New Roman" w:hAnsi="Times New Roman" w:cs="Times New Roman"/>
          <w:sz w:val="24"/>
          <w:szCs w:val="24"/>
        </w:rPr>
      </w:pPr>
    </w:p>
    <w:p w:rsidR="00001A59" w:rsidRDefault="00073BCE" w:rsidP="00D313D0">
      <w:pPr>
        <w:spacing w:after="0" w:line="360" w:lineRule="auto"/>
        <w:jc w:val="both"/>
        <w:rPr>
          <w:rFonts w:ascii="Times New Roman" w:hAnsi="Times New Roman" w:cs="Times New Roman"/>
          <w:b/>
          <w:sz w:val="24"/>
          <w:szCs w:val="24"/>
        </w:rPr>
      </w:pPr>
      <w:r w:rsidRPr="00C00DFD">
        <w:rPr>
          <w:rFonts w:ascii="Times New Roman" w:hAnsi="Times New Roman" w:cs="Times New Roman"/>
          <w:b/>
          <w:sz w:val="24"/>
          <w:szCs w:val="24"/>
        </w:rPr>
        <w:t>Evidence</w:t>
      </w:r>
    </w:p>
    <w:p w:rsidR="00905C18" w:rsidRPr="00C00DFD" w:rsidRDefault="00905C18" w:rsidP="00D313D0">
      <w:pPr>
        <w:spacing w:after="0" w:line="360" w:lineRule="auto"/>
        <w:jc w:val="both"/>
        <w:rPr>
          <w:rFonts w:ascii="Times New Roman" w:hAnsi="Times New Roman" w:cs="Times New Roman"/>
          <w:b/>
          <w:sz w:val="24"/>
          <w:szCs w:val="24"/>
        </w:rPr>
      </w:pPr>
    </w:p>
    <w:p w:rsidR="00A82AC7" w:rsidRDefault="00517963" w:rsidP="009257D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905C18">
        <w:rPr>
          <w:rFonts w:ascii="Times New Roman" w:hAnsi="Times New Roman" w:cs="Times New Roman"/>
          <w:sz w:val="24"/>
          <w:szCs w:val="24"/>
        </w:rPr>
        <w:t>11</w:t>
      </w:r>
      <w:r>
        <w:rPr>
          <w:rFonts w:ascii="Times New Roman" w:hAnsi="Times New Roman" w:cs="Times New Roman"/>
          <w:sz w:val="24"/>
          <w:szCs w:val="24"/>
        </w:rPr>
        <w:t>]</w:t>
      </w:r>
      <w:r>
        <w:rPr>
          <w:rFonts w:ascii="Times New Roman" w:hAnsi="Times New Roman" w:cs="Times New Roman"/>
          <w:sz w:val="24"/>
          <w:szCs w:val="24"/>
        </w:rPr>
        <w:tab/>
      </w:r>
      <w:r w:rsidR="00073BCE">
        <w:rPr>
          <w:rFonts w:ascii="Times New Roman" w:hAnsi="Times New Roman" w:cs="Times New Roman"/>
          <w:sz w:val="24"/>
          <w:szCs w:val="24"/>
        </w:rPr>
        <w:t>Mr. Benjamin Choppy testifying on behalf of Choppy</w:t>
      </w:r>
      <w:r w:rsidR="00C00DFD">
        <w:rPr>
          <w:rFonts w:ascii="Times New Roman" w:hAnsi="Times New Roman" w:cs="Times New Roman"/>
          <w:sz w:val="24"/>
          <w:szCs w:val="24"/>
        </w:rPr>
        <w:t xml:space="preserve"> stated</w:t>
      </w:r>
      <w:r w:rsidR="00073BCE">
        <w:rPr>
          <w:rFonts w:ascii="Times New Roman" w:hAnsi="Times New Roman" w:cs="Times New Roman"/>
          <w:sz w:val="24"/>
          <w:szCs w:val="24"/>
        </w:rPr>
        <w:t xml:space="preserve"> </w:t>
      </w:r>
      <w:r w:rsidR="009257D2">
        <w:rPr>
          <w:rFonts w:ascii="Times New Roman" w:hAnsi="Times New Roman" w:cs="Times New Roman"/>
          <w:sz w:val="24"/>
          <w:szCs w:val="24"/>
        </w:rPr>
        <w:t xml:space="preserve">that works were facilitated by a loan from Barclays Bank as per Facility Letter (exhibit P5) produced to Court. The loan was for Seychelles Rupees four million (SR4,000,000/-) and Euros four hundred thousand (€400 000/-) and an overdraft of Seychelles Rupees </w:t>
      </w:r>
      <w:r w:rsidR="00400FB6">
        <w:rPr>
          <w:rFonts w:ascii="Times New Roman" w:hAnsi="Times New Roman" w:cs="Times New Roman"/>
          <w:sz w:val="24"/>
          <w:szCs w:val="24"/>
        </w:rPr>
        <w:t xml:space="preserve"> two hundred thousand (SR200,000). That is not in dispute. The Rupee loan had a 7 year term facility </w:t>
      </w:r>
      <w:r w:rsidR="007157F2">
        <w:rPr>
          <w:rFonts w:ascii="Times New Roman" w:hAnsi="Times New Roman" w:cs="Times New Roman"/>
          <w:sz w:val="24"/>
          <w:szCs w:val="24"/>
        </w:rPr>
        <w:t>expiring on 31</w:t>
      </w:r>
      <w:r w:rsidR="007157F2" w:rsidRPr="007157F2">
        <w:rPr>
          <w:rFonts w:ascii="Times New Roman" w:hAnsi="Times New Roman" w:cs="Times New Roman"/>
          <w:sz w:val="24"/>
          <w:szCs w:val="24"/>
          <w:vertAlign w:val="superscript"/>
        </w:rPr>
        <w:t>st</w:t>
      </w:r>
      <w:r w:rsidR="007157F2">
        <w:rPr>
          <w:rFonts w:ascii="Times New Roman" w:hAnsi="Times New Roman" w:cs="Times New Roman"/>
          <w:sz w:val="24"/>
          <w:szCs w:val="24"/>
        </w:rPr>
        <w:t xml:space="preserve"> December 2014, the Euro loan, 6 year facility expiring on 31</w:t>
      </w:r>
      <w:r w:rsidR="007157F2" w:rsidRPr="007157F2">
        <w:rPr>
          <w:rFonts w:ascii="Times New Roman" w:hAnsi="Times New Roman" w:cs="Times New Roman"/>
          <w:sz w:val="24"/>
          <w:szCs w:val="24"/>
          <w:vertAlign w:val="superscript"/>
        </w:rPr>
        <w:t>st</w:t>
      </w:r>
      <w:r w:rsidR="007157F2">
        <w:rPr>
          <w:rFonts w:ascii="Times New Roman" w:hAnsi="Times New Roman" w:cs="Times New Roman"/>
          <w:sz w:val="24"/>
          <w:szCs w:val="24"/>
        </w:rPr>
        <w:t xml:space="preserve"> December 2014 and the overdraft, 1 year facility expiring on 31</w:t>
      </w:r>
      <w:r w:rsidR="007157F2" w:rsidRPr="007157F2">
        <w:rPr>
          <w:rFonts w:ascii="Times New Roman" w:hAnsi="Times New Roman" w:cs="Times New Roman"/>
          <w:sz w:val="24"/>
          <w:szCs w:val="24"/>
          <w:vertAlign w:val="superscript"/>
        </w:rPr>
        <w:t>st</w:t>
      </w:r>
      <w:r w:rsidR="007157F2">
        <w:rPr>
          <w:rFonts w:ascii="Times New Roman" w:hAnsi="Times New Roman" w:cs="Times New Roman"/>
          <w:sz w:val="24"/>
          <w:szCs w:val="24"/>
        </w:rPr>
        <w:t xml:space="preserve"> December 2008. The Bank was to make payment </w:t>
      </w:r>
      <w:r w:rsidR="00540305">
        <w:rPr>
          <w:rFonts w:ascii="Times New Roman" w:hAnsi="Times New Roman" w:cs="Times New Roman"/>
          <w:sz w:val="24"/>
          <w:szCs w:val="24"/>
        </w:rPr>
        <w:t>upon presentation of invoice</w:t>
      </w:r>
      <w:r w:rsidR="002E4717">
        <w:rPr>
          <w:rFonts w:ascii="Times New Roman" w:hAnsi="Times New Roman" w:cs="Times New Roman"/>
          <w:sz w:val="24"/>
          <w:szCs w:val="24"/>
        </w:rPr>
        <w:t>s</w:t>
      </w:r>
      <w:r w:rsidR="00540305">
        <w:rPr>
          <w:rFonts w:ascii="Times New Roman" w:hAnsi="Times New Roman" w:cs="Times New Roman"/>
          <w:sz w:val="24"/>
          <w:szCs w:val="24"/>
        </w:rPr>
        <w:t xml:space="preserve"> supported by a Quantity Surveyor approving the threshold of the progress of work, save for the 25% of the total contract price that was payable in advance</w:t>
      </w:r>
      <w:r w:rsidR="00C00DFD">
        <w:rPr>
          <w:rFonts w:ascii="Times New Roman" w:hAnsi="Times New Roman" w:cs="Times New Roman"/>
          <w:sz w:val="24"/>
          <w:szCs w:val="24"/>
        </w:rPr>
        <w:t>. There was also a retention fee of 5% of the contract to be retained until 12 months after the completion date provided that there were no defects to the construction.</w:t>
      </w:r>
    </w:p>
    <w:p w:rsidR="007157F2" w:rsidRDefault="007157F2" w:rsidP="009257D2">
      <w:pPr>
        <w:spacing w:after="0" w:line="360" w:lineRule="auto"/>
        <w:ind w:left="720" w:hanging="720"/>
        <w:jc w:val="both"/>
        <w:rPr>
          <w:rFonts w:ascii="Times New Roman" w:hAnsi="Times New Roman" w:cs="Times New Roman"/>
          <w:sz w:val="24"/>
          <w:szCs w:val="24"/>
        </w:rPr>
      </w:pPr>
    </w:p>
    <w:p w:rsidR="007157F2" w:rsidRDefault="007157F2" w:rsidP="009257D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905C18">
        <w:rPr>
          <w:rFonts w:ascii="Times New Roman" w:hAnsi="Times New Roman" w:cs="Times New Roman"/>
          <w:sz w:val="24"/>
          <w:szCs w:val="24"/>
        </w:rPr>
        <w:t>12]</w:t>
      </w:r>
      <w:r w:rsidR="00905C18">
        <w:rPr>
          <w:rFonts w:ascii="Times New Roman" w:hAnsi="Times New Roman" w:cs="Times New Roman"/>
          <w:sz w:val="24"/>
          <w:szCs w:val="24"/>
        </w:rPr>
        <w:tab/>
        <w:t>The works started slightly late,</w:t>
      </w:r>
      <w:r>
        <w:rPr>
          <w:rFonts w:ascii="Times New Roman" w:hAnsi="Times New Roman" w:cs="Times New Roman"/>
          <w:sz w:val="24"/>
          <w:szCs w:val="24"/>
        </w:rPr>
        <w:t xml:space="preserve"> on the 08</w:t>
      </w:r>
      <w:r w:rsidRPr="007157F2">
        <w:rPr>
          <w:rFonts w:ascii="Times New Roman" w:hAnsi="Times New Roman" w:cs="Times New Roman"/>
          <w:sz w:val="24"/>
          <w:szCs w:val="24"/>
          <w:vertAlign w:val="superscript"/>
        </w:rPr>
        <w:t>th</w:t>
      </w:r>
      <w:r>
        <w:rPr>
          <w:rFonts w:ascii="Times New Roman" w:hAnsi="Times New Roman" w:cs="Times New Roman"/>
          <w:sz w:val="24"/>
          <w:szCs w:val="24"/>
        </w:rPr>
        <w:t xml:space="preserve"> May 2008.</w:t>
      </w:r>
      <w:r w:rsidR="00540305">
        <w:rPr>
          <w:rFonts w:ascii="Times New Roman" w:hAnsi="Times New Roman" w:cs="Times New Roman"/>
          <w:sz w:val="24"/>
          <w:szCs w:val="24"/>
        </w:rPr>
        <w:t xml:space="preserve"> This according to NSJ was due to the late payment of the advance payment. Choppy claimed that they </w:t>
      </w:r>
      <w:r w:rsidR="00B76F21">
        <w:rPr>
          <w:rFonts w:ascii="Times New Roman" w:hAnsi="Times New Roman" w:cs="Times New Roman"/>
          <w:sz w:val="24"/>
          <w:szCs w:val="24"/>
        </w:rPr>
        <w:t>made payment and even in excess of the</w:t>
      </w:r>
      <w:r w:rsidR="00540305">
        <w:rPr>
          <w:rFonts w:ascii="Times New Roman" w:hAnsi="Times New Roman" w:cs="Times New Roman"/>
          <w:sz w:val="24"/>
          <w:szCs w:val="24"/>
        </w:rPr>
        <w:t xml:space="preserve"> 25 percent (25%)</w:t>
      </w:r>
      <w:r w:rsidR="00B76F21">
        <w:rPr>
          <w:rFonts w:ascii="Times New Roman" w:hAnsi="Times New Roman" w:cs="Times New Roman"/>
          <w:sz w:val="24"/>
          <w:szCs w:val="24"/>
        </w:rPr>
        <w:t xml:space="preserve"> of the total price that was due. Mr. Choppy avers that initially </w:t>
      </w:r>
      <w:r w:rsidR="002E4717">
        <w:rPr>
          <w:rFonts w:ascii="Times New Roman" w:hAnsi="Times New Roman" w:cs="Times New Roman"/>
          <w:sz w:val="24"/>
          <w:szCs w:val="24"/>
        </w:rPr>
        <w:t>Choppy</w:t>
      </w:r>
      <w:r w:rsidR="00B76F21">
        <w:rPr>
          <w:rFonts w:ascii="Times New Roman" w:hAnsi="Times New Roman" w:cs="Times New Roman"/>
          <w:sz w:val="24"/>
          <w:szCs w:val="24"/>
        </w:rPr>
        <w:t xml:space="preserve"> advance payment made payment of the following amount; €3,542/-, </w:t>
      </w:r>
      <w:r w:rsidR="00B76F21">
        <w:rPr>
          <w:rFonts w:ascii="Times New Roman" w:hAnsi="Times New Roman" w:cs="Times New Roman"/>
          <w:sz w:val="24"/>
          <w:szCs w:val="24"/>
        </w:rPr>
        <w:lastRenderedPageBreak/>
        <w:t>€32,000/-, €15,709/- and €18,766,28</w:t>
      </w:r>
      <w:r w:rsidR="00805243">
        <w:rPr>
          <w:rFonts w:ascii="Times New Roman" w:hAnsi="Times New Roman" w:cs="Times New Roman"/>
          <w:sz w:val="24"/>
          <w:szCs w:val="24"/>
        </w:rPr>
        <w:t xml:space="preserve"> making a total of €70,017.28.</w:t>
      </w:r>
      <w:r w:rsidR="00905C18">
        <w:rPr>
          <w:rFonts w:ascii="Times New Roman" w:hAnsi="Times New Roman" w:cs="Times New Roman"/>
          <w:sz w:val="24"/>
          <w:szCs w:val="24"/>
        </w:rPr>
        <w:t xml:space="preserve"> For the rupee component the advance payment was settled and thereafter as with the Euro component </w:t>
      </w:r>
      <w:r w:rsidR="001B0955">
        <w:rPr>
          <w:rFonts w:ascii="Times New Roman" w:hAnsi="Times New Roman" w:cs="Times New Roman"/>
          <w:sz w:val="24"/>
          <w:szCs w:val="24"/>
        </w:rPr>
        <w:t xml:space="preserve">was paid an </w:t>
      </w:r>
      <w:r w:rsidR="00611594">
        <w:rPr>
          <w:rFonts w:ascii="Times New Roman" w:hAnsi="Times New Roman" w:cs="Times New Roman"/>
          <w:sz w:val="24"/>
          <w:szCs w:val="24"/>
        </w:rPr>
        <w:t>instalment</w:t>
      </w:r>
      <w:r w:rsidR="00905C18">
        <w:rPr>
          <w:rFonts w:ascii="Times New Roman" w:hAnsi="Times New Roman" w:cs="Times New Roman"/>
          <w:sz w:val="24"/>
          <w:szCs w:val="24"/>
        </w:rPr>
        <w:t>.</w:t>
      </w:r>
    </w:p>
    <w:p w:rsidR="00905C18" w:rsidRDefault="00905C18" w:rsidP="009257D2">
      <w:pPr>
        <w:spacing w:after="0" w:line="360" w:lineRule="auto"/>
        <w:ind w:left="720" w:hanging="720"/>
        <w:jc w:val="both"/>
        <w:rPr>
          <w:rFonts w:ascii="Times New Roman" w:hAnsi="Times New Roman" w:cs="Times New Roman"/>
          <w:sz w:val="24"/>
          <w:szCs w:val="24"/>
        </w:rPr>
      </w:pPr>
    </w:p>
    <w:p w:rsidR="009257D2" w:rsidRDefault="00905C18" w:rsidP="0090179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Mr. Gregoire Payet, director of the NSJ and the 2</w:t>
      </w:r>
      <w:r w:rsidRPr="00905C18">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was not called as witness. There </w:t>
      </w:r>
      <w:r w:rsidR="00901791">
        <w:rPr>
          <w:rFonts w:ascii="Times New Roman" w:hAnsi="Times New Roman" w:cs="Times New Roman"/>
          <w:sz w:val="24"/>
          <w:szCs w:val="24"/>
        </w:rPr>
        <w:t>was   agreement that the Court would rely on a</w:t>
      </w:r>
      <w:r w:rsidR="008A03FE">
        <w:rPr>
          <w:rFonts w:ascii="Times New Roman" w:hAnsi="Times New Roman" w:cs="Times New Roman"/>
          <w:sz w:val="24"/>
          <w:szCs w:val="24"/>
        </w:rPr>
        <w:t>n</w:t>
      </w:r>
      <w:r w:rsidR="00901791">
        <w:rPr>
          <w:rFonts w:ascii="Times New Roman" w:hAnsi="Times New Roman" w:cs="Times New Roman"/>
          <w:sz w:val="24"/>
          <w:szCs w:val="24"/>
        </w:rPr>
        <w:t xml:space="preserve"> affidavit he had provided early on in the case but provided that he was made available for cross-examination to Counsel for Choppy. However, due to ill health it was agreed that Mr. Payet would not be called. That being the case, this Court could not rely on his affidavit. Counsel for NSJ and Mr. Payet, tried to present the case for his clients through rigorous cross examination and by calling Mr. Gerard Lafortune of GIBB as the only witness for them.</w:t>
      </w:r>
    </w:p>
    <w:p w:rsidR="008A03FE" w:rsidRDefault="008A03FE" w:rsidP="00901791">
      <w:pPr>
        <w:spacing w:after="0" w:line="360" w:lineRule="auto"/>
        <w:ind w:left="720" w:hanging="720"/>
        <w:jc w:val="both"/>
        <w:rPr>
          <w:rFonts w:ascii="Times New Roman" w:hAnsi="Times New Roman" w:cs="Times New Roman"/>
          <w:sz w:val="24"/>
          <w:szCs w:val="24"/>
        </w:rPr>
      </w:pPr>
    </w:p>
    <w:p w:rsidR="009A7B4D" w:rsidRDefault="00901791" w:rsidP="009A7B4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sidR="008A03FE">
        <w:rPr>
          <w:rFonts w:ascii="Times New Roman" w:hAnsi="Times New Roman" w:cs="Times New Roman"/>
          <w:sz w:val="24"/>
          <w:szCs w:val="24"/>
        </w:rPr>
        <w:tab/>
        <w:t xml:space="preserve">Mr. Lafortune testified that the </w:t>
      </w:r>
      <w:r w:rsidR="00500970">
        <w:rPr>
          <w:rFonts w:ascii="Times New Roman" w:hAnsi="Times New Roman" w:cs="Times New Roman"/>
          <w:sz w:val="24"/>
          <w:szCs w:val="24"/>
        </w:rPr>
        <w:t>NSJ e</w:t>
      </w:r>
      <w:r w:rsidR="00777331">
        <w:rPr>
          <w:rFonts w:ascii="Times New Roman" w:hAnsi="Times New Roman" w:cs="Times New Roman"/>
          <w:sz w:val="24"/>
          <w:szCs w:val="24"/>
        </w:rPr>
        <w:t>ncountered delay because</w:t>
      </w:r>
      <w:r w:rsidR="00500970">
        <w:rPr>
          <w:rFonts w:ascii="Times New Roman" w:hAnsi="Times New Roman" w:cs="Times New Roman"/>
          <w:sz w:val="24"/>
          <w:szCs w:val="24"/>
        </w:rPr>
        <w:t xml:space="preserve"> payment was being settled late and there was always a shortfall. That caused shortages in cash flow for NSJ, thereby occasioning delays. He said that they had some meetings with Mr. Choppy regarding that issue but the matter was not resolved.</w:t>
      </w:r>
      <w:r w:rsidR="009A7B4D">
        <w:rPr>
          <w:rFonts w:ascii="Times New Roman" w:hAnsi="Times New Roman" w:cs="Times New Roman"/>
          <w:sz w:val="24"/>
          <w:szCs w:val="24"/>
        </w:rPr>
        <w:t xml:space="preserve"> He produced correspondence such as exhibits D13 and D16 requesting that payment be done on time and in full. However, he complained that despite such reminders, the status quo remained. He also referred to additional works that needed to be done. He stated that it took some time for Choppy to agree to the same and to the price. I however have no document to show that there was</w:t>
      </w:r>
      <w:r w:rsidR="00777331">
        <w:rPr>
          <w:rFonts w:ascii="Times New Roman" w:hAnsi="Times New Roman" w:cs="Times New Roman"/>
          <w:sz w:val="24"/>
          <w:szCs w:val="24"/>
        </w:rPr>
        <w:t xml:space="preserve"> agreement as to the price. </w:t>
      </w:r>
      <w:r w:rsidR="009A7B4D">
        <w:rPr>
          <w:rFonts w:ascii="Times New Roman" w:hAnsi="Times New Roman" w:cs="Times New Roman"/>
          <w:sz w:val="24"/>
          <w:szCs w:val="24"/>
        </w:rPr>
        <w:t>Neil Mederick, the QS on his part testified that he observed a slow down and a reduction in the number of workers on site.</w:t>
      </w:r>
    </w:p>
    <w:p w:rsidR="009A7B4D" w:rsidRPr="009A7B4D" w:rsidRDefault="009A7B4D" w:rsidP="009A7B4D">
      <w:pPr>
        <w:spacing w:after="0" w:line="360" w:lineRule="auto"/>
        <w:ind w:left="720" w:hanging="720"/>
        <w:jc w:val="both"/>
        <w:rPr>
          <w:rFonts w:ascii="Times New Roman" w:hAnsi="Times New Roman" w:cs="Times New Roman"/>
          <w:sz w:val="24"/>
          <w:szCs w:val="24"/>
        </w:rPr>
      </w:pPr>
    </w:p>
    <w:p w:rsidR="00001A59" w:rsidRPr="00CC4ABA" w:rsidRDefault="00CC4ABA" w:rsidP="00CC4A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It was further argued by Choppy that</w:t>
      </w:r>
      <w:r w:rsidR="00001A59" w:rsidRPr="00CC4ABA">
        <w:rPr>
          <w:rFonts w:ascii="Times New Roman" w:hAnsi="Times New Roman" w:cs="Times New Roman"/>
          <w:sz w:val="24"/>
          <w:szCs w:val="24"/>
        </w:rPr>
        <w:t xml:space="preserve"> works that were ordinarily part of the contract</w:t>
      </w:r>
      <w:r w:rsidR="002C6FE2">
        <w:rPr>
          <w:rFonts w:ascii="Times New Roman" w:hAnsi="Times New Roman" w:cs="Times New Roman"/>
          <w:sz w:val="24"/>
          <w:szCs w:val="24"/>
        </w:rPr>
        <w:t>, contrary to</w:t>
      </w:r>
      <w:r w:rsidR="00001A59" w:rsidRPr="00CC4ABA">
        <w:rPr>
          <w:rFonts w:ascii="Times New Roman" w:hAnsi="Times New Roman" w:cs="Times New Roman"/>
          <w:sz w:val="24"/>
          <w:szCs w:val="24"/>
        </w:rPr>
        <w:t xml:space="preserve"> reasonable expectations were termed and billed excessively by the </w:t>
      </w:r>
      <w:r>
        <w:rPr>
          <w:rFonts w:ascii="Times New Roman" w:hAnsi="Times New Roman" w:cs="Times New Roman"/>
          <w:sz w:val="24"/>
          <w:szCs w:val="24"/>
        </w:rPr>
        <w:t>NSJ</w:t>
      </w:r>
      <w:r w:rsidR="00001A59" w:rsidRPr="00CC4ABA">
        <w:rPr>
          <w:rFonts w:ascii="Times New Roman" w:hAnsi="Times New Roman" w:cs="Times New Roman"/>
          <w:sz w:val="24"/>
          <w:szCs w:val="24"/>
        </w:rPr>
        <w:t xml:space="preserve"> as extra works which </w:t>
      </w:r>
      <w:r w:rsidR="002C6FE2">
        <w:rPr>
          <w:rFonts w:ascii="Times New Roman" w:hAnsi="Times New Roman" w:cs="Times New Roman"/>
          <w:sz w:val="24"/>
          <w:szCs w:val="24"/>
        </w:rPr>
        <w:t xml:space="preserve">work </w:t>
      </w:r>
      <w:r w:rsidR="00B16FD3">
        <w:rPr>
          <w:rFonts w:ascii="Times New Roman" w:hAnsi="Times New Roman" w:cs="Times New Roman"/>
          <w:sz w:val="24"/>
          <w:szCs w:val="24"/>
        </w:rPr>
        <w:t xml:space="preserve">was </w:t>
      </w:r>
      <w:r w:rsidR="00001A59" w:rsidRPr="00CC4ABA">
        <w:rPr>
          <w:rFonts w:ascii="Times New Roman" w:hAnsi="Times New Roman" w:cs="Times New Roman"/>
          <w:sz w:val="24"/>
          <w:szCs w:val="24"/>
        </w:rPr>
        <w:t>yet to be completed allegedly due</w:t>
      </w:r>
      <w:r w:rsidR="00777331">
        <w:rPr>
          <w:rFonts w:ascii="Times New Roman" w:hAnsi="Times New Roman" w:cs="Times New Roman"/>
          <w:sz w:val="24"/>
          <w:szCs w:val="24"/>
        </w:rPr>
        <w:t xml:space="preserve"> to non-payment by the</w:t>
      </w:r>
      <w:r w:rsidR="002C6FE2">
        <w:rPr>
          <w:rFonts w:ascii="Times New Roman" w:hAnsi="Times New Roman" w:cs="Times New Roman"/>
          <w:sz w:val="24"/>
          <w:szCs w:val="24"/>
        </w:rPr>
        <w:t xml:space="preserve"> Choppy</w:t>
      </w:r>
      <w:r w:rsidR="005F131D">
        <w:rPr>
          <w:rFonts w:ascii="Times New Roman" w:hAnsi="Times New Roman" w:cs="Times New Roman"/>
          <w:sz w:val="24"/>
          <w:szCs w:val="24"/>
        </w:rPr>
        <w:t>.</w:t>
      </w:r>
      <w:r w:rsidR="002C6FE2">
        <w:rPr>
          <w:rFonts w:ascii="Times New Roman" w:hAnsi="Times New Roman" w:cs="Times New Roman"/>
          <w:sz w:val="24"/>
          <w:szCs w:val="24"/>
        </w:rPr>
        <w:t xml:space="preserve"> NSJ</w:t>
      </w:r>
      <w:r w:rsidR="00001A59" w:rsidRPr="00CC4ABA">
        <w:rPr>
          <w:rFonts w:ascii="Times New Roman" w:hAnsi="Times New Roman" w:cs="Times New Roman"/>
          <w:sz w:val="24"/>
          <w:szCs w:val="24"/>
        </w:rPr>
        <w:t xml:space="preserve"> caused its representative to issue an additional request of SR4,994,150 for what it termed as extra works and a unilateral extension of completion date of 4 months.</w:t>
      </w:r>
    </w:p>
    <w:p w:rsidR="00CC4ABA" w:rsidRPr="007B6BB1" w:rsidRDefault="00CC4ABA" w:rsidP="00001A59">
      <w:pPr>
        <w:pStyle w:val="ListParagraph"/>
        <w:rPr>
          <w:rFonts w:ascii="Times New Roman" w:hAnsi="Times New Roman" w:cs="Times New Roman"/>
          <w:sz w:val="24"/>
          <w:szCs w:val="24"/>
        </w:rPr>
      </w:pPr>
    </w:p>
    <w:p w:rsidR="00001A59" w:rsidRPr="00CC4ABA" w:rsidRDefault="00CC4ABA" w:rsidP="00CC4A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On</w:t>
      </w:r>
      <w:r w:rsidR="00001A59" w:rsidRPr="00CC4ABA">
        <w:rPr>
          <w:rFonts w:ascii="Times New Roman" w:hAnsi="Times New Roman" w:cs="Times New Roman"/>
          <w:sz w:val="24"/>
          <w:szCs w:val="24"/>
        </w:rPr>
        <w:t xml:space="preserve"> 14</w:t>
      </w:r>
      <w:r w:rsidR="00001A59" w:rsidRPr="00CC4ABA">
        <w:rPr>
          <w:rFonts w:ascii="Times New Roman" w:hAnsi="Times New Roman" w:cs="Times New Roman"/>
          <w:sz w:val="24"/>
          <w:szCs w:val="24"/>
          <w:vertAlign w:val="superscript"/>
        </w:rPr>
        <w:t>th</w:t>
      </w:r>
      <w:r w:rsidR="00001A59" w:rsidRPr="00CC4ABA">
        <w:rPr>
          <w:rFonts w:ascii="Times New Roman" w:hAnsi="Times New Roman" w:cs="Times New Roman"/>
          <w:sz w:val="24"/>
          <w:szCs w:val="24"/>
        </w:rPr>
        <w:t xml:space="preserve"> January 2010 after final evaluation of works by the Quantity Surveyor, the Plaintiff terminated the contract</w:t>
      </w:r>
      <w:r w:rsidR="00777331">
        <w:rPr>
          <w:rFonts w:ascii="Times New Roman" w:hAnsi="Times New Roman" w:cs="Times New Roman"/>
          <w:sz w:val="24"/>
          <w:szCs w:val="24"/>
        </w:rPr>
        <w:t xml:space="preserve"> on account of the breach by</w:t>
      </w:r>
      <w:r w:rsidR="00001A59" w:rsidRPr="00CC4ABA">
        <w:rPr>
          <w:rFonts w:ascii="Times New Roman" w:hAnsi="Times New Roman" w:cs="Times New Roman"/>
          <w:sz w:val="24"/>
          <w:szCs w:val="24"/>
        </w:rPr>
        <w:t xml:space="preserve"> </w:t>
      </w:r>
      <w:r>
        <w:rPr>
          <w:rFonts w:ascii="Times New Roman" w:hAnsi="Times New Roman" w:cs="Times New Roman"/>
          <w:sz w:val="24"/>
          <w:szCs w:val="24"/>
        </w:rPr>
        <w:t>NSJ</w:t>
      </w:r>
      <w:r w:rsidR="00777331">
        <w:rPr>
          <w:rFonts w:ascii="Times New Roman" w:hAnsi="Times New Roman" w:cs="Times New Roman"/>
          <w:sz w:val="24"/>
          <w:szCs w:val="24"/>
        </w:rPr>
        <w:t xml:space="preserve"> in terms of clause</w:t>
      </w:r>
      <w:r w:rsidR="00001A59" w:rsidRPr="00CC4ABA">
        <w:rPr>
          <w:rFonts w:ascii="Times New Roman" w:hAnsi="Times New Roman" w:cs="Times New Roman"/>
          <w:sz w:val="24"/>
          <w:szCs w:val="24"/>
        </w:rPr>
        <w:t xml:space="preserve"> 6 of </w:t>
      </w:r>
      <w:r w:rsidR="00001A59" w:rsidRPr="00CC4ABA">
        <w:rPr>
          <w:rFonts w:ascii="Times New Roman" w:hAnsi="Times New Roman" w:cs="Times New Roman"/>
          <w:sz w:val="24"/>
          <w:szCs w:val="24"/>
        </w:rPr>
        <w:lastRenderedPageBreak/>
        <w:t xml:space="preserve">the contract. </w:t>
      </w:r>
      <w:r>
        <w:rPr>
          <w:rFonts w:ascii="Times New Roman" w:hAnsi="Times New Roman" w:cs="Times New Roman"/>
          <w:sz w:val="24"/>
          <w:szCs w:val="24"/>
        </w:rPr>
        <w:t xml:space="preserve">NSJ </w:t>
      </w:r>
      <w:r w:rsidR="00001A59" w:rsidRPr="00CC4ABA">
        <w:rPr>
          <w:rFonts w:ascii="Times New Roman" w:hAnsi="Times New Roman" w:cs="Times New Roman"/>
          <w:sz w:val="24"/>
          <w:szCs w:val="24"/>
        </w:rPr>
        <w:t>failed to sur</w:t>
      </w:r>
      <w:r w:rsidR="00777331">
        <w:rPr>
          <w:rFonts w:ascii="Times New Roman" w:hAnsi="Times New Roman" w:cs="Times New Roman"/>
          <w:sz w:val="24"/>
          <w:szCs w:val="24"/>
        </w:rPr>
        <w:t>render the site to</w:t>
      </w:r>
      <w:r>
        <w:rPr>
          <w:rFonts w:ascii="Times New Roman" w:hAnsi="Times New Roman" w:cs="Times New Roman"/>
          <w:sz w:val="24"/>
          <w:szCs w:val="24"/>
        </w:rPr>
        <w:t xml:space="preserve"> Choppy</w:t>
      </w:r>
      <w:r w:rsidR="00001A59" w:rsidRPr="00CC4ABA">
        <w:rPr>
          <w:rFonts w:ascii="Times New Roman" w:hAnsi="Times New Roman" w:cs="Times New Roman"/>
          <w:sz w:val="24"/>
          <w:szCs w:val="24"/>
        </w:rPr>
        <w:t xml:space="preserve"> and threatened legal action for non-payment of invoices. On the 28</w:t>
      </w:r>
      <w:r w:rsidR="00001A59" w:rsidRPr="00CC4ABA">
        <w:rPr>
          <w:rFonts w:ascii="Times New Roman" w:hAnsi="Times New Roman" w:cs="Times New Roman"/>
          <w:sz w:val="24"/>
          <w:szCs w:val="24"/>
          <w:vertAlign w:val="superscript"/>
        </w:rPr>
        <w:t>th</w:t>
      </w:r>
      <w:r w:rsidR="00001A59" w:rsidRPr="00CC4ABA">
        <w:rPr>
          <w:rFonts w:ascii="Times New Roman" w:hAnsi="Times New Roman" w:cs="Times New Roman"/>
          <w:sz w:val="24"/>
          <w:szCs w:val="24"/>
        </w:rPr>
        <w:t xml:space="preserve"> of January 2010 in terms of Clause 6 of the cont</w:t>
      </w:r>
      <w:r>
        <w:rPr>
          <w:rFonts w:ascii="Times New Roman" w:hAnsi="Times New Roman" w:cs="Times New Roman"/>
          <w:sz w:val="24"/>
          <w:szCs w:val="24"/>
        </w:rPr>
        <w:t>ract, the Choppy</w:t>
      </w:r>
      <w:r w:rsidR="00A77060">
        <w:rPr>
          <w:rFonts w:ascii="Times New Roman" w:hAnsi="Times New Roman" w:cs="Times New Roman"/>
          <w:sz w:val="24"/>
          <w:szCs w:val="24"/>
        </w:rPr>
        <w:t xml:space="preserve"> determin</w:t>
      </w:r>
      <w:r w:rsidR="00001A59" w:rsidRPr="00CC4ABA">
        <w:rPr>
          <w:rFonts w:ascii="Times New Roman" w:hAnsi="Times New Roman" w:cs="Times New Roman"/>
          <w:sz w:val="24"/>
          <w:szCs w:val="24"/>
        </w:rPr>
        <w:t>ed</w:t>
      </w:r>
      <w:r w:rsidR="007A3748">
        <w:rPr>
          <w:rFonts w:ascii="Times New Roman" w:hAnsi="Times New Roman" w:cs="Times New Roman"/>
          <w:sz w:val="24"/>
          <w:szCs w:val="24"/>
        </w:rPr>
        <w:t xml:space="preserve"> the contract due </w:t>
      </w:r>
      <w:r>
        <w:rPr>
          <w:rFonts w:ascii="Times New Roman" w:hAnsi="Times New Roman" w:cs="Times New Roman"/>
          <w:sz w:val="24"/>
          <w:szCs w:val="24"/>
        </w:rPr>
        <w:t>NSJ’</w:t>
      </w:r>
      <w:r w:rsidR="00001A59" w:rsidRPr="00CC4ABA">
        <w:rPr>
          <w:rFonts w:ascii="Times New Roman" w:hAnsi="Times New Roman" w:cs="Times New Roman"/>
          <w:sz w:val="24"/>
          <w:szCs w:val="24"/>
        </w:rPr>
        <w:t>s br</w:t>
      </w:r>
      <w:r w:rsidR="007A3748">
        <w:rPr>
          <w:rFonts w:ascii="Times New Roman" w:hAnsi="Times New Roman" w:cs="Times New Roman"/>
          <w:sz w:val="24"/>
          <w:szCs w:val="24"/>
        </w:rPr>
        <w:t xml:space="preserve">each and made formal </w:t>
      </w:r>
      <w:r w:rsidR="00001A59" w:rsidRPr="00CC4ABA">
        <w:rPr>
          <w:rFonts w:ascii="Times New Roman" w:hAnsi="Times New Roman" w:cs="Times New Roman"/>
          <w:sz w:val="24"/>
          <w:szCs w:val="24"/>
        </w:rPr>
        <w:t>demand under the contract and for damage and loss.</w:t>
      </w:r>
    </w:p>
    <w:p w:rsidR="00001A59" w:rsidRPr="007B6BB1" w:rsidRDefault="00001A59" w:rsidP="00001A59">
      <w:pPr>
        <w:pStyle w:val="ListParagraph"/>
        <w:rPr>
          <w:rFonts w:ascii="Times New Roman" w:hAnsi="Times New Roman" w:cs="Times New Roman"/>
          <w:sz w:val="24"/>
          <w:szCs w:val="24"/>
        </w:rPr>
      </w:pPr>
    </w:p>
    <w:p w:rsidR="00001A59" w:rsidRPr="00E96B86" w:rsidRDefault="00CC4ABA" w:rsidP="00E96B86">
      <w:pPr>
        <w:spacing w:after="0"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After termination of the agreement, NSJ </w:t>
      </w:r>
      <w:r w:rsidR="00001A59" w:rsidRPr="00CC4ABA">
        <w:rPr>
          <w:rFonts w:ascii="Times New Roman" w:hAnsi="Times New Roman" w:cs="Times New Roman"/>
          <w:sz w:val="24"/>
          <w:szCs w:val="24"/>
        </w:rPr>
        <w:t>failed to surrender possession and control o</w:t>
      </w:r>
      <w:r>
        <w:rPr>
          <w:rFonts w:ascii="Times New Roman" w:hAnsi="Times New Roman" w:cs="Times New Roman"/>
          <w:sz w:val="24"/>
          <w:szCs w:val="24"/>
        </w:rPr>
        <w:t xml:space="preserve">f the site to the Choppy. It necessitated the Court of Appeal </w:t>
      </w:r>
      <w:r w:rsidR="007A3748">
        <w:rPr>
          <w:rFonts w:ascii="Times New Roman" w:hAnsi="Times New Roman" w:cs="Times New Roman"/>
          <w:sz w:val="24"/>
          <w:szCs w:val="24"/>
        </w:rPr>
        <w:t>to make an</w:t>
      </w:r>
      <w:r>
        <w:rPr>
          <w:rFonts w:ascii="Times New Roman" w:hAnsi="Times New Roman" w:cs="Times New Roman"/>
          <w:sz w:val="24"/>
          <w:szCs w:val="24"/>
        </w:rPr>
        <w:t xml:space="preserve"> order that </w:t>
      </w:r>
      <w:r w:rsidR="007A3748">
        <w:rPr>
          <w:rFonts w:ascii="Times New Roman" w:hAnsi="Times New Roman" w:cs="Times New Roman"/>
          <w:sz w:val="24"/>
          <w:szCs w:val="24"/>
        </w:rPr>
        <w:t xml:space="preserve">Choppy </w:t>
      </w:r>
      <w:r w:rsidR="00E96B86">
        <w:rPr>
          <w:rFonts w:ascii="Times New Roman" w:hAnsi="Times New Roman" w:cs="Times New Roman"/>
          <w:sz w:val="24"/>
          <w:szCs w:val="24"/>
        </w:rPr>
        <w:t>be given possession of the site.</w:t>
      </w:r>
    </w:p>
    <w:p w:rsidR="00F41224" w:rsidRPr="00F41224" w:rsidRDefault="00F41224" w:rsidP="00F41224">
      <w:pPr>
        <w:pStyle w:val="ListParagraph"/>
        <w:rPr>
          <w:rFonts w:ascii="Times New Roman" w:hAnsi="Times New Roman" w:cs="Times New Roman"/>
          <w:sz w:val="24"/>
          <w:szCs w:val="24"/>
        </w:rPr>
      </w:pPr>
    </w:p>
    <w:p w:rsidR="00F41224" w:rsidRPr="00E96B86" w:rsidRDefault="00F41224" w:rsidP="00F41224">
      <w:pPr>
        <w:spacing w:after="0" w:line="360" w:lineRule="auto"/>
        <w:jc w:val="both"/>
        <w:rPr>
          <w:rFonts w:ascii="Times New Roman" w:hAnsi="Times New Roman" w:cs="Times New Roman"/>
          <w:b/>
          <w:sz w:val="24"/>
          <w:szCs w:val="24"/>
        </w:rPr>
      </w:pPr>
      <w:r w:rsidRPr="00E96B86">
        <w:rPr>
          <w:rFonts w:ascii="Times New Roman" w:hAnsi="Times New Roman" w:cs="Times New Roman"/>
          <w:b/>
          <w:sz w:val="24"/>
          <w:szCs w:val="24"/>
        </w:rPr>
        <w:t>Delay in Completing the Works</w:t>
      </w:r>
    </w:p>
    <w:p w:rsidR="00F41224" w:rsidRDefault="00F41224" w:rsidP="00F41224">
      <w:pPr>
        <w:spacing w:after="0" w:line="360" w:lineRule="auto"/>
        <w:jc w:val="both"/>
        <w:rPr>
          <w:rFonts w:ascii="Times New Roman" w:hAnsi="Times New Roman" w:cs="Times New Roman"/>
          <w:sz w:val="24"/>
          <w:szCs w:val="24"/>
        </w:rPr>
      </w:pPr>
    </w:p>
    <w:p w:rsidR="00F41224" w:rsidRDefault="00F41224" w:rsidP="00F412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E96B86">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ab/>
        <w:t xml:space="preserve">The delay in completing the works as per allegation was due to lateness and inadequacy of payment and the non performance </w:t>
      </w:r>
      <w:r w:rsidR="0054699A">
        <w:rPr>
          <w:rFonts w:ascii="Times New Roman" w:hAnsi="Times New Roman" w:cs="Times New Roman"/>
          <w:sz w:val="24"/>
          <w:szCs w:val="24"/>
        </w:rPr>
        <w:t>of the work to the maximum.</w:t>
      </w:r>
      <w:r w:rsidR="00BA4DC1">
        <w:rPr>
          <w:rFonts w:ascii="Times New Roman" w:hAnsi="Times New Roman" w:cs="Times New Roman"/>
          <w:sz w:val="24"/>
          <w:szCs w:val="24"/>
        </w:rPr>
        <w:t xml:space="preserve"> Gerard Lafortune of    gave various examples of that. Invoice number 2 was issued in February 2009 and was paid on 17</w:t>
      </w:r>
      <w:r w:rsidR="00BA4DC1" w:rsidRPr="00BA4DC1">
        <w:rPr>
          <w:rFonts w:ascii="Times New Roman" w:hAnsi="Times New Roman" w:cs="Times New Roman"/>
          <w:sz w:val="24"/>
          <w:szCs w:val="24"/>
          <w:vertAlign w:val="superscript"/>
        </w:rPr>
        <w:t>th</w:t>
      </w:r>
      <w:r w:rsidR="00BA4DC1">
        <w:rPr>
          <w:rFonts w:ascii="Times New Roman" w:hAnsi="Times New Roman" w:cs="Times New Roman"/>
          <w:sz w:val="24"/>
          <w:szCs w:val="24"/>
        </w:rPr>
        <w:t xml:space="preserve"> March of 2009. It was for the sum of €</w:t>
      </w:r>
      <w:r w:rsidR="00E96B86">
        <w:rPr>
          <w:rFonts w:ascii="Times New Roman" w:hAnsi="Times New Roman" w:cs="Times New Roman"/>
          <w:sz w:val="24"/>
          <w:szCs w:val="24"/>
        </w:rPr>
        <w:t xml:space="preserve"> 17,000/- and SR576,000/-. The sum </w:t>
      </w:r>
      <w:r w:rsidR="00BA4DC1">
        <w:rPr>
          <w:rFonts w:ascii="Times New Roman" w:hAnsi="Times New Roman" w:cs="Times New Roman"/>
          <w:sz w:val="24"/>
          <w:szCs w:val="24"/>
        </w:rPr>
        <w:t xml:space="preserve"> paid was €15,709 and SR581,453/-.</w:t>
      </w:r>
      <w:r w:rsidR="00C23EA1">
        <w:rPr>
          <w:rFonts w:ascii="Times New Roman" w:hAnsi="Times New Roman" w:cs="Times New Roman"/>
          <w:sz w:val="24"/>
          <w:szCs w:val="24"/>
        </w:rPr>
        <w:t xml:space="preserve"> Invoice number 3 was issued paid in 17</w:t>
      </w:r>
      <w:r w:rsidR="00C23EA1" w:rsidRPr="00C23EA1">
        <w:rPr>
          <w:rFonts w:ascii="Times New Roman" w:hAnsi="Times New Roman" w:cs="Times New Roman"/>
          <w:sz w:val="24"/>
          <w:szCs w:val="24"/>
          <w:vertAlign w:val="superscript"/>
        </w:rPr>
        <w:t>th</w:t>
      </w:r>
      <w:r w:rsidR="00C23EA1">
        <w:rPr>
          <w:rFonts w:ascii="Times New Roman" w:hAnsi="Times New Roman" w:cs="Times New Roman"/>
          <w:sz w:val="24"/>
          <w:szCs w:val="24"/>
        </w:rPr>
        <w:t xml:space="preserve"> July 2009 was too settled sometime after the invoice was issued, and a sum of SR1,556,759,- and on</w:t>
      </w:r>
      <w:r w:rsidR="007A3748">
        <w:rPr>
          <w:rFonts w:ascii="Times New Roman" w:hAnsi="Times New Roman" w:cs="Times New Roman"/>
          <w:sz w:val="24"/>
          <w:szCs w:val="24"/>
        </w:rPr>
        <w:t>ly</w:t>
      </w:r>
      <w:r w:rsidR="00C23EA1">
        <w:rPr>
          <w:rFonts w:ascii="Times New Roman" w:hAnsi="Times New Roman" w:cs="Times New Roman"/>
          <w:sz w:val="24"/>
          <w:szCs w:val="24"/>
        </w:rPr>
        <w:t xml:space="preserve"> the sum of SR518,400/- was paid.</w:t>
      </w:r>
      <w:r w:rsidR="006D533E">
        <w:rPr>
          <w:rFonts w:ascii="Times New Roman" w:hAnsi="Times New Roman" w:cs="Times New Roman"/>
          <w:sz w:val="24"/>
          <w:szCs w:val="24"/>
        </w:rPr>
        <w:t xml:space="preserve"> There were other examples that were highlighted. In fact NSJ was concerned by this situation that on 18</w:t>
      </w:r>
      <w:r w:rsidR="006D533E" w:rsidRPr="006D533E">
        <w:rPr>
          <w:rFonts w:ascii="Times New Roman" w:hAnsi="Times New Roman" w:cs="Times New Roman"/>
          <w:sz w:val="24"/>
          <w:szCs w:val="24"/>
          <w:vertAlign w:val="superscript"/>
        </w:rPr>
        <w:t>th</w:t>
      </w:r>
      <w:r w:rsidR="006D533E">
        <w:rPr>
          <w:rFonts w:ascii="Times New Roman" w:hAnsi="Times New Roman" w:cs="Times New Roman"/>
          <w:sz w:val="24"/>
          <w:szCs w:val="24"/>
        </w:rPr>
        <w:t xml:space="preserve"> May 2009, GIBB addressed a letter (Exhibit D12(a)</w:t>
      </w:r>
      <w:r w:rsidR="007A3748">
        <w:rPr>
          <w:rFonts w:ascii="Times New Roman" w:hAnsi="Times New Roman" w:cs="Times New Roman"/>
          <w:sz w:val="24"/>
          <w:szCs w:val="24"/>
        </w:rPr>
        <w:t>)</w:t>
      </w:r>
      <w:r w:rsidR="006D533E">
        <w:rPr>
          <w:rFonts w:ascii="Times New Roman" w:hAnsi="Times New Roman" w:cs="Times New Roman"/>
          <w:sz w:val="24"/>
          <w:szCs w:val="24"/>
        </w:rPr>
        <w:t xml:space="preserve"> </w:t>
      </w:r>
      <w:r w:rsidR="007A3748">
        <w:rPr>
          <w:rFonts w:ascii="Times New Roman" w:hAnsi="Times New Roman" w:cs="Times New Roman"/>
          <w:sz w:val="24"/>
          <w:szCs w:val="24"/>
        </w:rPr>
        <w:t xml:space="preserve">to Choppy expressing concerns of their clients. </w:t>
      </w:r>
      <w:r w:rsidR="006D533E">
        <w:rPr>
          <w:rFonts w:ascii="Times New Roman" w:hAnsi="Times New Roman" w:cs="Times New Roman"/>
          <w:sz w:val="24"/>
          <w:szCs w:val="24"/>
        </w:rPr>
        <w:t xml:space="preserve">Invoice number 3 </w:t>
      </w:r>
      <w:r w:rsidR="007A3748">
        <w:rPr>
          <w:rFonts w:ascii="Times New Roman" w:hAnsi="Times New Roman" w:cs="Times New Roman"/>
          <w:sz w:val="24"/>
          <w:szCs w:val="24"/>
        </w:rPr>
        <w:t>was attached to that letter.</w:t>
      </w:r>
      <w:r w:rsidR="006D533E">
        <w:rPr>
          <w:rFonts w:ascii="Times New Roman" w:hAnsi="Times New Roman" w:cs="Times New Roman"/>
          <w:sz w:val="24"/>
          <w:szCs w:val="24"/>
        </w:rPr>
        <w:t xml:space="preserve"> </w:t>
      </w:r>
      <w:r w:rsidR="007A3748">
        <w:rPr>
          <w:rFonts w:ascii="Times New Roman" w:hAnsi="Times New Roman" w:cs="Times New Roman"/>
          <w:sz w:val="24"/>
          <w:szCs w:val="24"/>
        </w:rPr>
        <w:t>There was</w:t>
      </w:r>
      <w:r w:rsidR="00AE32AD">
        <w:rPr>
          <w:rFonts w:ascii="Times New Roman" w:hAnsi="Times New Roman" w:cs="Times New Roman"/>
          <w:sz w:val="24"/>
          <w:szCs w:val="24"/>
        </w:rPr>
        <w:t xml:space="preserve"> demand that outstanding amount on Invoice number 2 and payment for additional works for the housing unit for staff and laundry are settled. On invoice number 3 the amount due was SR1,556, 750.00 and €30,614.55.</w:t>
      </w:r>
      <w:r w:rsidR="001D6119">
        <w:rPr>
          <w:rFonts w:ascii="Times New Roman" w:hAnsi="Times New Roman" w:cs="Times New Roman"/>
          <w:sz w:val="24"/>
          <w:szCs w:val="24"/>
        </w:rPr>
        <w:t xml:space="preserve"> However, I note from exhibit D15(a) which is a letter dated 0</w:t>
      </w:r>
      <w:r w:rsidR="00E67AD5">
        <w:rPr>
          <w:rFonts w:ascii="Times New Roman" w:hAnsi="Times New Roman" w:cs="Times New Roman"/>
          <w:sz w:val="24"/>
          <w:szCs w:val="24"/>
        </w:rPr>
        <w:t>2</w:t>
      </w:r>
      <w:r w:rsidR="00E67AD5" w:rsidRPr="00E67AD5">
        <w:rPr>
          <w:rFonts w:ascii="Times New Roman" w:hAnsi="Times New Roman" w:cs="Times New Roman"/>
          <w:sz w:val="24"/>
          <w:szCs w:val="24"/>
          <w:vertAlign w:val="superscript"/>
        </w:rPr>
        <w:t>nd</w:t>
      </w:r>
      <w:r w:rsidR="00E67AD5">
        <w:rPr>
          <w:rFonts w:ascii="Times New Roman" w:hAnsi="Times New Roman" w:cs="Times New Roman"/>
          <w:sz w:val="24"/>
          <w:szCs w:val="24"/>
        </w:rPr>
        <w:t xml:space="preserve"> Of November 2009, </w:t>
      </w:r>
      <w:r w:rsidR="001D6119">
        <w:rPr>
          <w:rFonts w:ascii="Times New Roman" w:hAnsi="Times New Roman" w:cs="Times New Roman"/>
          <w:sz w:val="24"/>
          <w:szCs w:val="24"/>
        </w:rPr>
        <w:t>to which Invoice No. 4</w:t>
      </w:r>
      <w:r w:rsidR="00E67AD5">
        <w:rPr>
          <w:rFonts w:ascii="Times New Roman" w:hAnsi="Times New Roman" w:cs="Times New Roman"/>
          <w:sz w:val="24"/>
          <w:szCs w:val="24"/>
        </w:rPr>
        <w:t xml:space="preserve"> </w:t>
      </w:r>
      <w:r w:rsidR="00C26E07">
        <w:rPr>
          <w:rFonts w:ascii="Times New Roman" w:hAnsi="Times New Roman" w:cs="Times New Roman"/>
          <w:sz w:val="24"/>
          <w:szCs w:val="24"/>
        </w:rPr>
        <w:t xml:space="preserve">was attached, </w:t>
      </w:r>
      <w:r w:rsidR="00E67AD5">
        <w:rPr>
          <w:rFonts w:ascii="Times New Roman" w:hAnsi="Times New Roman" w:cs="Times New Roman"/>
          <w:sz w:val="24"/>
          <w:szCs w:val="24"/>
        </w:rPr>
        <w:t xml:space="preserve">there is no mention of any late or insufficient payment. However, exhibit 15(b) gives a breakdown of payment made and the balance due which </w:t>
      </w:r>
      <w:r w:rsidR="00C26E07">
        <w:rPr>
          <w:rFonts w:ascii="Times New Roman" w:hAnsi="Times New Roman" w:cs="Times New Roman"/>
          <w:sz w:val="24"/>
          <w:szCs w:val="24"/>
        </w:rPr>
        <w:t xml:space="preserve">sum </w:t>
      </w:r>
      <w:r w:rsidR="00E67AD5">
        <w:rPr>
          <w:rFonts w:ascii="Times New Roman" w:hAnsi="Times New Roman" w:cs="Times New Roman"/>
          <w:sz w:val="24"/>
          <w:szCs w:val="24"/>
        </w:rPr>
        <w:t>at that time stood at SR2,461,003.66</w:t>
      </w:r>
    </w:p>
    <w:p w:rsidR="00E67AD5" w:rsidRDefault="00E67AD5" w:rsidP="00F41224">
      <w:pPr>
        <w:spacing w:after="0" w:line="360" w:lineRule="auto"/>
        <w:ind w:left="720" w:hanging="720"/>
        <w:jc w:val="both"/>
        <w:rPr>
          <w:rFonts w:ascii="Times New Roman" w:hAnsi="Times New Roman" w:cs="Times New Roman"/>
          <w:sz w:val="24"/>
          <w:szCs w:val="24"/>
        </w:rPr>
      </w:pPr>
    </w:p>
    <w:p w:rsidR="008C568A" w:rsidRDefault="008C568A" w:rsidP="00F412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E96B86">
        <w:rPr>
          <w:rFonts w:ascii="Times New Roman" w:hAnsi="Times New Roman" w:cs="Times New Roman"/>
          <w:sz w:val="24"/>
          <w:szCs w:val="24"/>
        </w:rPr>
        <w:t>19</w:t>
      </w:r>
      <w:r>
        <w:rPr>
          <w:rFonts w:ascii="Times New Roman" w:hAnsi="Times New Roman" w:cs="Times New Roman"/>
          <w:sz w:val="24"/>
          <w:szCs w:val="24"/>
        </w:rPr>
        <w:t>]</w:t>
      </w:r>
      <w:r w:rsidR="00D670C0">
        <w:rPr>
          <w:rFonts w:ascii="Times New Roman" w:hAnsi="Times New Roman" w:cs="Times New Roman"/>
          <w:sz w:val="24"/>
          <w:szCs w:val="24"/>
        </w:rPr>
        <w:tab/>
      </w:r>
      <w:r w:rsidR="001D6119">
        <w:rPr>
          <w:rFonts w:ascii="Times New Roman" w:hAnsi="Times New Roman" w:cs="Times New Roman"/>
          <w:sz w:val="24"/>
          <w:szCs w:val="24"/>
        </w:rPr>
        <w:t>Mr. Lafortune also testified about meetings he had as representative of NSJ wit</w:t>
      </w:r>
      <w:r w:rsidR="00B34A6B">
        <w:rPr>
          <w:rFonts w:ascii="Times New Roman" w:hAnsi="Times New Roman" w:cs="Times New Roman"/>
          <w:sz w:val="24"/>
          <w:szCs w:val="24"/>
        </w:rPr>
        <w:t xml:space="preserve">h Mr. Choppy </w:t>
      </w:r>
      <w:r w:rsidR="00AA550E">
        <w:rPr>
          <w:rFonts w:ascii="Times New Roman" w:hAnsi="Times New Roman" w:cs="Times New Roman"/>
          <w:sz w:val="24"/>
          <w:szCs w:val="24"/>
        </w:rPr>
        <w:t>on behalf of Choppy</w:t>
      </w:r>
      <w:r w:rsidR="001D6119">
        <w:rPr>
          <w:rFonts w:ascii="Times New Roman" w:hAnsi="Times New Roman" w:cs="Times New Roman"/>
          <w:sz w:val="24"/>
          <w:szCs w:val="24"/>
        </w:rPr>
        <w:t>. Mr. Choppy on his part does not recall many of these meetings but was clear that they met on at</w:t>
      </w:r>
      <w:r w:rsidR="00E67AD5">
        <w:rPr>
          <w:rFonts w:ascii="Times New Roman" w:hAnsi="Times New Roman" w:cs="Times New Roman"/>
          <w:sz w:val="24"/>
          <w:szCs w:val="24"/>
        </w:rPr>
        <w:t xml:space="preserve"> </w:t>
      </w:r>
      <w:r w:rsidR="001D6119">
        <w:rPr>
          <w:rFonts w:ascii="Times New Roman" w:hAnsi="Times New Roman" w:cs="Times New Roman"/>
          <w:sz w:val="24"/>
          <w:szCs w:val="24"/>
        </w:rPr>
        <w:t xml:space="preserve">least 2 occasions at Aartii Chambers where the </w:t>
      </w:r>
      <w:r w:rsidR="001D6119">
        <w:rPr>
          <w:rFonts w:ascii="Times New Roman" w:hAnsi="Times New Roman" w:cs="Times New Roman"/>
          <w:sz w:val="24"/>
          <w:szCs w:val="24"/>
        </w:rPr>
        <w:lastRenderedPageBreak/>
        <w:t>office of GIBB is situated. At one of those meetings Mr. Choppy stated that he was delivered a letter on behalf of Mr. Payet, Director of NSJ.</w:t>
      </w:r>
      <w:r w:rsidR="00AA550E">
        <w:rPr>
          <w:rFonts w:ascii="Times New Roman" w:hAnsi="Times New Roman" w:cs="Times New Roman"/>
          <w:sz w:val="24"/>
          <w:szCs w:val="24"/>
        </w:rPr>
        <w:t xml:space="preserve"> The letter</w:t>
      </w:r>
      <w:r w:rsidR="00E67AD5">
        <w:rPr>
          <w:rFonts w:ascii="Times New Roman" w:hAnsi="Times New Roman" w:cs="Times New Roman"/>
          <w:sz w:val="24"/>
          <w:szCs w:val="24"/>
        </w:rPr>
        <w:t xml:space="preserve"> refers to a meeting that Mr. Lafortune had with Mr. Choppy </w:t>
      </w:r>
      <w:r w:rsidR="00B34A6B">
        <w:rPr>
          <w:rFonts w:ascii="Times New Roman" w:hAnsi="Times New Roman" w:cs="Times New Roman"/>
          <w:sz w:val="24"/>
          <w:szCs w:val="24"/>
        </w:rPr>
        <w:t>had</w:t>
      </w:r>
      <w:r w:rsidR="00D024DE">
        <w:rPr>
          <w:rFonts w:ascii="Times New Roman" w:hAnsi="Times New Roman" w:cs="Times New Roman"/>
          <w:sz w:val="24"/>
          <w:szCs w:val="24"/>
        </w:rPr>
        <w:t xml:space="preserve"> on the 4</w:t>
      </w:r>
      <w:r w:rsidR="00D024DE" w:rsidRPr="00D024DE">
        <w:rPr>
          <w:rFonts w:ascii="Times New Roman" w:hAnsi="Times New Roman" w:cs="Times New Roman"/>
          <w:sz w:val="24"/>
          <w:szCs w:val="24"/>
          <w:vertAlign w:val="superscript"/>
        </w:rPr>
        <w:t>th</w:t>
      </w:r>
      <w:r w:rsidR="00D024DE">
        <w:rPr>
          <w:rFonts w:ascii="Times New Roman" w:hAnsi="Times New Roman" w:cs="Times New Roman"/>
          <w:sz w:val="24"/>
          <w:szCs w:val="24"/>
        </w:rPr>
        <w:t xml:space="preserve"> August 2009.</w:t>
      </w:r>
      <w:r w:rsidR="00E67AD5">
        <w:rPr>
          <w:rFonts w:ascii="Times New Roman" w:hAnsi="Times New Roman" w:cs="Times New Roman"/>
          <w:sz w:val="24"/>
          <w:szCs w:val="24"/>
        </w:rPr>
        <w:t xml:space="preserve"> </w:t>
      </w:r>
      <w:r w:rsidR="00D024DE">
        <w:rPr>
          <w:rFonts w:ascii="Times New Roman" w:hAnsi="Times New Roman" w:cs="Times New Roman"/>
          <w:sz w:val="24"/>
          <w:szCs w:val="24"/>
        </w:rPr>
        <w:t>That is</w:t>
      </w:r>
      <w:r w:rsidR="00B34A6B">
        <w:rPr>
          <w:rFonts w:ascii="Times New Roman" w:hAnsi="Times New Roman" w:cs="Times New Roman"/>
          <w:sz w:val="24"/>
          <w:szCs w:val="24"/>
        </w:rPr>
        <w:t xml:space="preserve"> evidenced by</w:t>
      </w:r>
      <w:r w:rsidR="00D024DE">
        <w:rPr>
          <w:rFonts w:ascii="Times New Roman" w:hAnsi="Times New Roman" w:cs="Times New Roman"/>
          <w:sz w:val="24"/>
          <w:szCs w:val="24"/>
        </w:rPr>
        <w:t xml:space="preserve"> exhibit D16.  Again in that letter Mr. Lafortune draws attention to the fact that Choppy had been notified before that payments have not been made within a reasonable time and are not up to date and as a result performance of the works by t</w:t>
      </w:r>
      <w:r w:rsidR="00AA550E">
        <w:rPr>
          <w:rFonts w:ascii="Times New Roman" w:hAnsi="Times New Roman" w:cs="Times New Roman"/>
          <w:sz w:val="24"/>
          <w:szCs w:val="24"/>
        </w:rPr>
        <w:t>he contractor which has witnessed</w:t>
      </w:r>
      <w:r w:rsidR="00D024DE">
        <w:rPr>
          <w:rFonts w:ascii="Times New Roman" w:hAnsi="Times New Roman" w:cs="Times New Roman"/>
          <w:sz w:val="24"/>
          <w:szCs w:val="24"/>
        </w:rPr>
        <w:t xml:space="preserve"> delay</w:t>
      </w:r>
      <w:r w:rsidR="00AA550E">
        <w:rPr>
          <w:rFonts w:ascii="Times New Roman" w:hAnsi="Times New Roman" w:cs="Times New Roman"/>
          <w:sz w:val="24"/>
          <w:szCs w:val="24"/>
        </w:rPr>
        <w:t>s</w:t>
      </w:r>
      <w:r w:rsidR="00DF5AE0">
        <w:rPr>
          <w:rFonts w:ascii="Times New Roman" w:hAnsi="Times New Roman" w:cs="Times New Roman"/>
          <w:sz w:val="24"/>
          <w:szCs w:val="24"/>
        </w:rPr>
        <w:t>. This was followed by another letter on the 16</w:t>
      </w:r>
      <w:r w:rsidR="00DF5AE0" w:rsidRPr="00DF5AE0">
        <w:rPr>
          <w:rFonts w:ascii="Times New Roman" w:hAnsi="Times New Roman" w:cs="Times New Roman"/>
          <w:sz w:val="24"/>
          <w:szCs w:val="24"/>
          <w:vertAlign w:val="superscript"/>
        </w:rPr>
        <w:t>th</w:t>
      </w:r>
      <w:r w:rsidR="00DF5AE0">
        <w:rPr>
          <w:rFonts w:ascii="Times New Roman" w:hAnsi="Times New Roman" w:cs="Times New Roman"/>
          <w:sz w:val="24"/>
          <w:szCs w:val="24"/>
        </w:rPr>
        <w:t xml:space="preserve"> November 2009, whereby NSJ acknowled</w:t>
      </w:r>
      <w:r w:rsidR="00B34A6B">
        <w:rPr>
          <w:rFonts w:ascii="Times New Roman" w:hAnsi="Times New Roman" w:cs="Times New Roman"/>
          <w:sz w:val="24"/>
          <w:szCs w:val="24"/>
        </w:rPr>
        <w:t xml:space="preserve">ges that there has been delays </w:t>
      </w:r>
      <w:r w:rsidR="00DF5AE0">
        <w:rPr>
          <w:rFonts w:ascii="Times New Roman" w:hAnsi="Times New Roman" w:cs="Times New Roman"/>
          <w:sz w:val="24"/>
          <w:szCs w:val="24"/>
        </w:rPr>
        <w:t>and that they undertake to complete works by December 2009, but that was on con</w:t>
      </w:r>
      <w:r w:rsidR="00457EAF">
        <w:rPr>
          <w:rFonts w:ascii="Times New Roman" w:hAnsi="Times New Roman" w:cs="Times New Roman"/>
          <w:sz w:val="24"/>
          <w:szCs w:val="24"/>
        </w:rPr>
        <w:t>d</w:t>
      </w:r>
      <w:r w:rsidR="00DF5AE0">
        <w:rPr>
          <w:rFonts w:ascii="Times New Roman" w:hAnsi="Times New Roman" w:cs="Times New Roman"/>
          <w:sz w:val="24"/>
          <w:szCs w:val="24"/>
        </w:rPr>
        <w:t>ition th</w:t>
      </w:r>
      <w:r w:rsidR="00457EAF">
        <w:rPr>
          <w:rFonts w:ascii="Times New Roman" w:hAnsi="Times New Roman" w:cs="Times New Roman"/>
          <w:sz w:val="24"/>
          <w:szCs w:val="24"/>
        </w:rPr>
        <w:t>at Choppy “</w:t>
      </w:r>
      <w:r w:rsidR="00457EAF" w:rsidRPr="00CF66FE">
        <w:rPr>
          <w:rFonts w:ascii="Times New Roman" w:hAnsi="Times New Roman" w:cs="Times New Roman"/>
          <w:i/>
          <w:sz w:val="24"/>
          <w:szCs w:val="24"/>
        </w:rPr>
        <w:t>making full payments of works according to contract plus the adjusted sums which was agreed (due to escalation in prices) as well as the sums for additional works.”</w:t>
      </w:r>
      <w:r w:rsidR="00CF66FE">
        <w:rPr>
          <w:rFonts w:ascii="Times New Roman" w:hAnsi="Times New Roman" w:cs="Times New Roman"/>
          <w:sz w:val="24"/>
          <w:szCs w:val="24"/>
        </w:rPr>
        <w:t xml:space="preserve"> This was so despite Lafortune testifying that initially</w:t>
      </w:r>
      <w:r w:rsidR="00B34A6B">
        <w:rPr>
          <w:rFonts w:ascii="Times New Roman" w:hAnsi="Times New Roman" w:cs="Times New Roman"/>
          <w:sz w:val="24"/>
          <w:szCs w:val="24"/>
        </w:rPr>
        <w:t xml:space="preserve"> Choppy</w:t>
      </w:r>
      <w:r w:rsidR="00AA550E">
        <w:rPr>
          <w:rFonts w:ascii="Times New Roman" w:hAnsi="Times New Roman" w:cs="Times New Roman"/>
          <w:sz w:val="24"/>
          <w:szCs w:val="24"/>
        </w:rPr>
        <w:t xml:space="preserve"> </w:t>
      </w:r>
      <w:r w:rsidR="00CF66FE">
        <w:rPr>
          <w:rFonts w:ascii="Times New Roman" w:hAnsi="Times New Roman" w:cs="Times New Roman"/>
          <w:sz w:val="24"/>
          <w:szCs w:val="24"/>
        </w:rPr>
        <w:t xml:space="preserve">extended </w:t>
      </w:r>
      <w:r w:rsidR="00AA550E">
        <w:rPr>
          <w:rFonts w:ascii="Times New Roman" w:hAnsi="Times New Roman" w:cs="Times New Roman"/>
          <w:sz w:val="24"/>
          <w:szCs w:val="24"/>
        </w:rPr>
        <w:t xml:space="preserve">the date of completion </w:t>
      </w:r>
      <w:r w:rsidR="00CF66FE">
        <w:rPr>
          <w:rFonts w:ascii="Times New Roman" w:hAnsi="Times New Roman" w:cs="Times New Roman"/>
          <w:sz w:val="24"/>
          <w:szCs w:val="24"/>
        </w:rPr>
        <w:t>to 15</w:t>
      </w:r>
      <w:r w:rsidR="00CF66FE" w:rsidRPr="00CF66FE">
        <w:rPr>
          <w:rFonts w:ascii="Times New Roman" w:hAnsi="Times New Roman" w:cs="Times New Roman"/>
          <w:sz w:val="24"/>
          <w:szCs w:val="24"/>
          <w:vertAlign w:val="superscript"/>
        </w:rPr>
        <w:t>th</w:t>
      </w:r>
      <w:r w:rsidR="00CF66FE">
        <w:rPr>
          <w:rFonts w:ascii="Times New Roman" w:hAnsi="Times New Roman" w:cs="Times New Roman"/>
          <w:sz w:val="24"/>
          <w:szCs w:val="24"/>
        </w:rPr>
        <w:t xml:space="preserve"> October 2009.</w:t>
      </w:r>
      <w:r w:rsidR="00BF0B16">
        <w:rPr>
          <w:rFonts w:ascii="Times New Roman" w:hAnsi="Times New Roman" w:cs="Times New Roman"/>
          <w:sz w:val="24"/>
          <w:szCs w:val="24"/>
        </w:rPr>
        <w:t xml:space="preserve"> Nonetheless, I note that on 21</w:t>
      </w:r>
      <w:r w:rsidR="00BF0B16" w:rsidRPr="00BF0B16">
        <w:rPr>
          <w:rFonts w:ascii="Times New Roman" w:hAnsi="Times New Roman" w:cs="Times New Roman"/>
          <w:sz w:val="24"/>
          <w:szCs w:val="24"/>
          <w:vertAlign w:val="superscript"/>
        </w:rPr>
        <w:t>st</w:t>
      </w:r>
      <w:r w:rsidR="00BF0B16">
        <w:rPr>
          <w:rFonts w:ascii="Times New Roman" w:hAnsi="Times New Roman" w:cs="Times New Roman"/>
          <w:sz w:val="24"/>
          <w:szCs w:val="24"/>
        </w:rPr>
        <w:t xml:space="preserve"> August 2009 Choppy wrote a letter (exhibit D14) expressing </w:t>
      </w:r>
      <w:r w:rsidR="00A116C3">
        <w:rPr>
          <w:rFonts w:ascii="Times New Roman" w:hAnsi="Times New Roman" w:cs="Times New Roman"/>
          <w:sz w:val="24"/>
          <w:szCs w:val="24"/>
        </w:rPr>
        <w:t xml:space="preserve">concerns </w:t>
      </w:r>
      <w:r w:rsidR="00BF0B16">
        <w:rPr>
          <w:rFonts w:ascii="Times New Roman" w:hAnsi="Times New Roman" w:cs="Times New Roman"/>
          <w:sz w:val="24"/>
          <w:szCs w:val="24"/>
        </w:rPr>
        <w:t>about the delay.</w:t>
      </w:r>
    </w:p>
    <w:p w:rsidR="00BF0B16" w:rsidRDefault="00BF0B16" w:rsidP="00F41224">
      <w:pPr>
        <w:spacing w:after="0" w:line="360" w:lineRule="auto"/>
        <w:ind w:left="720" w:hanging="720"/>
        <w:jc w:val="both"/>
        <w:rPr>
          <w:rFonts w:ascii="Times New Roman" w:hAnsi="Times New Roman" w:cs="Times New Roman"/>
          <w:sz w:val="24"/>
          <w:szCs w:val="24"/>
        </w:rPr>
      </w:pPr>
    </w:p>
    <w:p w:rsidR="00001A59" w:rsidRDefault="00CF66FE" w:rsidP="00F8633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B34A6B">
        <w:rPr>
          <w:rFonts w:ascii="Times New Roman" w:hAnsi="Times New Roman" w:cs="Times New Roman"/>
          <w:sz w:val="24"/>
          <w:szCs w:val="24"/>
        </w:rPr>
        <w:t>20</w:t>
      </w:r>
      <w:r>
        <w:rPr>
          <w:rFonts w:ascii="Times New Roman" w:hAnsi="Times New Roman" w:cs="Times New Roman"/>
          <w:sz w:val="24"/>
          <w:szCs w:val="24"/>
        </w:rPr>
        <w:t>]</w:t>
      </w:r>
      <w:r w:rsidR="006F458B">
        <w:rPr>
          <w:rFonts w:ascii="Times New Roman" w:hAnsi="Times New Roman" w:cs="Times New Roman"/>
          <w:sz w:val="24"/>
          <w:szCs w:val="24"/>
        </w:rPr>
        <w:tab/>
        <w:t>Mr. Mederick, QS for Choppy, t</w:t>
      </w:r>
      <w:r w:rsidR="00B34A6B">
        <w:rPr>
          <w:rFonts w:ascii="Times New Roman" w:hAnsi="Times New Roman" w:cs="Times New Roman"/>
          <w:sz w:val="24"/>
          <w:szCs w:val="24"/>
        </w:rPr>
        <w:t>estified that he noticed a slow</w:t>
      </w:r>
      <w:r w:rsidR="006F458B">
        <w:rPr>
          <w:rFonts w:ascii="Times New Roman" w:hAnsi="Times New Roman" w:cs="Times New Roman"/>
          <w:sz w:val="24"/>
          <w:szCs w:val="24"/>
        </w:rPr>
        <w:t>down in the rate of works by SNJ after the 2</w:t>
      </w:r>
      <w:r w:rsidR="006F458B" w:rsidRPr="006F458B">
        <w:rPr>
          <w:rFonts w:ascii="Times New Roman" w:hAnsi="Times New Roman" w:cs="Times New Roman"/>
          <w:sz w:val="24"/>
          <w:szCs w:val="24"/>
          <w:vertAlign w:val="superscript"/>
        </w:rPr>
        <w:t>nd</w:t>
      </w:r>
      <w:r w:rsidR="006F458B">
        <w:rPr>
          <w:rFonts w:ascii="Times New Roman" w:hAnsi="Times New Roman" w:cs="Times New Roman"/>
          <w:sz w:val="24"/>
          <w:szCs w:val="24"/>
        </w:rPr>
        <w:t xml:space="preserve"> and 3</w:t>
      </w:r>
      <w:r w:rsidR="006F458B" w:rsidRPr="006F458B">
        <w:rPr>
          <w:rFonts w:ascii="Times New Roman" w:hAnsi="Times New Roman" w:cs="Times New Roman"/>
          <w:sz w:val="24"/>
          <w:szCs w:val="24"/>
          <w:vertAlign w:val="superscript"/>
        </w:rPr>
        <w:t>rd</w:t>
      </w:r>
      <w:r w:rsidR="006F458B">
        <w:rPr>
          <w:rFonts w:ascii="Times New Roman" w:hAnsi="Times New Roman" w:cs="Times New Roman"/>
          <w:sz w:val="24"/>
          <w:szCs w:val="24"/>
        </w:rPr>
        <w:t xml:space="preserve"> invoices but that C</w:t>
      </w:r>
      <w:r w:rsidR="00051184">
        <w:rPr>
          <w:rFonts w:ascii="Times New Roman" w:hAnsi="Times New Roman" w:cs="Times New Roman"/>
          <w:sz w:val="24"/>
          <w:szCs w:val="24"/>
        </w:rPr>
        <w:t>hoppy had given an extension of</w:t>
      </w:r>
      <w:r w:rsidR="006F458B">
        <w:rPr>
          <w:rFonts w:ascii="Times New Roman" w:hAnsi="Times New Roman" w:cs="Times New Roman"/>
          <w:sz w:val="24"/>
          <w:szCs w:val="24"/>
        </w:rPr>
        <w:t xml:space="preserve"> 3</w:t>
      </w:r>
      <w:r w:rsidR="00B34A6B">
        <w:rPr>
          <w:rFonts w:ascii="Times New Roman" w:hAnsi="Times New Roman" w:cs="Times New Roman"/>
          <w:sz w:val="24"/>
          <w:szCs w:val="24"/>
        </w:rPr>
        <w:t xml:space="preserve"> months on the completion date </w:t>
      </w:r>
      <w:r w:rsidR="006F458B">
        <w:rPr>
          <w:rFonts w:ascii="Times New Roman" w:hAnsi="Times New Roman" w:cs="Times New Roman"/>
          <w:sz w:val="24"/>
          <w:szCs w:val="24"/>
        </w:rPr>
        <w:t xml:space="preserve">that would extend the contract to </w:t>
      </w:r>
      <w:r w:rsidR="00F8633C">
        <w:rPr>
          <w:rFonts w:ascii="Times New Roman" w:hAnsi="Times New Roman" w:cs="Times New Roman"/>
          <w:sz w:val="24"/>
          <w:szCs w:val="24"/>
        </w:rPr>
        <w:t>13</w:t>
      </w:r>
      <w:r w:rsidR="00F8633C" w:rsidRPr="00F8633C">
        <w:rPr>
          <w:rFonts w:ascii="Times New Roman" w:hAnsi="Times New Roman" w:cs="Times New Roman"/>
          <w:sz w:val="24"/>
          <w:szCs w:val="24"/>
          <w:vertAlign w:val="superscript"/>
        </w:rPr>
        <w:t>th</w:t>
      </w:r>
      <w:r w:rsidR="00F8633C">
        <w:rPr>
          <w:rFonts w:ascii="Times New Roman" w:hAnsi="Times New Roman" w:cs="Times New Roman"/>
          <w:sz w:val="24"/>
          <w:szCs w:val="24"/>
        </w:rPr>
        <w:t xml:space="preserve"> July 2009 (exhibit D1).</w:t>
      </w:r>
      <w:r w:rsidR="007B2C84">
        <w:rPr>
          <w:rFonts w:ascii="Times New Roman" w:hAnsi="Times New Roman" w:cs="Times New Roman"/>
          <w:sz w:val="24"/>
          <w:szCs w:val="24"/>
        </w:rPr>
        <w:t xml:space="preserve"> </w:t>
      </w:r>
      <w:r w:rsidR="00BF0B16">
        <w:rPr>
          <w:rFonts w:ascii="Times New Roman" w:hAnsi="Times New Roman" w:cs="Times New Roman"/>
          <w:sz w:val="24"/>
          <w:szCs w:val="24"/>
        </w:rPr>
        <w:t xml:space="preserve"> </w:t>
      </w:r>
      <w:r w:rsidR="007B2C84">
        <w:rPr>
          <w:rFonts w:ascii="Times New Roman" w:hAnsi="Times New Roman" w:cs="Times New Roman"/>
          <w:sz w:val="24"/>
          <w:szCs w:val="24"/>
        </w:rPr>
        <w:t>Such extension did not arise under clause 5 of the Agreement but the fact that it was agreed upon makes it valid.</w:t>
      </w:r>
    </w:p>
    <w:p w:rsidR="00BF0B16" w:rsidRDefault="00BF0B16" w:rsidP="00F8633C">
      <w:pPr>
        <w:spacing w:after="0" w:line="360" w:lineRule="auto"/>
        <w:ind w:left="720" w:hanging="720"/>
        <w:jc w:val="both"/>
        <w:rPr>
          <w:rFonts w:ascii="Times New Roman" w:hAnsi="Times New Roman" w:cs="Times New Roman"/>
          <w:sz w:val="24"/>
          <w:szCs w:val="24"/>
        </w:rPr>
      </w:pPr>
    </w:p>
    <w:p w:rsidR="007B2C84" w:rsidRDefault="007B2C84" w:rsidP="00F8633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B34A6B">
        <w:rPr>
          <w:rFonts w:ascii="Times New Roman" w:hAnsi="Times New Roman" w:cs="Times New Roman"/>
          <w:sz w:val="24"/>
          <w:szCs w:val="24"/>
        </w:rPr>
        <w:t>21</w:t>
      </w:r>
      <w:r>
        <w:rPr>
          <w:rFonts w:ascii="Times New Roman" w:hAnsi="Times New Roman" w:cs="Times New Roman"/>
          <w:sz w:val="24"/>
          <w:szCs w:val="24"/>
        </w:rPr>
        <w:t>]</w:t>
      </w:r>
      <w:r>
        <w:rPr>
          <w:rFonts w:ascii="Times New Roman" w:hAnsi="Times New Roman" w:cs="Times New Roman"/>
          <w:sz w:val="24"/>
          <w:szCs w:val="24"/>
        </w:rPr>
        <w:tab/>
      </w:r>
      <w:r w:rsidR="00B34A6B">
        <w:rPr>
          <w:rFonts w:ascii="Times New Roman" w:hAnsi="Times New Roman" w:cs="Times New Roman"/>
          <w:sz w:val="24"/>
          <w:szCs w:val="24"/>
        </w:rPr>
        <w:t>There were</w:t>
      </w:r>
      <w:r w:rsidR="00BF0B16">
        <w:rPr>
          <w:rFonts w:ascii="Times New Roman" w:hAnsi="Times New Roman" w:cs="Times New Roman"/>
          <w:sz w:val="24"/>
          <w:szCs w:val="24"/>
        </w:rPr>
        <w:t xml:space="preserve"> also further allegations that there was delay in Choppy agreeing to the revised contract price due to the devaluation of the Rupee vis a vis other major currency. On 28</w:t>
      </w:r>
      <w:r w:rsidR="00BF0B16" w:rsidRPr="00BF0B16">
        <w:rPr>
          <w:rFonts w:ascii="Times New Roman" w:hAnsi="Times New Roman" w:cs="Times New Roman"/>
          <w:sz w:val="24"/>
          <w:szCs w:val="24"/>
          <w:vertAlign w:val="superscript"/>
        </w:rPr>
        <w:t>th</w:t>
      </w:r>
      <w:r w:rsidR="00BF0B16">
        <w:rPr>
          <w:rFonts w:ascii="Times New Roman" w:hAnsi="Times New Roman" w:cs="Times New Roman"/>
          <w:sz w:val="24"/>
          <w:szCs w:val="24"/>
        </w:rPr>
        <w:t xml:space="preserve"> November 2008</w:t>
      </w:r>
      <w:r w:rsidR="00B34A6B">
        <w:rPr>
          <w:rFonts w:ascii="Times New Roman" w:hAnsi="Times New Roman" w:cs="Times New Roman"/>
          <w:sz w:val="24"/>
          <w:szCs w:val="24"/>
        </w:rPr>
        <w:t>, well after the 2</w:t>
      </w:r>
      <w:r w:rsidR="00B34A6B" w:rsidRPr="00B34A6B">
        <w:rPr>
          <w:rFonts w:ascii="Times New Roman" w:hAnsi="Times New Roman" w:cs="Times New Roman"/>
          <w:sz w:val="24"/>
          <w:szCs w:val="24"/>
          <w:vertAlign w:val="superscript"/>
        </w:rPr>
        <w:t>nd</w:t>
      </w:r>
      <w:r w:rsidR="00EA07F4">
        <w:rPr>
          <w:rFonts w:ascii="Times New Roman" w:hAnsi="Times New Roman" w:cs="Times New Roman"/>
          <w:sz w:val="24"/>
          <w:szCs w:val="24"/>
        </w:rPr>
        <w:t xml:space="preserve"> instalment was due, Mrs. T. Lecordier, project engineer for GIBB had by letter written to</w:t>
      </w:r>
      <w:r w:rsidR="00B34A6B">
        <w:rPr>
          <w:rFonts w:ascii="Times New Roman" w:hAnsi="Times New Roman" w:cs="Times New Roman"/>
          <w:sz w:val="24"/>
          <w:szCs w:val="24"/>
        </w:rPr>
        <w:t xml:space="preserve"> Choppy (exhibit D8) suggested</w:t>
      </w:r>
      <w:r w:rsidR="00EA07F4">
        <w:rPr>
          <w:rFonts w:ascii="Times New Roman" w:hAnsi="Times New Roman" w:cs="Times New Roman"/>
          <w:sz w:val="24"/>
          <w:szCs w:val="24"/>
        </w:rPr>
        <w:t xml:space="preserve"> a revision of the contract price. </w:t>
      </w:r>
    </w:p>
    <w:p w:rsidR="00B34A6B" w:rsidRDefault="00B34A6B" w:rsidP="00F8633C">
      <w:pPr>
        <w:spacing w:after="0" w:line="360" w:lineRule="auto"/>
        <w:ind w:left="720" w:hanging="720"/>
        <w:jc w:val="both"/>
        <w:rPr>
          <w:rFonts w:ascii="Times New Roman" w:hAnsi="Times New Roman" w:cs="Times New Roman"/>
          <w:sz w:val="24"/>
          <w:szCs w:val="24"/>
        </w:rPr>
      </w:pPr>
    </w:p>
    <w:p w:rsidR="00B34A6B" w:rsidRDefault="00051184" w:rsidP="00F8633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I find</w:t>
      </w:r>
      <w:r w:rsidR="00B34A6B">
        <w:rPr>
          <w:rFonts w:ascii="Times New Roman" w:hAnsi="Times New Roman" w:cs="Times New Roman"/>
          <w:sz w:val="24"/>
          <w:szCs w:val="24"/>
        </w:rPr>
        <w:t xml:space="preserve"> that there were delays in the works occasioned by both parties. It took some time before NSJ complained of late and insufficient payment as being the cause for the delays when obviously they could have taken action against Choppy for breach of the Agreement.</w:t>
      </w:r>
      <w:r>
        <w:rPr>
          <w:rFonts w:ascii="Times New Roman" w:hAnsi="Times New Roman" w:cs="Times New Roman"/>
          <w:sz w:val="24"/>
          <w:szCs w:val="24"/>
        </w:rPr>
        <w:t xml:space="preserve"> In any </w:t>
      </w:r>
      <w:r w:rsidR="006D3951">
        <w:rPr>
          <w:rFonts w:ascii="Times New Roman" w:hAnsi="Times New Roman" w:cs="Times New Roman"/>
          <w:sz w:val="24"/>
          <w:szCs w:val="24"/>
        </w:rPr>
        <w:t xml:space="preserve">case payment was done through the bank after an invoice is submitted </w:t>
      </w:r>
      <w:r w:rsidR="006D3951">
        <w:rPr>
          <w:rFonts w:ascii="Times New Roman" w:hAnsi="Times New Roman" w:cs="Times New Roman"/>
          <w:sz w:val="24"/>
          <w:szCs w:val="24"/>
        </w:rPr>
        <w:lastRenderedPageBreak/>
        <w:t xml:space="preserve">and the QS has approved the threshold of the works performed. That in </w:t>
      </w:r>
      <w:r w:rsidR="00D762F5">
        <w:rPr>
          <w:rFonts w:ascii="Times New Roman" w:hAnsi="Times New Roman" w:cs="Times New Roman"/>
          <w:sz w:val="24"/>
          <w:szCs w:val="24"/>
        </w:rPr>
        <w:t xml:space="preserve">my </w:t>
      </w:r>
      <w:r w:rsidR="006D3951">
        <w:rPr>
          <w:rFonts w:ascii="Times New Roman" w:hAnsi="Times New Roman" w:cs="Times New Roman"/>
          <w:sz w:val="24"/>
          <w:szCs w:val="24"/>
        </w:rPr>
        <w:t>mind could have been the reason for the delay in payment getting through. Payment was to be made pursuant to the QS’s approval, so I do not understand why there was a shortfall. If the QS approves as per invoice, then there is no reason for the bank not to have made payment</w:t>
      </w:r>
      <w:r w:rsidR="00D762F5">
        <w:rPr>
          <w:rFonts w:ascii="Times New Roman" w:hAnsi="Times New Roman" w:cs="Times New Roman"/>
          <w:sz w:val="24"/>
          <w:szCs w:val="24"/>
        </w:rPr>
        <w:t xml:space="preserve"> in full</w:t>
      </w:r>
      <w:r w:rsidR="006D3951">
        <w:rPr>
          <w:rFonts w:ascii="Times New Roman" w:hAnsi="Times New Roman" w:cs="Times New Roman"/>
          <w:sz w:val="24"/>
          <w:szCs w:val="24"/>
        </w:rPr>
        <w:t xml:space="preserve">. It would make no sense for Choppy to delay and not make payment in full when he had borrowed a loan from the bank, when obviously in making payment late and inadequate would cause works to delay. A delay in completion of works would translate in late opening of the hotel which would be detrimental to Choppy as his interest would start to accrue and as a whole earning would be delayed and cause additional burden in Choppy servicing the loan. However, Choppy should have notified the bank of this anomaly when it was bought to their attention. I further don’t believe that the delay on behalf of NSJ was </w:t>
      </w:r>
      <w:r w:rsidR="007D0175">
        <w:rPr>
          <w:rFonts w:ascii="Times New Roman" w:hAnsi="Times New Roman" w:cs="Times New Roman"/>
          <w:sz w:val="24"/>
          <w:szCs w:val="24"/>
        </w:rPr>
        <w:t xml:space="preserve">solely </w:t>
      </w:r>
      <w:r w:rsidR="006D3951">
        <w:rPr>
          <w:rFonts w:ascii="Times New Roman" w:hAnsi="Times New Roman" w:cs="Times New Roman"/>
          <w:sz w:val="24"/>
          <w:szCs w:val="24"/>
        </w:rPr>
        <w:t xml:space="preserve">due to the lateness in and </w:t>
      </w:r>
      <w:r w:rsidR="00061B2D">
        <w:rPr>
          <w:rFonts w:ascii="Times New Roman" w:hAnsi="Times New Roman" w:cs="Times New Roman"/>
          <w:sz w:val="24"/>
          <w:szCs w:val="24"/>
        </w:rPr>
        <w:t xml:space="preserve">making inadequate payment. There would have been other factors contributing towards that. Neil Mederick clearly stated </w:t>
      </w:r>
      <w:r w:rsidR="007D0175">
        <w:rPr>
          <w:rFonts w:ascii="Times New Roman" w:hAnsi="Times New Roman" w:cs="Times New Roman"/>
          <w:sz w:val="24"/>
          <w:szCs w:val="24"/>
        </w:rPr>
        <w:t xml:space="preserve"> that, </w:t>
      </w:r>
      <w:r w:rsidR="00061B2D">
        <w:rPr>
          <w:rFonts w:ascii="Times New Roman" w:hAnsi="Times New Roman" w:cs="Times New Roman"/>
          <w:sz w:val="24"/>
          <w:szCs w:val="24"/>
        </w:rPr>
        <w:t>subject to no</w:t>
      </w:r>
      <w:r w:rsidR="007D0175">
        <w:rPr>
          <w:rFonts w:ascii="Times New Roman" w:hAnsi="Times New Roman" w:cs="Times New Roman"/>
          <w:sz w:val="24"/>
          <w:szCs w:val="24"/>
        </w:rPr>
        <w:t xml:space="preserve"> challenge,</w:t>
      </w:r>
      <w:r w:rsidR="00061B2D">
        <w:rPr>
          <w:rFonts w:ascii="Times New Roman" w:hAnsi="Times New Roman" w:cs="Times New Roman"/>
          <w:sz w:val="24"/>
          <w:szCs w:val="24"/>
        </w:rPr>
        <w:t xml:space="preserve"> from the time the 2</w:t>
      </w:r>
      <w:r w:rsidR="00061B2D" w:rsidRPr="00061B2D">
        <w:rPr>
          <w:rFonts w:ascii="Times New Roman" w:hAnsi="Times New Roman" w:cs="Times New Roman"/>
          <w:sz w:val="24"/>
          <w:szCs w:val="24"/>
          <w:vertAlign w:val="superscript"/>
        </w:rPr>
        <w:t>nd</w:t>
      </w:r>
      <w:r w:rsidR="00061B2D">
        <w:rPr>
          <w:rFonts w:ascii="Times New Roman" w:hAnsi="Times New Roman" w:cs="Times New Roman"/>
          <w:sz w:val="24"/>
          <w:szCs w:val="24"/>
        </w:rPr>
        <w:t xml:space="preserve"> instalment was made there was a reduced number of workers on site.</w:t>
      </w:r>
    </w:p>
    <w:p w:rsidR="007B2C84" w:rsidRDefault="007B2C84" w:rsidP="00F8633C">
      <w:pPr>
        <w:spacing w:after="0" w:line="360" w:lineRule="auto"/>
        <w:ind w:left="720" w:hanging="720"/>
        <w:jc w:val="both"/>
        <w:rPr>
          <w:rFonts w:ascii="Times New Roman" w:hAnsi="Times New Roman" w:cs="Times New Roman"/>
          <w:sz w:val="24"/>
          <w:szCs w:val="24"/>
        </w:rPr>
      </w:pPr>
    </w:p>
    <w:p w:rsidR="004E1749" w:rsidRPr="00611594" w:rsidRDefault="004E1749" w:rsidP="00001A59">
      <w:pPr>
        <w:spacing w:after="0" w:line="360" w:lineRule="auto"/>
        <w:jc w:val="both"/>
        <w:rPr>
          <w:rFonts w:ascii="Times New Roman" w:hAnsi="Times New Roman" w:cs="Times New Roman"/>
          <w:b/>
          <w:sz w:val="24"/>
          <w:szCs w:val="24"/>
        </w:rPr>
      </w:pPr>
      <w:r w:rsidRPr="00611594">
        <w:rPr>
          <w:rFonts w:ascii="Times New Roman" w:hAnsi="Times New Roman" w:cs="Times New Roman"/>
          <w:b/>
          <w:sz w:val="24"/>
          <w:szCs w:val="24"/>
        </w:rPr>
        <w:t>The Absence of a Valid Licence</w:t>
      </w:r>
    </w:p>
    <w:p w:rsidR="00001A59" w:rsidRPr="00AC6917" w:rsidRDefault="00001A59" w:rsidP="00001A59">
      <w:pPr>
        <w:spacing w:after="0" w:line="360" w:lineRule="auto"/>
        <w:jc w:val="both"/>
        <w:rPr>
          <w:rFonts w:ascii="Times New Roman" w:hAnsi="Times New Roman" w:cs="Times New Roman"/>
          <w:sz w:val="24"/>
          <w:szCs w:val="24"/>
        </w:rPr>
      </w:pPr>
    </w:p>
    <w:p w:rsidR="003A3E33" w:rsidRDefault="00061B2D" w:rsidP="00061B2D">
      <w:pPr>
        <w:pStyle w:val="JudgmentText"/>
        <w:numPr>
          <w:ilvl w:val="0"/>
          <w:numId w:val="0"/>
        </w:numPr>
        <w:ind w:left="720" w:hanging="720"/>
      </w:pPr>
      <w:r>
        <w:t>[23]</w:t>
      </w:r>
      <w:r>
        <w:tab/>
      </w:r>
      <w:r w:rsidR="00DB77A2">
        <w:t xml:space="preserve">The Agreement was signed </w:t>
      </w:r>
      <w:r w:rsidR="00DB77A2" w:rsidRPr="007D0175">
        <w:t>on</w:t>
      </w:r>
      <w:r w:rsidR="00DB77A2">
        <w:t xml:space="preserve"> 11</w:t>
      </w:r>
      <w:r w:rsidR="003A3E33">
        <w:rPr>
          <w:vertAlign w:val="superscript"/>
        </w:rPr>
        <w:t>th</w:t>
      </w:r>
      <w:r w:rsidR="00DB77A2">
        <w:t xml:space="preserve"> April 2008 and the work was to commen</w:t>
      </w:r>
      <w:r w:rsidR="003A3E33">
        <w:t>ce on 2</w:t>
      </w:r>
      <w:r w:rsidR="003A3E33" w:rsidRPr="003A3E33">
        <w:rPr>
          <w:vertAlign w:val="superscript"/>
        </w:rPr>
        <w:t>nd</w:t>
      </w:r>
      <w:r w:rsidR="003A3E33">
        <w:t xml:space="preserve"> May 2008, at which time SNJ had a valid licence. However, on 23</w:t>
      </w:r>
      <w:r w:rsidR="008F3CC6" w:rsidRPr="008F3CC6">
        <w:rPr>
          <w:vertAlign w:val="superscript"/>
        </w:rPr>
        <w:t>rd</w:t>
      </w:r>
      <w:r w:rsidR="008F3CC6">
        <w:t xml:space="preserve"> June 2008 that licence lapsed and was not renewed until the </w:t>
      </w:r>
      <w:r w:rsidR="003D78A5">
        <w:t>24</w:t>
      </w:r>
      <w:r w:rsidR="003D78A5" w:rsidRPr="003D78A5">
        <w:rPr>
          <w:vertAlign w:val="superscript"/>
        </w:rPr>
        <w:t>th</w:t>
      </w:r>
      <w:r w:rsidR="003D78A5">
        <w:t xml:space="preserve"> </w:t>
      </w:r>
      <w:r w:rsidR="00C4526C">
        <w:t>June 2009.</w:t>
      </w:r>
      <w:r w:rsidR="00611594">
        <w:t xml:space="preserve"> NSJ operated without a licence for a year.</w:t>
      </w:r>
      <w:r w:rsidR="00A37634">
        <w:t xml:space="preserve"> </w:t>
      </w:r>
      <w:r w:rsidR="006878E0">
        <w:t>This is contrary to clause 2 of the Agreement.</w:t>
      </w:r>
    </w:p>
    <w:p w:rsidR="00702F9A" w:rsidRDefault="00061B2D" w:rsidP="00061B2D">
      <w:pPr>
        <w:pStyle w:val="JudgmentText"/>
        <w:numPr>
          <w:ilvl w:val="0"/>
          <w:numId w:val="0"/>
        </w:numPr>
        <w:ind w:left="720" w:hanging="720"/>
      </w:pPr>
      <w:r>
        <w:t>[24]</w:t>
      </w:r>
      <w:r>
        <w:tab/>
      </w:r>
      <w:r w:rsidR="00C4526C">
        <w:t xml:space="preserve">Article 1108 of the </w:t>
      </w:r>
      <w:r w:rsidR="007D0175">
        <w:t xml:space="preserve">Civil </w:t>
      </w:r>
      <w:r w:rsidR="00C4526C">
        <w:t xml:space="preserve">Code provides that there are four conditions essential for validity of a contract. </w:t>
      </w:r>
      <w:r w:rsidR="00702F9A">
        <w:t>These are (1) the parties have to consent to the contract, (2) they must have capacity to contract, (3) there must be a definitive object which forms part of the subject matter of the contract and  (4) the agreement must not be against the law or contrary to public policy. We are here concerned with (4) and particularly whether the agreement was against public policy.</w:t>
      </w:r>
    </w:p>
    <w:p w:rsidR="00A6508B" w:rsidRDefault="00061B2D" w:rsidP="00061B2D">
      <w:pPr>
        <w:pStyle w:val="JudgmentText"/>
        <w:numPr>
          <w:ilvl w:val="0"/>
          <w:numId w:val="0"/>
        </w:numPr>
        <w:ind w:left="720" w:hanging="720"/>
      </w:pPr>
      <w:r>
        <w:lastRenderedPageBreak/>
        <w:t>[25]</w:t>
      </w:r>
      <w:r>
        <w:tab/>
      </w:r>
      <w:r w:rsidR="00DE315B">
        <w:t>The law attaches several prerequisites to a building or maintenance cont</w:t>
      </w:r>
      <w:r w:rsidR="00A6508B">
        <w:t>rac</w:t>
      </w:r>
      <w:r w:rsidR="00DE315B">
        <w:t>t</w:t>
      </w:r>
      <w:r w:rsidR="00A6508B">
        <w:t>. These prerequisites are extensive and can be found, inter alia, in the Licences Act 2010 (Building and Maintenance Contract) Regulations.</w:t>
      </w:r>
    </w:p>
    <w:p w:rsidR="00A72D2C" w:rsidRDefault="00061B2D" w:rsidP="00061B2D">
      <w:pPr>
        <w:pStyle w:val="JudgmentText"/>
        <w:numPr>
          <w:ilvl w:val="0"/>
          <w:numId w:val="0"/>
        </w:numPr>
        <w:ind w:left="720" w:hanging="720"/>
      </w:pPr>
      <w:r>
        <w:t>[26]</w:t>
      </w:r>
      <w:r>
        <w:tab/>
      </w:r>
      <w:r w:rsidR="00A6508B">
        <w:t xml:space="preserve">In order for one to engage </w:t>
      </w:r>
      <w:r w:rsidR="007D0175">
        <w:t xml:space="preserve">in business activity, </w:t>
      </w:r>
      <w:r w:rsidR="00A6508B">
        <w:t>one requires a licence. The Licences Act specifically prohibits persons from engaging in carrying out activities, professions, trades or business</w:t>
      </w:r>
      <w:r w:rsidR="00F44FC5">
        <w:t>, which are licensable activities without a licence. (see section 209</w:t>
      </w:r>
      <w:r w:rsidR="007D0175">
        <w:t>(</w:t>
      </w:r>
      <w:r w:rsidR="00F44FC5">
        <w:t>1)(a))</w:t>
      </w:r>
      <w:r w:rsidR="00611594">
        <w:t xml:space="preserve"> and</w:t>
      </w:r>
      <w:r w:rsidR="00F44FC5">
        <w:t xml:space="preserve"> to do so is an </w:t>
      </w:r>
      <w:r w:rsidR="00611594">
        <w:t xml:space="preserve">offence </w:t>
      </w:r>
      <w:r w:rsidR="00F44FC5">
        <w:t>contrary to section 24(4)</w:t>
      </w:r>
      <w:r w:rsidR="00611594">
        <w:t xml:space="preserve"> of the said Act,</w:t>
      </w:r>
      <w:r w:rsidR="00F44FC5">
        <w:t xml:space="preserve"> which provides that a person who contravenes section 20(1) or contravenes any of the regulations is guilty of an offence.</w:t>
      </w:r>
    </w:p>
    <w:p w:rsidR="00FA45B8" w:rsidRDefault="00061B2D" w:rsidP="00061B2D">
      <w:pPr>
        <w:pStyle w:val="JudgmentText"/>
        <w:numPr>
          <w:ilvl w:val="0"/>
          <w:numId w:val="0"/>
        </w:numPr>
        <w:ind w:left="720" w:hanging="720"/>
      </w:pPr>
      <w:r>
        <w:t>[27]</w:t>
      </w:r>
      <w:r>
        <w:tab/>
      </w:r>
      <w:r w:rsidR="00FA45B8">
        <w:t>The above shows that the Licenses Act: (a) makes licensing a prerequisite for certain licensable business activities; (b) prohibits the performance of licensable business activities without a license; and (c) allows the creation of regulations to regulate specific licensable businesses such as building and maintenance.</w:t>
      </w:r>
    </w:p>
    <w:p w:rsidR="00FA45B8" w:rsidRDefault="00061B2D" w:rsidP="00061B2D">
      <w:pPr>
        <w:pStyle w:val="JudgmentText"/>
        <w:numPr>
          <w:ilvl w:val="0"/>
          <w:numId w:val="0"/>
        </w:numPr>
        <w:spacing w:after="120" w:line="480" w:lineRule="auto"/>
        <w:ind w:left="720" w:hanging="720"/>
      </w:pPr>
      <w:r>
        <w:t>[28]</w:t>
      </w:r>
      <w:r>
        <w:tab/>
      </w:r>
      <w:r w:rsidR="00FA45B8" w:rsidRPr="00FA45B8">
        <w:t xml:space="preserve">Clearly then, these instruments guide the building and maintenance licensing regime, and make it illegal for persons to perform work without a licence. The regulations especially limit the kind of work licence holders in the various classes may do. It would seem contrary to the law, and public policy, to permit an unlicensed person who did build work, or a building contractor who has done work of a class higher than the one he had a licence for, to claim damages in respect of loss suffered for work done. This is because public policy is engrained in Seychellois contract law. </w:t>
      </w:r>
    </w:p>
    <w:p w:rsidR="00FA45B8" w:rsidRPr="00DF0574" w:rsidRDefault="00FA45B8" w:rsidP="007D0175">
      <w:pPr>
        <w:pStyle w:val="JudgmentText"/>
        <w:numPr>
          <w:ilvl w:val="0"/>
          <w:numId w:val="0"/>
        </w:numPr>
        <w:spacing w:after="120" w:line="480" w:lineRule="auto"/>
        <w:ind w:left="720" w:hanging="720"/>
        <w:rPr>
          <w:b/>
        </w:rPr>
      </w:pPr>
      <w:r w:rsidRPr="00DF0574">
        <w:rPr>
          <w:b/>
        </w:rPr>
        <w:t>Public Policy</w:t>
      </w:r>
    </w:p>
    <w:p w:rsidR="00FA45B8" w:rsidRPr="00FA45B8" w:rsidRDefault="00061B2D" w:rsidP="00061B2D">
      <w:pPr>
        <w:pStyle w:val="JudgmentText"/>
        <w:numPr>
          <w:ilvl w:val="0"/>
          <w:numId w:val="0"/>
        </w:numPr>
        <w:spacing w:after="120" w:line="480" w:lineRule="auto"/>
        <w:ind w:left="720" w:hanging="720"/>
      </w:pPr>
      <w:r>
        <w:t>[29]</w:t>
      </w:r>
      <w:r>
        <w:tab/>
      </w:r>
      <w:r w:rsidR="00FA45B8" w:rsidRPr="00FA45B8">
        <w:t>Art</w:t>
      </w:r>
      <w:r w:rsidR="007D0175">
        <w:t>icle</w:t>
      </w:r>
      <w:r w:rsidR="00FA45B8" w:rsidRPr="00FA45B8">
        <w:t xml:space="preserve"> 6 of the Civil Code of Seychelles stipulates that ‘it shall be forbidden to exclude the rules of public policy by private agreement.</w:t>
      </w:r>
      <w:r w:rsidR="00FA45B8">
        <w:t xml:space="preserve"> </w:t>
      </w:r>
      <w:r w:rsidR="00FA45B8" w:rsidRPr="00FA45B8">
        <w:t>Rules of public policy need not be expressly stated.’</w:t>
      </w:r>
    </w:p>
    <w:p w:rsidR="00FA45B8" w:rsidRPr="00FA45B8" w:rsidRDefault="00061B2D" w:rsidP="00061B2D">
      <w:pPr>
        <w:pStyle w:val="JudgmentText"/>
        <w:numPr>
          <w:ilvl w:val="0"/>
          <w:numId w:val="0"/>
        </w:numPr>
        <w:spacing w:after="120" w:line="480" w:lineRule="auto"/>
        <w:ind w:left="720" w:hanging="720"/>
      </w:pPr>
      <w:r>
        <w:lastRenderedPageBreak/>
        <w:t>[30]</w:t>
      </w:r>
      <w:r>
        <w:tab/>
      </w:r>
      <w:r w:rsidR="00FA45B8" w:rsidRPr="00FA45B8">
        <w:t>Other provisions which contain provisions on public policy are articles 1131, 1132 and 1133 of the Civil Code of Seychelles:</w:t>
      </w:r>
    </w:p>
    <w:p w:rsidR="00FA45B8" w:rsidRPr="00FA45B8" w:rsidRDefault="00061B2D" w:rsidP="00061B2D">
      <w:pPr>
        <w:pStyle w:val="JudgmentText"/>
        <w:numPr>
          <w:ilvl w:val="0"/>
          <w:numId w:val="0"/>
        </w:numPr>
        <w:spacing w:after="120" w:line="480" w:lineRule="auto"/>
        <w:ind w:left="720" w:hanging="720"/>
      </w:pPr>
      <w:r>
        <w:t>[31]</w:t>
      </w:r>
      <w:r>
        <w:tab/>
      </w:r>
      <w:r w:rsidR="00A77060">
        <w:t>Article 1131</w:t>
      </w:r>
      <w:r w:rsidR="00611594">
        <w:t xml:space="preserve"> states that a</w:t>
      </w:r>
      <w:r w:rsidR="00FA45B8" w:rsidRPr="00FA45B8">
        <w:t>n obligation which is against public policy shall have no legal effect.</w:t>
      </w:r>
    </w:p>
    <w:p w:rsidR="00FA45B8" w:rsidRPr="00FA45B8" w:rsidRDefault="00061B2D" w:rsidP="00611594">
      <w:pPr>
        <w:pStyle w:val="JudgmentText"/>
        <w:numPr>
          <w:ilvl w:val="0"/>
          <w:numId w:val="0"/>
        </w:numPr>
        <w:spacing w:after="120" w:line="480" w:lineRule="auto"/>
        <w:ind w:left="720" w:hanging="720"/>
      </w:pPr>
      <w:r>
        <w:t>[32]</w:t>
      </w:r>
      <w:r w:rsidR="00611594">
        <w:tab/>
      </w:r>
      <w:r w:rsidR="00FA45B8" w:rsidRPr="00FA45B8">
        <w:t xml:space="preserve">Article 1132 </w:t>
      </w:r>
      <w:r w:rsidR="00611594">
        <w:t>provides that a</w:t>
      </w:r>
      <w:r w:rsidR="00FA45B8" w:rsidRPr="00FA45B8">
        <w:t>n agreement shall be valid although the reason for not making is not stated.</w:t>
      </w:r>
    </w:p>
    <w:p w:rsidR="00FA45B8" w:rsidRDefault="009A6E68" w:rsidP="009A6E68">
      <w:pPr>
        <w:pStyle w:val="JudgmentText"/>
        <w:numPr>
          <w:ilvl w:val="0"/>
          <w:numId w:val="0"/>
        </w:numPr>
        <w:spacing w:after="120" w:line="480" w:lineRule="auto"/>
        <w:ind w:left="720" w:hanging="720"/>
      </w:pPr>
      <w:r>
        <w:t>[33]</w:t>
      </w:r>
      <w:r>
        <w:tab/>
      </w:r>
      <w:r w:rsidR="00FA45B8" w:rsidRPr="00FA45B8">
        <w:t xml:space="preserve">Article 1133 </w:t>
      </w:r>
      <w:r w:rsidR="00611594">
        <w:t>provides t</w:t>
      </w:r>
      <w:r w:rsidR="00FA45B8" w:rsidRPr="00FA45B8">
        <w:t>he object of an agreement is unlawful when it is prohibited by law or when it infringes the principles of public policy.’</w:t>
      </w:r>
    </w:p>
    <w:p w:rsidR="00001A59" w:rsidRDefault="009A6E68" w:rsidP="009A6E68">
      <w:pPr>
        <w:pStyle w:val="JudgmentText"/>
        <w:numPr>
          <w:ilvl w:val="0"/>
          <w:numId w:val="0"/>
        </w:numPr>
        <w:ind w:left="720" w:hanging="720"/>
      </w:pPr>
      <w:r>
        <w:t>[34]</w:t>
      </w:r>
      <w:r>
        <w:tab/>
      </w:r>
      <w:r w:rsidR="00A77060">
        <w:t>NSJ</w:t>
      </w:r>
      <w:r w:rsidR="007B2C84">
        <w:t xml:space="preserve"> did not possess a ‘Building Contractor” licence as require</w:t>
      </w:r>
      <w:r w:rsidR="00551AAE">
        <w:t>d</w:t>
      </w:r>
      <w:r w:rsidR="007B2C84">
        <w:t xml:space="preserve"> by the Licences Act as per the Licences (Building and </w:t>
      </w:r>
      <w:r w:rsidR="00551AAE">
        <w:t>Maintenance Contractors) Regulat</w:t>
      </w:r>
      <w:r w:rsidR="007B2C84">
        <w:t xml:space="preserve">ions. </w:t>
      </w:r>
      <w:r w:rsidR="00EB248B">
        <w:t>They possessed at the time of the agreement a class 4 licence that only permits carr</w:t>
      </w:r>
      <w:r w:rsidR="008761D8">
        <w:t>y</w:t>
      </w:r>
      <w:r w:rsidR="00EB248B">
        <w:t>ing out of maintenance</w:t>
      </w:r>
      <w:r w:rsidR="00551AAE">
        <w:t xml:space="preserve"> works</w:t>
      </w:r>
      <w:r w:rsidR="00EB248B">
        <w:t xml:space="preserve">. That was </w:t>
      </w:r>
      <w:r w:rsidR="00551AAE">
        <w:t xml:space="preserve">a misrepresentation of NSJ. </w:t>
      </w:r>
    </w:p>
    <w:p w:rsidR="008761D8" w:rsidRPr="008761D8" w:rsidRDefault="009A6E68" w:rsidP="009A6E68">
      <w:pPr>
        <w:pStyle w:val="JudgmentText"/>
        <w:numPr>
          <w:ilvl w:val="0"/>
          <w:numId w:val="0"/>
        </w:numPr>
        <w:spacing w:after="120" w:line="480" w:lineRule="auto"/>
        <w:ind w:left="720" w:hanging="720"/>
      </w:pPr>
      <w:r>
        <w:t>[35]</w:t>
      </w:r>
      <w:r>
        <w:tab/>
      </w:r>
      <w:r w:rsidR="008761D8" w:rsidRPr="008761D8">
        <w:t xml:space="preserve">Despite this entrenched status, the </w:t>
      </w:r>
      <w:r w:rsidR="00551AAE">
        <w:t xml:space="preserve">Civil </w:t>
      </w:r>
      <w:r w:rsidR="008761D8" w:rsidRPr="008761D8">
        <w:t xml:space="preserve">Code does not provide a definition of public policy. As a result, what constitutes public policy has largely been left to the courts to determine. For example, the Court of Appeal in </w:t>
      </w:r>
      <w:r w:rsidR="008761D8" w:rsidRPr="008761D8">
        <w:rPr>
          <w:b/>
        </w:rPr>
        <w:t xml:space="preserve">Monthy v Buron (SCA 06/2013) [2015] SCCA 15 (17 April 2015) </w:t>
      </w:r>
      <w:r w:rsidR="008761D8" w:rsidRPr="008761D8">
        <w:t>para 14</w:t>
      </w:r>
      <w:r w:rsidR="008761D8">
        <w:t xml:space="preserve"> defines</w:t>
      </w:r>
      <w:r w:rsidR="008761D8" w:rsidRPr="008761D8">
        <w:t xml:space="preserve"> public policy as </w:t>
      </w:r>
      <w:r w:rsidR="008761D8">
        <w:t>“</w:t>
      </w:r>
      <w:r w:rsidR="008761D8" w:rsidRPr="008761D8">
        <w:rPr>
          <w:i/>
        </w:rPr>
        <w:t>denoting a principle of what is for the public good or in the public interest.</w:t>
      </w:r>
      <w:r w:rsidR="008761D8">
        <w:rPr>
          <w:i/>
        </w:rPr>
        <w:t>”</w:t>
      </w:r>
      <w:r w:rsidR="008761D8" w:rsidRPr="008761D8">
        <w:t xml:space="preserve"> But the court agreed with Chloros’ view that the concept of public policy is constant and changes in accordance with the needs of society. (See AG Chloros, </w:t>
      </w:r>
      <w:r w:rsidR="008761D8" w:rsidRPr="008761D8">
        <w:rPr>
          <w:i/>
        </w:rPr>
        <w:t>Codification in a Mixed Jurisdiction: The Civil and Commercial Law of Seychelles</w:t>
      </w:r>
      <w:r w:rsidR="008761D8" w:rsidRPr="008761D8">
        <w:t xml:space="preserve"> North Holland Publishing (1977) at 17).</w:t>
      </w:r>
    </w:p>
    <w:p w:rsidR="008761D8" w:rsidRPr="008761D8" w:rsidRDefault="009A6E68" w:rsidP="009A6E68">
      <w:pPr>
        <w:pStyle w:val="JudgmentText"/>
        <w:numPr>
          <w:ilvl w:val="0"/>
          <w:numId w:val="0"/>
        </w:numPr>
        <w:spacing w:after="120" w:line="480" w:lineRule="auto"/>
        <w:ind w:left="720" w:hanging="720"/>
      </w:pPr>
      <w:r>
        <w:t>[36]</w:t>
      </w:r>
      <w:r>
        <w:tab/>
      </w:r>
      <w:r w:rsidR="008761D8" w:rsidRPr="008761D8">
        <w:t xml:space="preserve">In </w:t>
      </w:r>
      <w:bookmarkStart w:id="1" w:name="_Hlk526175840"/>
      <w:r w:rsidR="008761D8" w:rsidRPr="008761D8">
        <w:rPr>
          <w:b/>
        </w:rPr>
        <w:t>Monthy v Buron</w:t>
      </w:r>
      <w:bookmarkEnd w:id="1"/>
      <w:r w:rsidR="008761D8" w:rsidRPr="008761D8">
        <w:rPr>
          <w:i/>
        </w:rPr>
        <w:t xml:space="preserve"> </w:t>
      </w:r>
      <w:r w:rsidR="008761D8" w:rsidRPr="008761D8">
        <w:t xml:space="preserve">(supra), the court went into a detailed discussion about the place of public policy in Seychellois law, its relationship with the ‘cause’. It looked at older cases, like </w:t>
      </w:r>
      <w:r w:rsidR="008761D8" w:rsidRPr="00A82717">
        <w:rPr>
          <w:b/>
        </w:rPr>
        <w:t>Jacobs and anor v Devoud</w:t>
      </w:r>
      <w:r w:rsidR="008761D8" w:rsidRPr="008761D8">
        <w:t xml:space="preserve"> </w:t>
      </w:r>
      <w:r w:rsidR="008761D8" w:rsidRPr="00551AAE">
        <w:rPr>
          <w:b/>
        </w:rPr>
        <w:t>(1978) SLR 164</w:t>
      </w:r>
      <w:r w:rsidR="008761D8" w:rsidRPr="008761D8">
        <w:t xml:space="preserve"> where Sauzier J stated that where the </w:t>
      </w:r>
      <w:r w:rsidR="008761D8" w:rsidRPr="008761D8">
        <w:lastRenderedPageBreak/>
        <w:t xml:space="preserve">cause of an agreement is against the law or against public policy, the obligation is </w:t>
      </w:r>
      <w:r w:rsidR="00A82717">
        <w:t xml:space="preserve">invalid under article 1108. </w:t>
      </w:r>
      <w:r w:rsidR="008761D8" w:rsidRPr="00A82717">
        <w:rPr>
          <w:b/>
        </w:rPr>
        <w:t>Corgat v Maree</w:t>
      </w:r>
      <w:r w:rsidR="008761D8" w:rsidRPr="008761D8">
        <w:t xml:space="preserve"> (</w:t>
      </w:r>
      <w:r w:rsidR="008761D8" w:rsidRPr="00551AAE">
        <w:rPr>
          <w:b/>
        </w:rPr>
        <w:t>1976) SLR 109</w:t>
      </w:r>
      <w:r w:rsidR="008761D8" w:rsidRPr="008761D8">
        <w:t xml:space="preserve">, where Sauzier approximated cause to the reason for making an agreement. (see para 14 of </w:t>
      </w:r>
      <w:r w:rsidR="008761D8" w:rsidRPr="005A789F">
        <w:rPr>
          <w:b/>
        </w:rPr>
        <w:t>Monthy v Buron</w:t>
      </w:r>
      <w:r w:rsidR="008761D8" w:rsidRPr="008761D8">
        <w:t xml:space="preserve">). </w:t>
      </w:r>
    </w:p>
    <w:p w:rsidR="008761D8" w:rsidRPr="008761D8" w:rsidRDefault="009A6E68" w:rsidP="009A6E68">
      <w:pPr>
        <w:pStyle w:val="JudgmentText"/>
        <w:numPr>
          <w:ilvl w:val="0"/>
          <w:numId w:val="0"/>
        </w:numPr>
        <w:spacing w:after="120" w:line="480" w:lineRule="auto"/>
        <w:ind w:left="720" w:hanging="720"/>
      </w:pPr>
      <w:r>
        <w:t>[37]</w:t>
      </w:r>
      <w:r>
        <w:tab/>
      </w:r>
      <w:r w:rsidR="008761D8" w:rsidRPr="005A789F">
        <w:rPr>
          <w:b/>
        </w:rPr>
        <w:t>Monthy v Buron</w:t>
      </w:r>
      <w:r w:rsidR="008761D8" w:rsidRPr="008761D8">
        <w:rPr>
          <w:i/>
        </w:rPr>
        <w:t xml:space="preserve"> </w:t>
      </w:r>
      <w:r w:rsidR="008761D8" w:rsidRPr="008761D8">
        <w:t xml:space="preserve">was about an agreement for the construction of a three-bedroom house. Although the contract price was expressed in Seychelles rupees there was an agreement between the parties that the contract price would be paid in pound sterling, at a rate </w:t>
      </w:r>
      <w:r w:rsidR="00A82717">
        <w:t>obtained on the black market,</w:t>
      </w:r>
      <w:r w:rsidR="008761D8" w:rsidRPr="008761D8">
        <w:t xml:space="preserve"> and not the legal bank rate. So in effect, the dispute concerned a black market deal.</w:t>
      </w:r>
      <w:r w:rsidR="00A82717">
        <w:t xml:space="preserve"> </w:t>
      </w:r>
      <w:r w:rsidR="008761D8" w:rsidRPr="008761D8">
        <w:t>The court found that the object of the contract between the parties was the construction of a house, but that the reason for the agreement was that payment for the contract would be made in foreign exchange at the black market rate.</w:t>
      </w:r>
      <w:r w:rsidR="00A82717">
        <w:t xml:space="preserve"> </w:t>
      </w:r>
      <w:r w:rsidR="008761D8" w:rsidRPr="008761D8">
        <w:t xml:space="preserve">Dealing with currency at the black market rate cannot be a valid reason for entering into a contract, the court said, as it offends against the Foreign Exchange Act 2009. The agreement, therefore, was found to be against public policy. </w:t>
      </w:r>
    </w:p>
    <w:p w:rsidR="008761D8" w:rsidRPr="00A77060" w:rsidRDefault="009A6E68" w:rsidP="00A77060">
      <w:pPr>
        <w:pStyle w:val="JudgmentText"/>
        <w:numPr>
          <w:ilvl w:val="0"/>
          <w:numId w:val="0"/>
        </w:numPr>
        <w:spacing w:after="120" w:line="480" w:lineRule="auto"/>
        <w:ind w:left="720" w:hanging="720"/>
        <w:rPr>
          <w:i/>
        </w:rPr>
      </w:pPr>
      <w:r>
        <w:t>[38]</w:t>
      </w:r>
      <w:r>
        <w:tab/>
      </w:r>
      <w:r w:rsidR="008761D8" w:rsidRPr="008761D8">
        <w:t xml:space="preserve">A court cannot endorse an agreement that is against public policy (See </w:t>
      </w:r>
      <w:r w:rsidR="008761D8" w:rsidRPr="005A789F">
        <w:rPr>
          <w:b/>
        </w:rPr>
        <w:t>Monthy v Buron</w:t>
      </w:r>
      <w:r w:rsidR="008761D8" w:rsidRPr="008761D8">
        <w:t xml:space="preserve"> para 16). The rule is contained in the maxim of ex turpi causa which is also a concept k</w:t>
      </w:r>
      <w:r w:rsidR="00A77060">
        <w:t>nown to the English common law.</w:t>
      </w:r>
    </w:p>
    <w:p w:rsidR="00FF5682" w:rsidRDefault="009A6E68" w:rsidP="009A6E68">
      <w:pPr>
        <w:pStyle w:val="JudgmentText"/>
        <w:numPr>
          <w:ilvl w:val="0"/>
          <w:numId w:val="0"/>
        </w:numPr>
        <w:ind w:left="720" w:hanging="720"/>
      </w:pPr>
      <w:r>
        <w:t>[39]</w:t>
      </w:r>
      <w:r>
        <w:tab/>
      </w:r>
      <w:r w:rsidR="00211C3A">
        <w:t>The fact that for at least an</w:t>
      </w:r>
      <w:r w:rsidR="00A82717">
        <w:t xml:space="preserve"> entire year</w:t>
      </w:r>
      <w:r w:rsidR="00A77060">
        <w:t>,</w:t>
      </w:r>
      <w:r w:rsidR="00A82717">
        <w:t xml:space="preserve"> </w:t>
      </w:r>
      <w:r w:rsidR="00EB66A8">
        <w:t>June 2008 to July 2009</w:t>
      </w:r>
      <w:r w:rsidR="00A77060">
        <w:t>,</w:t>
      </w:r>
      <w:r w:rsidR="00EB66A8">
        <w:t xml:space="preserve"> NSJ was not in possession of a valid licence. The Court cannot condone such disregard for the law that in order to carry out business as a building contractor a licence is needed, In operating without a licence NSJ was acting against public policy. However, </w:t>
      </w:r>
      <w:r w:rsidR="00A77060">
        <w:t>we also learn that for the period</w:t>
      </w:r>
      <w:r w:rsidR="00EB66A8">
        <w:t xml:space="preserve"> that it had a licence, under</w:t>
      </w:r>
      <w:r w:rsidR="00211C3A">
        <w:t xml:space="preserve"> which it operated, that</w:t>
      </w:r>
      <w:r w:rsidR="00EB66A8">
        <w:t xml:space="preserve"> licence was for a building class that did not allow him to undertake such construction as building a hotel. He had only a maintenance contractor’s licence. Again that was against public policy. However, Mr. </w:t>
      </w:r>
      <w:r w:rsidR="004506E1">
        <w:t xml:space="preserve">Rajesh </w:t>
      </w:r>
      <w:r w:rsidR="00EB66A8">
        <w:t>Pa</w:t>
      </w:r>
      <w:r w:rsidR="004506E1">
        <w:t>n</w:t>
      </w:r>
      <w:r w:rsidR="00EB66A8">
        <w:t>dya</w:t>
      </w:r>
      <w:r w:rsidR="004506E1">
        <w:t xml:space="preserve"> of Ascent Projects testified that the works was of good workmanship and in fact Choppy has not made any </w:t>
      </w:r>
      <w:r w:rsidR="00211C3A">
        <w:t xml:space="preserve">serious </w:t>
      </w:r>
      <w:r w:rsidR="004506E1">
        <w:t xml:space="preserve">complaints that the works was not of good </w:t>
      </w:r>
      <w:r w:rsidR="004506E1">
        <w:lastRenderedPageBreak/>
        <w:t>standard and neither had they encounter any major problems regarding the quality of construction. Therefore, I will not penalise NSJ for that. Nonetheless any averments or claims made for any works done by NSJ at the time it operated without a licence shall not be considered or granted.</w:t>
      </w:r>
    </w:p>
    <w:p w:rsidR="00FF1800" w:rsidRPr="00FF1800" w:rsidRDefault="00926BED" w:rsidP="00926BED">
      <w:pPr>
        <w:pStyle w:val="JudgmentText"/>
        <w:numPr>
          <w:ilvl w:val="0"/>
          <w:numId w:val="0"/>
        </w:numPr>
        <w:spacing w:after="120" w:line="480" w:lineRule="auto"/>
        <w:ind w:left="720" w:hanging="720"/>
      </w:pPr>
      <w:r>
        <w:t>[40]</w:t>
      </w:r>
      <w:r>
        <w:tab/>
      </w:r>
      <w:r w:rsidR="00FF1800" w:rsidRPr="00FF1800">
        <w:t>The court explained the ex turpi defence as follows (</w:t>
      </w:r>
      <w:r w:rsidR="00FF1800" w:rsidRPr="005A789F">
        <w:rPr>
          <w:b/>
        </w:rPr>
        <w:t>Euro-Diam Ltd v Bathurst</w:t>
      </w:r>
      <w:r w:rsidR="00FF1800" w:rsidRPr="00FF1800">
        <w:t xml:space="preserve"> at 35 – 36.): </w:t>
      </w:r>
    </w:p>
    <w:p w:rsidR="00FF1800" w:rsidRPr="00FF1800" w:rsidRDefault="00FF1800" w:rsidP="00926BED">
      <w:pPr>
        <w:pStyle w:val="JudgmentText"/>
        <w:numPr>
          <w:ilvl w:val="0"/>
          <w:numId w:val="0"/>
        </w:numPr>
        <w:spacing w:after="120" w:line="480" w:lineRule="auto"/>
        <w:ind w:left="720"/>
        <w:rPr>
          <w:lang w:val="en-US"/>
        </w:rPr>
      </w:pPr>
      <w:r w:rsidRPr="00FF1800">
        <w:rPr>
          <w:lang w:val="en-US"/>
        </w:rPr>
        <w:t>‘(1) The ex turpi causa defence ultimately rests on a principle of public policy that the courts will not assist a plaintiff who has been guilty of illegal (or immoral) conduct of which the courts should take notice. It applies if in all the circumstances it would be an affront to the public conscience to grant the plaintiff the relief which he seeks because the court would thereby appear to assist or encourage the plaintiff in his illegal conduct or to encourage others in similar acts: see (2)(iii) below.</w:t>
      </w:r>
    </w:p>
    <w:p w:rsidR="00FF1800" w:rsidRPr="00FF1800" w:rsidRDefault="00FF1800" w:rsidP="00211C3A">
      <w:pPr>
        <w:pStyle w:val="JudgmentText"/>
        <w:numPr>
          <w:ilvl w:val="0"/>
          <w:numId w:val="0"/>
        </w:numPr>
        <w:spacing w:after="120" w:line="480" w:lineRule="auto"/>
        <w:ind w:left="720"/>
        <w:rPr>
          <w:lang w:val="en-US"/>
        </w:rPr>
      </w:pPr>
      <w:r w:rsidRPr="00FF1800">
        <w:rPr>
          <w:lang w:val="en-US"/>
        </w:rPr>
        <w:t>The problem is not only to apply this principle, but also to respect its limits, in relation to the facts of particular cases in the light of the authorities.</w:t>
      </w:r>
      <w:r w:rsidRPr="00FF1800">
        <w:rPr>
          <w:lang w:val="en-US"/>
        </w:rPr>
        <w:tab/>
      </w:r>
    </w:p>
    <w:p w:rsidR="00FF1800" w:rsidRPr="00FF1800" w:rsidRDefault="00FF1800" w:rsidP="00211C3A">
      <w:pPr>
        <w:pStyle w:val="JudgmentText"/>
        <w:numPr>
          <w:ilvl w:val="0"/>
          <w:numId w:val="0"/>
        </w:numPr>
        <w:spacing w:after="120" w:line="480" w:lineRule="auto"/>
        <w:ind w:left="720"/>
        <w:rPr>
          <w:lang w:val="en-US"/>
        </w:rPr>
      </w:pPr>
      <w:r w:rsidRPr="00FF1800">
        <w:rPr>
          <w:lang w:val="en-US"/>
        </w:rPr>
        <w:t xml:space="preserve">(2) The authorities show that in a number of situations the ex turpi causa defence will prima facie succeed. The main ones are: (i) where the plaintiff seeks to, or is forced to, found his claim on an illegal contract or to plead its illegality in order to support his claim: see e.g. </w:t>
      </w:r>
      <w:r w:rsidRPr="005A789F">
        <w:rPr>
          <w:b/>
          <w:lang w:val="en-US"/>
        </w:rPr>
        <w:t>Bowmakers Ltd. v. Barnet Instruments Ltd. [1945] K.B. 65, 71</w:t>
      </w:r>
      <w:r w:rsidRPr="00FF1800">
        <w:rPr>
          <w:lang w:val="en-US"/>
        </w:rPr>
        <w:t xml:space="preserve">. For that purpose it makes no difference whether the illegality is raised in the plaintiff's claim or by way </w:t>
      </w:r>
      <w:r w:rsidR="00A77060">
        <w:rPr>
          <w:lang w:val="en-US"/>
        </w:rPr>
        <w:t>of reply to a ground of defence, see</w:t>
      </w:r>
      <w:r w:rsidRPr="00FF1800">
        <w:rPr>
          <w:lang w:val="en-US"/>
        </w:rPr>
        <w:t xml:space="preserve"> </w:t>
      </w:r>
      <w:r w:rsidRPr="005A789F">
        <w:rPr>
          <w:b/>
          <w:lang w:val="en-US"/>
        </w:rPr>
        <w:t>Taylor v. Chester (1869) L.R. 4 Q.B. 309</w:t>
      </w:r>
      <w:r w:rsidR="00A77060">
        <w:rPr>
          <w:lang w:val="en-US"/>
        </w:rPr>
        <w:t>,</w:t>
      </w:r>
      <w:r w:rsidRPr="00FF1800">
        <w:rPr>
          <w:lang w:val="en-US"/>
        </w:rPr>
        <w:t xml:space="preserve">Other illustrations are </w:t>
      </w:r>
      <w:r w:rsidRPr="005A789F">
        <w:rPr>
          <w:b/>
          <w:lang w:val="en-US"/>
        </w:rPr>
        <w:t>Gascoigne v. Gascoigne [1918] 1 K.B. 223</w:t>
      </w:r>
      <w:r w:rsidRPr="00FF1800">
        <w:rPr>
          <w:lang w:val="en-US"/>
        </w:rPr>
        <w:t xml:space="preserve"> and </w:t>
      </w:r>
      <w:r w:rsidRPr="005A789F">
        <w:rPr>
          <w:b/>
          <w:lang w:val="en-US"/>
        </w:rPr>
        <w:t>In re Emery's Investments Trusts [1959] Ch. 410,</w:t>
      </w:r>
      <w:r w:rsidRPr="00FF1800">
        <w:rPr>
          <w:lang w:val="en-US"/>
        </w:rPr>
        <w:t xml:space="preserve"> approved by the Court of Appeal in </w:t>
      </w:r>
      <w:r w:rsidRPr="005A789F">
        <w:rPr>
          <w:b/>
          <w:lang w:val="en-US"/>
        </w:rPr>
        <w:t>Tinker v. Tinker [1970]</w:t>
      </w:r>
      <w:r w:rsidRPr="00FF1800">
        <w:rPr>
          <w:lang w:val="en-US"/>
        </w:rPr>
        <w:t xml:space="preserve"> P. 136.</w:t>
      </w:r>
      <w:r w:rsidRPr="00FF1800">
        <w:rPr>
          <w:lang w:val="en-US"/>
        </w:rPr>
        <w:tab/>
      </w:r>
    </w:p>
    <w:p w:rsidR="00FF1800" w:rsidRPr="005A789F" w:rsidRDefault="00FF1800" w:rsidP="00211C3A">
      <w:pPr>
        <w:pStyle w:val="JudgmentText"/>
        <w:numPr>
          <w:ilvl w:val="0"/>
          <w:numId w:val="0"/>
        </w:numPr>
        <w:spacing w:after="120" w:line="480" w:lineRule="auto"/>
        <w:ind w:left="720"/>
        <w:rPr>
          <w:b/>
          <w:lang w:val="en-US"/>
        </w:rPr>
      </w:pPr>
      <w:r w:rsidRPr="00FF1800">
        <w:rPr>
          <w:lang w:val="en-US"/>
        </w:rPr>
        <w:lastRenderedPageBreak/>
        <w:t>(ii) Where the grant of relief to the plaintiff would enable him to benefit</w:t>
      </w:r>
      <w:r w:rsidR="00B63859">
        <w:rPr>
          <w:lang w:val="en-US"/>
        </w:rPr>
        <w:t xml:space="preserve"> from his criminal conduct: vide</w:t>
      </w:r>
      <w:r w:rsidRPr="00FF1800">
        <w:rPr>
          <w:lang w:val="en-US"/>
        </w:rPr>
        <w:t xml:space="preserve"> </w:t>
      </w:r>
      <w:r w:rsidRPr="005A789F">
        <w:rPr>
          <w:b/>
          <w:lang w:val="en-US"/>
        </w:rPr>
        <w:t>Cleaver v. Mutual Reserve Fund Life Association [1892] 1 Q.B. 147, 156,</w:t>
      </w:r>
      <w:r w:rsidRPr="00FF1800">
        <w:rPr>
          <w:lang w:val="en-US"/>
        </w:rPr>
        <w:t xml:space="preserve"> per Fry L.J., </w:t>
      </w:r>
      <w:r w:rsidRPr="005A789F">
        <w:rPr>
          <w:b/>
          <w:lang w:val="en-US"/>
        </w:rPr>
        <w:t>In the Estate of Crippen [1911] P. 108</w:t>
      </w:r>
      <w:r w:rsidRPr="00FF1800">
        <w:rPr>
          <w:lang w:val="en-US"/>
        </w:rPr>
        <w:t xml:space="preserve">; </w:t>
      </w:r>
      <w:r w:rsidRPr="005A789F">
        <w:rPr>
          <w:b/>
          <w:lang w:val="en-US"/>
        </w:rPr>
        <w:t xml:space="preserve">Beresford v. Royal Insurance Co. Ltd. [1938] A.C. 586 </w:t>
      </w:r>
      <w:r w:rsidRPr="00FF1800">
        <w:rPr>
          <w:lang w:val="en-US"/>
        </w:rPr>
        <w:t xml:space="preserve">and </w:t>
      </w:r>
      <w:r w:rsidRPr="005A789F">
        <w:rPr>
          <w:b/>
          <w:lang w:val="en-US"/>
        </w:rPr>
        <w:t>Geismar v. Sun Alliance and London Insurance Ltd. [1978] Q.B. 383.</w:t>
      </w:r>
    </w:p>
    <w:p w:rsidR="00FF1800" w:rsidRPr="00FF1800" w:rsidRDefault="00FF1800" w:rsidP="00211C3A">
      <w:pPr>
        <w:pStyle w:val="JudgmentText"/>
        <w:numPr>
          <w:ilvl w:val="0"/>
          <w:numId w:val="0"/>
        </w:numPr>
        <w:spacing w:after="120" w:line="480" w:lineRule="auto"/>
        <w:ind w:left="720"/>
        <w:rPr>
          <w:lang w:val="en-US"/>
        </w:rPr>
      </w:pPr>
      <w:r w:rsidRPr="00FF1800">
        <w:rPr>
          <w:lang w:val="en-US"/>
        </w:rPr>
        <w:t xml:space="preserve">(iii) Where, even though neither (i) nor (ii) is applicable to the plaintiff's claim, the situation is nevertheless residually covered by the general principle summarised in (1) above. This is most recently illustrated by the judgment of </w:t>
      </w:r>
      <w:r w:rsidRPr="005A789F">
        <w:rPr>
          <w:b/>
          <w:lang w:val="en-US"/>
        </w:rPr>
        <w:t xml:space="preserve">Hutchison J. in Thackwell v. Barclays Bank Plc. [1986] 1 All E.R. 676, </w:t>
      </w:r>
      <w:r w:rsidRPr="00FF1800">
        <w:rPr>
          <w:lang w:val="en-US"/>
        </w:rPr>
        <w:t xml:space="preserve">in particular at pp. 687, 689, as approved by this court in </w:t>
      </w:r>
      <w:r w:rsidRPr="005A789F">
        <w:rPr>
          <w:b/>
          <w:lang w:val="en-US"/>
        </w:rPr>
        <w:t>Saunders v. Edwards [1987] 1 W.L.R. 1116</w:t>
      </w:r>
      <w:r w:rsidRPr="00FF1800">
        <w:rPr>
          <w:lang w:val="en-US"/>
        </w:rPr>
        <w:t>,</w:t>
      </w:r>
      <w:r w:rsidR="00B63859">
        <w:rPr>
          <w:lang w:val="en-US"/>
        </w:rPr>
        <w:t xml:space="preserve"> </w:t>
      </w:r>
      <w:r w:rsidRPr="00FF1800">
        <w:rPr>
          <w:lang w:val="en-US"/>
        </w:rPr>
        <w:tab/>
      </w:r>
    </w:p>
    <w:p w:rsidR="00FF1800" w:rsidRPr="00926BED" w:rsidRDefault="00926BED" w:rsidP="00926BED">
      <w:pPr>
        <w:pStyle w:val="JudgmentText"/>
        <w:numPr>
          <w:ilvl w:val="0"/>
          <w:numId w:val="0"/>
        </w:numPr>
        <w:spacing w:after="120" w:line="480" w:lineRule="auto"/>
        <w:ind w:left="720" w:hanging="720"/>
        <w:rPr>
          <w:lang w:val="en-US"/>
        </w:rPr>
      </w:pPr>
      <w:r>
        <w:rPr>
          <w:lang w:val="en-US"/>
        </w:rPr>
        <w:t>[41]</w:t>
      </w:r>
      <w:r>
        <w:rPr>
          <w:lang w:val="en-US"/>
        </w:rPr>
        <w:tab/>
      </w:r>
      <w:r w:rsidR="00FF1800" w:rsidRPr="00FF1800">
        <w:rPr>
          <w:lang w:val="en-US"/>
        </w:rPr>
        <w:t xml:space="preserve">Reverting to </w:t>
      </w:r>
      <w:r w:rsidR="00FF1800" w:rsidRPr="005A789F">
        <w:rPr>
          <w:b/>
        </w:rPr>
        <w:t>Monthy v Buron</w:t>
      </w:r>
      <w:r w:rsidR="00FF1800" w:rsidRPr="00FF1800">
        <w:rPr>
          <w:i/>
        </w:rPr>
        <w:t xml:space="preserve">, </w:t>
      </w:r>
      <w:r w:rsidR="00FF1800" w:rsidRPr="00FF1800">
        <w:t xml:space="preserve">and with the above principles in mind, it seems clear that a claim for damages resulting from a contract that has been tainted by some illegality ought to fail. But, the other contracting party has to come to court ‘with their hands clean’. In other words, where they engaged the build service with the full knowledge that the person is unlicensed, or has a licence in a lower class but nevertheless engaged them for works of a different class, they may not rely on the contactor’s illegal or immoral acts to get </w:t>
      </w:r>
      <w:r w:rsidR="00B63859">
        <w:t>out of payment for works done. Choppy had no knowledge of the misrepresentation or that NSJ operated without a licence.</w:t>
      </w:r>
    </w:p>
    <w:p w:rsidR="004506E1" w:rsidRPr="00A565FE" w:rsidRDefault="004506E1" w:rsidP="004506E1">
      <w:pPr>
        <w:pStyle w:val="JudgmentText"/>
        <w:numPr>
          <w:ilvl w:val="0"/>
          <w:numId w:val="0"/>
        </w:numPr>
        <w:rPr>
          <w:b/>
        </w:rPr>
      </w:pPr>
      <w:r w:rsidRPr="00A565FE">
        <w:rPr>
          <w:b/>
        </w:rPr>
        <w:t>Plea in limine litis; the Plaint not disclosing a cause of action against the 2</w:t>
      </w:r>
      <w:r w:rsidRPr="00A565FE">
        <w:rPr>
          <w:b/>
          <w:vertAlign w:val="superscript"/>
        </w:rPr>
        <w:t>nd</w:t>
      </w:r>
      <w:r w:rsidRPr="00A565FE">
        <w:rPr>
          <w:b/>
        </w:rPr>
        <w:t xml:space="preserve"> Defendant</w:t>
      </w:r>
    </w:p>
    <w:p w:rsidR="002065C0" w:rsidRDefault="00FF019A" w:rsidP="002065C0">
      <w:pPr>
        <w:pStyle w:val="JudgmentText"/>
        <w:numPr>
          <w:ilvl w:val="0"/>
          <w:numId w:val="0"/>
        </w:numPr>
        <w:ind w:left="720" w:hanging="720"/>
      </w:pPr>
      <w:r>
        <w:t>[</w:t>
      </w:r>
      <w:r w:rsidR="00926BED">
        <w:t>42</w:t>
      </w:r>
      <w:r>
        <w:t>]</w:t>
      </w:r>
      <w:r>
        <w:tab/>
      </w:r>
      <w:r w:rsidR="002065C0">
        <w:t>I</w:t>
      </w:r>
      <w:r>
        <w:t>n its Amended Statement of Defence</w:t>
      </w:r>
      <w:r w:rsidR="002065C0">
        <w:t xml:space="preserve"> filed on 10</w:t>
      </w:r>
      <w:r w:rsidR="002065C0" w:rsidRPr="002065C0">
        <w:rPr>
          <w:vertAlign w:val="superscript"/>
        </w:rPr>
        <w:t>th</w:t>
      </w:r>
      <w:r w:rsidR="002065C0">
        <w:t xml:space="preserve"> October 2017,</w:t>
      </w:r>
      <w:r>
        <w:t xml:space="preserve"> NSJ</w:t>
      </w:r>
      <w:r w:rsidR="002065C0">
        <w:t xml:space="preserve"> raised a plea in limine in that the Plaint discloses no cause of action against the 2</w:t>
      </w:r>
      <w:r w:rsidR="002065C0" w:rsidRPr="002065C0">
        <w:rPr>
          <w:vertAlign w:val="superscript"/>
        </w:rPr>
        <w:t>nd</w:t>
      </w:r>
      <w:r w:rsidR="002065C0">
        <w:t xml:space="preserve"> Defendant and ought to be struck out and that the action filed against the 2</w:t>
      </w:r>
      <w:r w:rsidR="002065C0" w:rsidRPr="002065C0">
        <w:rPr>
          <w:vertAlign w:val="superscript"/>
        </w:rPr>
        <w:t>nd</w:t>
      </w:r>
      <w:r w:rsidR="002065C0">
        <w:t xml:space="preserve"> Defendant is frivolous and vexatious and should therefore be equally be struck out.</w:t>
      </w:r>
    </w:p>
    <w:p w:rsidR="002065C0" w:rsidRDefault="00631A84" w:rsidP="002065C0">
      <w:pPr>
        <w:pStyle w:val="JudgmentText"/>
        <w:numPr>
          <w:ilvl w:val="0"/>
          <w:numId w:val="0"/>
        </w:numPr>
        <w:ind w:left="720" w:hanging="720"/>
        <w:rPr>
          <w:i/>
        </w:rPr>
      </w:pPr>
      <w:r>
        <w:lastRenderedPageBreak/>
        <w:t>[</w:t>
      </w:r>
      <w:r w:rsidR="00926BED">
        <w:t>43</w:t>
      </w:r>
      <w:r>
        <w:t>]</w:t>
      </w:r>
      <w:r>
        <w:tab/>
        <w:t>T</w:t>
      </w:r>
      <w:r w:rsidR="002065C0">
        <w:t>he 2</w:t>
      </w:r>
      <w:r w:rsidR="002065C0" w:rsidRPr="002065C0">
        <w:rPr>
          <w:vertAlign w:val="superscript"/>
        </w:rPr>
        <w:t>nd</w:t>
      </w:r>
      <w:r w:rsidR="002065C0">
        <w:t xml:space="preserve"> Defendant is being sued as guarantor of </w:t>
      </w:r>
      <w:r w:rsidR="00462DF2">
        <w:t xml:space="preserve">NSJ </w:t>
      </w:r>
      <w:r w:rsidR="002065C0">
        <w:t>under the Agreement dated the 11</w:t>
      </w:r>
      <w:r w:rsidR="002065C0" w:rsidRPr="002065C0">
        <w:rPr>
          <w:vertAlign w:val="superscript"/>
        </w:rPr>
        <w:t>th</w:t>
      </w:r>
      <w:r w:rsidR="002065C0">
        <w:t xml:space="preserve"> April </w:t>
      </w:r>
      <w:r w:rsidR="00462DF2">
        <w:t xml:space="preserve">2008. Clause 8 of the Agreement states thus; </w:t>
      </w:r>
      <w:r w:rsidR="00462DF2">
        <w:rPr>
          <w:i/>
        </w:rPr>
        <w:t xml:space="preserve">The undersigned person, Gregoire Payet, acting for and behalf of NSJ </w:t>
      </w:r>
      <w:r w:rsidR="0049142F">
        <w:rPr>
          <w:i/>
        </w:rPr>
        <w:t>Construction (Pty) Ltd, as a director, agrees to the offer of personal guarantee, as a guarantor to the contractor’s obligation under this agreement until those obligations are fully discharged.”</w:t>
      </w:r>
    </w:p>
    <w:p w:rsidR="0049142F" w:rsidRDefault="0049142F" w:rsidP="002065C0">
      <w:pPr>
        <w:pStyle w:val="JudgmentText"/>
        <w:numPr>
          <w:ilvl w:val="0"/>
          <w:numId w:val="0"/>
        </w:numPr>
        <w:ind w:left="720" w:hanging="720"/>
      </w:pPr>
      <w:r>
        <w:t>[</w:t>
      </w:r>
      <w:r w:rsidR="00926BED">
        <w:t>44</w:t>
      </w:r>
      <w:r>
        <w:t>]</w:t>
      </w:r>
      <w:r>
        <w:tab/>
        <w:t>In its Amended Plaint of 26</w:t>
      </w:r>
      <w:r w:rsidRPr="0049142F">
        <w:rPr>
          <w:vertAlign w:val="superscript"/>
        </w:rPr>
        <w:t>th</w:t>
      </w:r>
      <w:r>
        <w:t xml:space="preserve"> September 2017, Choppy actually sues the 2</w:t>
      </w:r>
      <w:r w:rsidRPr="0049142F">
        <w:rPr>
          <w:vertAlign w:val="superscript"/>
        </w:rPr>
        <w:t>nd</w:t>
      </w:r>
      <w:r>
        <w:t xml:space="preserve"> Defendant i</w:t>
      </w:r>
      <w:r w:rsidR="00631A84">
        <w:t>n that capacity and in fact they</w:t>
      </w:r>
      <w:r>
        <w:t xml:space="preserve"> </w:t>
      </w:r>
      <w:r w:rsidR="00117D17">
        <w:t>plead</w:t>
      </w:r>
      <w:r w:rsidR="0069491F">
        <w:t xml:space="preserve"> that the 2</w:t>
      </w:r>
      <w:r w:rsidR="0069491F" w:rsidRPr="0069491F">
        <w:rPr>
          <w:vertAlign w:val="superscript"/>
        </w:rPr>
        <w:t>nd</w:t>
      </w:r>
      <w:r w:rsidR="0069491F">
        <w:t xml:space="preserve"> Defendant has made himself ipso facto a party to the agreem</w:t>
      </w:r>
      <w:r w:rsidR="00631A84">
        <w:t>ent by virtue</w:t>
      </w:r>
      <w:r w:rsidR="0069491F">
        <w:t xml:space="preserve"> of offering a personal guarantee  to the NSJ obligation until fully discharged.</w:t>
      </w:r>
    </w:p>
    <w:p w:rsidR="0069491F" w:rsidRDefault="0069491F" w:rsidP="002065C0">
      <w:pPr>
        <w:pStyle w:val="JudgmentText"/>
        <w:numPr>
          <w:ilvl w:val="0"/>
          <w:numId w:val="0"/>
        </w:numPr>
        <w:ind w:left="720" w:hanging="720"/>
      </w:pPr>
      <w:r>
        <w:t>[</w:t>
      </w:r>
      <w:r w:rsidR="00926BED">
        <w:t>44</w:t>
      </w:r>
      <w:r>
        <w:t>]</w:t>
      </w:r>
      <w:r>
        <w:tab/>
        <w:t>Unfortunately, Counsels from both sides did not address me on that issue. Indeed, Counsels did not file any submissions despite being granted extended time periods for so doing. This is a disappointment. None</w:t>
      </w:r>
      <w:r w:rsidR="00631A84">
        <w:t>theless, since pursuant to</w:t>
      </w:r>
      <w:r>
        <w:t xml:space="preserve"> clause 8 of the Agreement </w:t>
      </w:r>
      <w:r w:rsidR="00631A84">
        <w:t>the 2</w:t>
      </w:r>
      <w:r w:rsidR="00631A84" w:rsidRPr="00631A84">
        <w:rPr>
          <w:vertAlign w:val="superscript"/>
        </w:rPr>
        <w:t>nd</w:t>
      </w:r>
      <w:r w:rsidR="00631A84">
        <w:t xml:space="preserve"> </w:t>
      </w:r>
      <w:r w:rsidR="00117D17">
        <w:t>Defendant</w:t>
      </w:r>
      <w:r w:rsidR="00631A84">
        <w:t xml:space="preserve"> </w:t>
      </w:r>
      <w:r>
        <w:t>had to offer a personal guarantee, as a guarantor</w:t>
      </w:r>
      <w:r w:rsidR="00631A84">
        <w:t xml:space="preserve"> to the Agreement</w:t>
      </w:r>
      <w:r w:rsidR="00117D17">
        <w:t>,</w:t>
      </w:r>
      <w:r w:rsidR="00631A84">
        <w:t xml:space="preserve"> I hold </w:t>
      </w:r>
      <w:r>
        <w:t>that he has been correctly joined as a party and therefore shall bear liability should this</w:t>
      </w:r>
      <w:r w:rsidR="0093198B">
        <w:t xml:space="preserve"> Court decides in favour of Choppy.</w:t>
      </w:r>
      <w:r>
        <w:t xml:space="preserve"> </w:t>
      </w:r>
    </w:p>
    <w:p w:rsidR="009802C6" w:rsidRPr="00FF1800" w:rsidRDefault="009802C6" w:rsidP="002065C0">
      <w:pPr>
        <w:pStyle w:val="JudgmentText"/>
        <w:numPr>
          <w:ilvl w:val="0"/>
          <w:numId w:val="0"/>
        </w:numPr>
        <w:ind w:left="720" w:hanging="720"/>
        <w:rPr>
          <w:b/>
        </w:rPr>
      </w:pPr>
      <w:r w:rsidRPr="00FF1800">
        <w:rPr>
          <w:b/>
        </w:rPr>
        <w:t>NSJ’s Plaint</w:t>
      </w:r>
    </w:p>
    <w:p w:rsidR="009802C6" w:rsidRPr="00A71110" w:rsidRDefault="009802C6" w:rsidP="002065C0">
      <w:pPr>
        <w:pStyle w:val="JudgmentText"/>
        <w:numPr>
          <w:ilvl w:val="0"/>
          <w:numId w:val="0"/>
        </w:numPr>
        <w:ind w:left="720" w:hanging="720"/>
        <w:rPr>
          <w:i/>
        </w:rPr>
      </w:pPr>
      <w:r>
        <w:t>[</w:t>
      </w:r>
      <w:r w:rsidR="00926BED">
        <w:t>45</w:t>
      </w:r>
      <w:r>
        <w:t>]</w:t>
      </w:r>
      <w:r>
        <w:tab/>
        <w:t xml:space="preserve">I’ve had serious </w:t>
      </w:r>
      <w:r w:rsidR="007B4A5F">
        <w:t xml:space="preserve">concern </w:t>
      </w:r>
      <w:r>
        <w:t>with the Plaint filed on behalf of NSJ in case number</w:t>
      </w:r>
      <w:r w:rsidR="00117D17">
        <w:t xml:space="preserve"> 29 of 2010. The plaint despite</w:t>
      </w:r>
      <w:r>
        <w:t xml:space="preserve"> rehearsing and pleading aspect of the Agreement between the parties fa</w:t>
      </w:r>
      <w:r w:rsidR="00117D17">
        <w:t>lls foul of section 71 of the SCCP</w:t>
      </w:r>
      <w:r w:rsidR="009C1719">
        <w:t xml:space="preserve">, see </w:t>
      </w:r>
      <w:r w:rsidR="009C1719" w:rsidRPr="009C1719">
        <w:rPr>
          <w:b/>
        </w:rPr>
        <w:t>Gallante v Hoareau</w:t>
      </w:r>
      <w:r w:rsidR="009C1719">
        <w:t xml:space="preserve"> [1988] SLR 122. That is because no cause of action is </w:t>
      </w:r>
      <w:r w:rsidR="00BF29A7">
        <w:t xml:space="preserve">specifically </w:t>
      </w:r>
      <w:r w:rsidR="009C1719">
        <w:t xml:space="preserve">pleaded therein. It does not talk of and breach which would have been necessary when one is claiming </w:t>
      </w:r>
      <w:r w:rsidR="007B4A5F">
        <w:t xml:space="preserve">or sues </w:t>
      </w:r>
      <w:r w:rsidR="009C1719">
        <w:t xml:space="preserve">under contract. As such, due to this irregularity I have no option but </w:t>
      </w:r>
      <w:r w:rsidR="00857055">
        <w:t xml:space="preserve">in terms with section 92 of the SCCP strike out and dismiss that Plaint, vide </w:t>
      </w:r>
      <w:r w:rsidR="00857055" w:rsidRPr="00117D17">
        <w:rPr>
          <w:b/>
        </w:rPr>
        <w:t>Sylvette Monthy v Seychelles Licencing Authority &amp; Anor. SCA 37/2016</w:t>
      </w:r>
      <w:r w:rsidR="00857055">
        <w:t xml:space="preserve"> (delivered on 14</w:t>
      </w:r>
      <w:r w:rsidR="00857055" w:rsidRPr="00857055">
        <w:rPr>
          <w:vertAlign w:val="superscript"/>
        </w:rPr>
        <w:t>th</w:t>
      </w:r>
      <w:r w:rsidR="00857055">
        <w:t xml:space="preserve"> December 2018)</w:t>
      </w:r>
      <w:r w:rsidR="00BF29A7">
        <w:t xml:space="preserve"> It is worth noting that in</w:t>
      </w:r>
      <w:r w:rsidR="00A71110">
        <w:t xml:space="preserve"> the aforementioned case, the Court of Appeal cited</w:t>
      </w:r>
      <w:r w:rsidR="00BF29A7">
        <w:t xml:space="preserve"> </w:t>
      </w:r>
      <w:r w:rsidR="00BF29A7" w:rsidRPr="00117D17">
        <w:rPr>
          <w:b/>
        </w:rPr>
        <w:t>Tex Charlie and Margu</w:t>
      </w:r>
      <w:r w:rsidR="00117D17">
        <w:rPr>
          <w:b/>
        </w:rPr>
        <w:t>e</w:t>
      </w:r>
      <w:r w:rsidR="00BF29A7" w:rsidRPr="00117D17">
        <w:rPr>
          <w:b/>
        </w:rPr>
        <w:t xml:space="preserve">rite Francoise, Civil Appeal </w:t>
      </w:r>
      <w:r w:rsidR="00A71110" w:rsidRPr="00117D17">
        <w:rPr>
          <w:b/>
        </w:rPr>
        <w:t>No. 12 of the 1994</w:t>
      </w:r>
      <w:r w:rsidR="00A71110">
        <w:t xml:space="preserve"> (unreported) in which that Court of held that </w:t>
      </w:r>
      <w:r w:rsidR="00A71110">
        <w:rPr>
          <w:i/>
        </w:rPr>
        <w:t>“the system of Civil justice in this country does not permit the court to formulate  a case for the parties after listening to the evidence”.</w:t>
      </w:r>
    </w:p>
    <w:p w:rsidR="0069477E" w:rsidRPr="00F878E8" w:rsidRDefault="00E87939" w:rsidP="00E87939">
      <w:pPr>
        <w:pStyle w:val="JudgmentText"/>
        <w:numPr>
          <w:ilvl w:val="0"/>
          <w:numId w:val="0"/>
        </w:numPr>
        <w:ind w:left="720" w:hanging="720"/>
        <w:rPr>
          <w:b/>
        </w:rPr>
      </w:pPr>
      <w:r>
        <w:lastRenderedPageBreak/>
        <w:t xml:space="preserve">  </w:t>
      </w:r>
      <w:r w:rsidR="0069477E" w:rsidRPr="00F878E8">
        <w:rPr>
          <w:b/>
        </w:rPr>
        <w:t>Termination Of Contract</w:t>
      </w:r>
    </w:p>
    <w:p w:rsidR="009C1719" w:rsidRDefault="00926BED" w:rsidP="00926BED">
      <w:pPr>
        <w:pStyle w:val="JudgmentText"/>
        <w:numPr>
          <w:ilvl w:val="0"/>
          <w:numId w:val="0"/>
        </w:numPr>
        <w:ind w:left="720" w:hanging="720"/>
      </w:pPr>
      <w:r>
        <w:t>[46]</w:t>
      </w:r>
      <w:r>
        <w:tab/>
      </w:r>
      <w:r w:rsidR="009C1719">
        <w:t>Choppy’s claim is listed above but bef</w:t>
      </w:r>
      <w:r w:rsidR="00FF1800">
        <w:t>ore I consider the claim, I</w:t>
      </w:r>
      <w:r w:rsidR="009C1719">
        <w:t xml:space="preserve"> consider that ther</w:t>
      </w:r>
      <w:r w:rsidR="00FF1800">
        <w:t>e was a breach of the Agreement and</w:t>
      </w:r>
      <w:r w:rsidR="009C1719">
        <w:t xml:space="preserve"> I find that some of the breaches cannot be attributable to </w:t>
      </w:r>
      <w:r w:rsidR="0069477E">
        <w:t>NSJ</w:t>
      </w:r>
      <w:r w:rsidR="00117D17">
        <w:t xml:space="preserve"> only</w:t>
      </w:r>
      <w:r w:rsidR="0069477E">
        <w:t xml:space="preserve">. </w:t>
      </w:r>
      <w:r w:rsidR="00FF1800">
        <w:t xml:space="preserve">Article 1142 of the Code provides that </w:t>
      </w:r>
      <w:r w:rsidR="00DC50D4">
        <w:t>“</w:t>
      </w:r>
      <w:r w:rsidR="00DC50D4" w:rsidRPr="00DC50D4">
        <w:rPr>
          <w:i/>
        </w:rPr>
        <w:t>E</w:t>
      </w:r>
      <w:r w:rsidR="00FF1800" w:rsidRPr="00DC50D4">
        <w:rPr>
          <w:i/>
        </w:rPr>
        <w:t>very obligation to do or refrain from doing something shall give rise to damages if the debtor fails to perform it”</w:t>
      </w:r>
      <w:r w:rsidR="00BB444B">
        <w:t xml:space="preserve"> </w:t>
      </w:r>
      <w:r w:rsidR="00F60E71">
        <w:t>On 14</w:t>
      </w:r>
      <w:r w:rsidR="00F60E71" w:rsidRPr="00F60E71">
        <w:rPr>
          <w:vertAlign w:val="superscript"/>
        </w:rPr>
        <w:t>th</w:t>
      </w:r>
      <w:r w:rsidR="0038147F">
        <w:t xml:space="preserve"> </w:t>
      </w:r>
      <w:r w:rsidR="00F60E71">
        <w:t>January 2010, then Counsel for Choppy, Mr. Charles Lucas, wrote to the 2</w:t>
      </w:r>
      <w:r w:rsidR="00F60E71" w:rsidRPr="00F60E71">
        <w:rPr>
          <w:vertAlign w:val="superscript"/>
        </w:rPr>
        <w:t>nd</w:t>
      </w:r>
      <w:r w:rsidR="00F60E71">
        <w:t xml:space="preserve"> Defendant as Director of NSJ </w:t>
      </w:r>
      <w:r w:rsidR="00E9691F">
        <w:t xml:space="preserve">informing that apart from the delay that has marred progress of work, that the contract is being determined in terms with clause 6 of the same. </w:t>
      </w:r>
      <w:r w:rsidR="0038147F">
        <w:t>He further agrees that there were</w:t>
      </w:r>
      <w:r w:rsidR="00E9691F">
        <w:t xml:space="preserve"> </w:t>
      </w:r>
      <w:r w:rsidR="0038147F">
        <w:t>payments to be made on both side and that the computation was being made.</w:t>
      </w:r>
    </w:p>
    <w:p w:rsidR="0038147F" w:rsidRPr="0049142F" w:rsidRDefault="0038147F" w:rsidP="009C1719">
      <w:pPr>
        <w:pStyle w:val="JudgmentText"/>
        <w:numPr>
          <w:ilvl w:val="0"/>
          <w:numId w:val="0"/>
        </w:numPr>
        <w:ind w:left="720" w:hanging="720"/>
      </w:pPr>
      <w:r>
        <w:t>[</w:t>
      </w:r>
      <w:r w:rsidR="00926BED">
        <w:t>47</w:t>
      </w:r>
      <w:r>
        <w:t>]</w:t>
      </w:r>
      <w:r>
        <w:tab/>
        <w:t>However, on the 28</w:t>
      </w:r>
      <w:r w:rsidRPr="0038147F">
        <w:rPr>
          <w:vertAlign w:val="superscript"/>
        </w:rPr>
        <w:t>th</w:t>
      </w:r>
      <w:r>
        <w:t xml:space="preserve"> January 2010 the same lawyer wrote another letter, stating that the Agreement is being terminated and provides that NSJ was indebted to them in the sum of Seychelles Rupees One</w:t>
      </w:r>
      <w:r w:rsidR="00117D17">
        <w:t xml:space="preserve"> Million Three H</w:t>
      </w:r>
      <w:r w:rsidR="00FF1800">
        <w:t>und</w:t>
      </w:r>
      <w:r>
        <w:t xml:space="preserve">red and Ninety Five </w:t>
      </w:r>
      <w:r w:rsidR="00117D17">
        <w:t xml:space="preserve">Thousand </w:t>
      </w:r>
      <w:r>
        <w:t xml:space="preserve">and Six Hundred and Seventy Three </w:t>
      </w:r>
      <w:r w:rsidR="007B4A5F">
        <w:t>(</w:t>
      </w:r>
      <w:r w:rsidR="007C1EBB">
        <w:t xml:space="preserve">SR1,395,673/-) </w:t>
      </w:r>
      <w:r>
        <w:t xml:space="preserve">and Euros Sixty Five </w:t>
      </w:r>
      <w:r w:rsidR="00BB444B">
        <w:t xml:space="preserve">Thousand </w:t>
      </w:r>
      <w:r w:rsidR="00117D17">
        <w:t>and Six H</w:t>
      </w:r>
      <w:r>
        <w:t>undred and Ten</w:t>
      </w:r>
      <w:r w:rsidR="007C1EBB">
        <w:t xml:space="preserve"> (€65,6</w:t>
      </w:r>
      <w:r w:rsidR="00BB444B">
        <w:t>10/-) That said</w:t>
      </w:r>
      <w:r w:rsidR="00117D17">
        <w:t>,</w:t>
      </w:r>
      <w:r w:rsidR="00BB444B">
        <w:t xml:space="preserve"> that though there was semblance of giving notice through some of the correspondence between the parties, to have the work completed on time, no notice in terms with Article 1139 of the Code was ever given, vide </w:t>
      </w:r>
      <w:r w:rsidR="00BB444B" w:rsidRPr="00117D17">
        <w:rPr>
          <w:b/>
        </w:rPr>
        <w:t>Attorney General v Armitage [1956 – 1862] SLR No. 8</w:t>
      </w:r>
      <w:r w:rsidR="00117D17">
        <w:t>.  The</w:t>
      </w:r>
      <w:r w:rsidR="00BB444B">
        <w:t xml:space="preserve"> correspondence even if they refer to lateness in completing the works dealt with </w:t>
      </w:r>
      <w:r w:rsidR="00117D17">
        <w:t>other issues such as</w:t>
      </w:r>
      <w:r w:rsidR="00BB444B">
        <w:t xml:space="preserve"> short payment. Therefore, I would take everything that matters as to delay in delivering the works and matters associating therewith happening before was 28</w:t>
      </w:r>
      <w:r w:rsidR="00BB444B" w:rsidRPr="00BB444B">
        <w:rPr>
          <w:vertAlign w:val="superscript"/>
        </w:rPr>
        <w:t>th</w:t>
      </w:r>
      <w:r w:rsidR="00BB444B">
        <w:t xml:space="preserve"> January 2010 as being condoned.</w:t>
      </w:r>
    </w:p>
    <w:p w:rsidR="006C3723" w:rsidRPr="00857055" w:rsidRDefault="004A3B5F" w:rsidP="00E87939">
      <w:pPr>
        <w:pStyle w:val="JudgmentText"/>
        <w:numPr>
          <w:ilvl w:val="0"/>
          <w:numId w:val="0"/>
        </w:numPr>
        <w:ind w:left="720" w:hanging="720"/>
        <w:rPr>
          <w:b/>
        </w:rPr>
      </w:pPr>
      <w:r w:rsidRPr="00857055">
        <w:rPr>
          <w:b/>
        </w:rPr>
        <w:t>Extra Works</w:t>
      </w:r>
    </w:p>
    <w:p w:rsidR="00E92802" w:rsidRDefault="00A42F04" w:rsidP="00E87939">
      <w:pPr>
        <w:pStyle w:val="JudgmentText"/>
        <w:numPr>
          <w:ilvl w:val="0"/>
          <w:numId w:val="0"/>
        </w:numPr>
        <w:ind w:left="720" w:hanging="720"/>
      </w:pPr>
      <w:r>
        <w:t>[</w:t>
      </w:r>
      <w:r w:rsidR="00926BED">
        <w:t>48</w:t>
      </w:r>
      <w:r>
        <w:t>]</w:t>
      </w:r>
      <w:r>
        <w:tab/>
        <w:t xml:space="preserve">Whilst being rigorously cross examined by Mr. Elizabeth, Counsel for NSJ, Mr. Choppy was adamant that Choppy did not agree to additional works being done. That </w:t>
      </w:r>
      <w:r w:rsidR="008F3F64">
        <w:t xml:space="preserve">it </w:t>
      </w:r>
      <w:r>
        <w:t xml:space="preserve">was unilaterally </w:t>
      </w:r>
      <w:r w:rsidR="007C1EBB">
        <w:t>decided by NSJ. He remarked that that he asked Gerard Lafortune not to do any additional work and to do work as per contract</w:t>
      </w:r>
      <w:r w:rsidR="00926BED">
        <w:t xml:space="preserve"> and</w:t>
      </w:r>
      <w:r w:rsidR="007C1EBB">
        <w:t xml:space="preserve"> as per the plans. </w:t>
      </w:r>
      <w:r w:rsidR="002719E2">
        <w:t xml:space="preserve">However, no plan was exhibited but I take it that unless the buildings to be so constructed </w:t>
      </w:r>
      <w:r w:rsidR="008F3F64">
        <w:t>are on the plans, there will be no</w:t>
      </w:r>
      <w:r w:rsidR="002719E2">
        <w:t xml:space="preserve"> possibility of so building as to do </w:t>
      </w:r>
      <w:r w:rsidR="008F3F64">
        <w:t xml:space="preserve">so would be against Seychelles </w:t>
      </w:r>
      <w:r w:rsidR="008F3F64">
        <w:lastRenderedPageBreak/>
        <w:t>p</w:t>
      </w:r>
      <w:r w:rsidR="002719E2">
        <w:t>lanning regulation.</w:t>
      </w:r>
      <w:r w:rsidR="006C697C">
        <w:t xml:space="preserve"> Mr. Choppy also stated that it was not mutually approved that it would cost Four </w:t>
      </w:r>
      <w:r w:rsidR="00722FF0">
        <w:t>Million</w:t>
      </w:r>
      <w:r w:rsidR="006C697C">
        <w:t xml:space="preserve"> Nine Hundred Thousand (SR4.9M)</w:t>
      </w:r>
      <w:r w:rsidR="00211EA5">
        <w:t>. Choppy produced a letter</w:t>
      </w:r>
      <w:r w:rsidR="00926BED">
        <w:t xml:space="preserve"> </w:t>
      </w:r>
      <w:r w:rsidR="00BA7308">
        <w:t xml:space="preserve">(exhibit </w:t>
      </w:r>
      <w:r w:rsidR="008F3F64">
        <w:t>P</w:t>
      </w:r>
      <w:r w:rsidR="00BA7308">
        <w:t>7) from Mr. Lucas in which he</w:t>
      </w:r>
      <w:r w:rsidR="00926BED">
        <w:t xml:space="preserve"> stated that there is a need to</w:t>
      </w:r>
      <w:r w:rsidR="00BA7308">
        <w:t xml:space="preserve"> reach an agreement as to what should constitute extra works and expressed concern that the plans were not explicit as to what would constitute the terms of the contract. There was a further letter (exhibit </w:t>
      </w:r>
      <w:r w:rsidR="00722FF0">
        <w:t>P</w:t>
      </w:r>
      <w:r w:rsidR="00BA7308">
        <w:t>8) dated 17</w:t>
      </w:r>
      <w:r w:rsidR="00BA7308" w:rsidRPr="00BA7308">
        <w:rPr>
          <w:vertAlign w:val="superscript"/>
        </w:rPr>
        <w:t>th</w:t>
      </w:r>
      <w:r w:rsidR="00BA7308">
        <w:t xml:space="preserve"> November 2009</w:t>
      </w:r>
      <w:r w:rsidR="0039134F">
        <w:t xml:space="preserve"> from Mr. Lucas in which it is protested that the sum quoted for extra works  is excessive  and unjustifiable</w:t>
      </w:r>
      <w:r w:rsidR="00E92802">
        <w:t xml:space="preserve"> and in actual fact do not constitute extra works.</w:t>
      </w:r>
    </w:p>
    <w:p w:rsidR="00E92802" w:rsidRPr="00722FF0" w:rsidRDefault="00E92802" w:rsidP="00E87939">
      <w:pPr>
        <w:pStyle w:val="JudgmentText"/>
        <w:numPr>
          <w:ilvl w:val="0"/>
          <w:numId w:val="0"/>
        </w:numPr>
        <w:ind w:left="720" w:hanging="720"/>
      </w:pPr>
      <w:r>
        <w:t>[</w:t>
      </w:r>
      <w:r w:rsidR="00926BED">
        <w:t>49</w:t>
      </w:r>
      <w:r>
        <w:t>]</w:t>
      </w:r>
      <w:r>
        <w:tab/>
      </w:r>
      <w:r w:rsidR="00857055">
        <w:t>By letter dated 28</w:t>
      </w:r>
      <w:r w:rsidR="00857055" w:rsidRPr="00857055">
        <w:rPr>
          <w:vertAlign w:val="superscript"/>
        </w:rPr>
        <w:t>th</w:t>
      </w:r>
      <w:r w:rsidR="00857055">
        <w:t xml:space="preserve"> November 2008, (exhibit D3), Gerard Lafortune had written to Choppy</w:t>
      </w:r>
      <w:r w:rsidR="008F3F64">
        <w:t xml:space="preserve"> and</w:t>
      </w:r>
      <w:r w:rsidR="00857055">
        <w:t xml:space="preserve"> sent a summary of additional work done in the sum of SR339,220/-.There does not seem to have been a reply to that letter. </w:t>
      </w:r>
      <w:r w:rsidR="00722FF0">
        <w:t>However, on 17</w:t>
      </w:r>
      <w:r w:rsidR="00722FF0" w:rsidRPr="00722FF0">
        <w:rPr>
          <w:vertAlign w:val="superscript"/>
        </w:rPr>
        <w:t>th</w:t>
      </w:r>
      <w:r w:rsidR="00722FF0">
        <w:t xml:space="preserve"> November Mr. Charles Lucas, on behalf </w:t>
      </w:r>
      <w:r w:rsidR="00926BED">
        <w:t xml:space="preserve">of Choppy </w:t>
      </w:r>
      <w:r w:rsidR="00722FF0">
        <w:t>had by exhi</w:t>
      </w:r>
      <w:r w:rsidR="00926BED">
        <w:t>bit P8, afore mentioned, stated</w:t>
      </w:r>
      <w:r w:rsidR="00722FF0">
        <w:t xml:space="preserve"> that </w:t>
      </w:r>
      <w:r w:rsidR="00722FF0">
        <w:rPr>
          <w:i/>
        </w:rPr>
        <w:t>“the construction of the laundry and of staff quarters building have been the principal reason for the delay”.</w:t>
      </w:r>
      <w:r w:rsidR="00926BED">
        <w:rPr>
          <w:i/>
        </w:rPr>
        <w:t xml:space="preserve"> </w:t>
      </w:r>
      <w:r w:rsidR="00722FF0">
        <w:t xml:space="preserve">There was to be a staff quarters and a laundry as part of additional work. </w:t>
      </w:r>
      <w:r w:rsidR="009D560C">
        <w:t>Indeed, in evidence (proceedings of 27</w:t>
      </w:r>
      <w:r w:rsidR="009D560C" w:rsidRPr="009D560C">
        <w:rPr>
          <w:vertAlign w:val="superscript"/>
        </w:rPr>
        <w:t>th</w:t>
      </w:r>
      <w:r w:rsidR="009D560C">
        <w:t xml:space="preserve"> February 2018 (a.m)) Mr. Choppy stated that he agreed to the laundry and staff quarters to be built, though he maintained that he told NSJ to build according to his approved plan. He also agreed to the site clearing. He further added that these works were separate from the contract and that at that time it was agreed that the revised completion date would be 13</w:t>
      </w:r>
      <w:r w:rsidR="009D560C" w:rsidRPr="009D560C">
        <w:rPr>
          <w:vertAlign w:val="superscript"/>
        </w:rPr>
        <w:t>th</w:t>
      </w:r>
      <w:r w:rsidR="009D560C">
        <w:t xml:space="preserve"> July 2009. Nonetheless, </w:t>
      </w:r>
    </w:p>
    <w:p w:rsidR="007F5B55" w:rsidRDefault="00926BED" w:rsidP="00926BED">
      <w:pPr>
        <w:pStyle w:val="JudgmentText"/>
        <w:numPr>
          <w:ilvl w:val="0"/>
          <w:numId w:val="0"/>
        </w:numPr>
        <w:ind w:left="720" w:hanging="720"/>
      </w:pPr>
      <w:r>
        <w:t>[49]</w:t>
      </w:r>
      <w:r>
        <w:tab/>
      </w:r>
      <w:r w:rsidR="00F878E8">
        <w:t xml:space="preserve">It is unfortunate that NSJ did not produce any documentary proof that the price of SR4.9 was agreed upon as costs of extra works. There is no doubt that from the correspondence and evidence given </w:t>
      </w:r>
      <w:r>
        <w:t xml:space="preserve">and </w:t>
      </w:r>
      <w:r w:rsidR="00F878E8">
        <w:t>under cross examination by Mr. Choppy above referred, that there was some form of agreement for the same. Choppy always disputed the proposed contract price. I would think it absurd that they would accept that quote which</w:t>
      </w:r>
      <w:r>
        <w:t xml:space="preserve"> amounted to</w:t>
      </w:r>
      <w:r w:rsidR="00F878E8">
        <w:t xml:space="preserve"> about two thirds of the price for the </w:t>
      </w:r>
      <w:r>
        <w:t xml:space="preserve">hotel </w:t>
      </w:r>
      <w:r w:rsidR="00F878E8">
        <w:t>project as per the agreement. However, the extra work was done and Choppy benefitted from that and these are matters I shall consider in the award to be made.</w:t>
      </w:r>
    </w:p>
    <w:p w:rsidR="00F878E8" w:rsidRPr="00926BED" w:rsidRDefault="00F878E8" w:rsidP="00F878E8">
      <w:pPr>
        <w:pStyle w:val="JudgmentText"/>
        <w:numPr>
          <w:ilvl w:val="0"/>
          <w:numId w:val="0"/>
        </w:numPr>
        <w:rPr>
          <w:b/>
        </w:rPr>
      </w:pPr>
      <w:r w:rsidRPr="00926BED">
        <w:rPr>
          <w:b/>
        </w:rPr>
        <w:t>Other works and Expenses</w:t>
      </w:r>
    </w:p>
    <w:p w:rsidR="00294610" w:rsidRDefault="00294610" w:rsidP="00294610">
      <w:pPr>
        <w:pStyle w:val="JudgmentText"/>
        <w:numPr>
          <w:ilvl w:val="0"/>
          <w:numId w:val="0"/>
        </w:numPr>
        <w:ind w:left="720" w:hanging="720"/>
      </w:pPr>
      <w:r>
        <w:lastRenderedPageBreak/>
        <w:t>[</w:t>
      </w:r>
      <w:r w:rsidR="00936775">
        <w:t>50</w:t>
      </w:r>
      <w:r>
        <w:t>]</w:t>
      </w:r>
      <w:r>
        <w:tab/>
        <w:t xml:space="preserve">Choppy had to hire Ascent Projects in order to complete the works after determination of the contract. They charged SR600,000/- for which they were paid. Mr. Pandya from that company also made clear that the works that they performed was to do with incomplete works and not from the “snagging” list. So Choppy should be entitled to that head of damages. </w:t>
      </w:r>
    </w:p>
    <w:p w:rsidR="00294610" w:rsidRDefault="00294610" w:rsidP="00294610">
      <w:pPr>
        <w:pStyle w:val="JudgmentText"/>
        <w:numPr>
          <w:ilvl w:val="0"/>
          <w:numId w:val="0"/>
        </w:numPr>
        <w:ind w:left="720" w:hanging="720"/>
      </w:pPr>
      <w:r>
        <w:t>[</w:t>
      </w:r>
      <w:r w:rsidR="00936775">
        <w:t>51</w:t>
      </w:r>
      <w:r>
        <w:t>]</w:t>
      </w:r>
      <w:r>
        <w:tab/>
      </w:r>
      <w:r w:rsidR="00B8059D">
        <w:t xml:space="preserve">Furthermore, Mr. Bernard Lucas gave evidence that he did some painting, varnish and changing locks for Choppy for the sum of SR150,000/- He produced a receipt which he said was prepared by Mr. Choppy. </w:t>
      </w:r>
      <w:r w:rsidR="00BC309A">
        <w:t xml:space="preserve">In evidence he stated that he had two other workers and they were paid SR500/- daily and that it was Choppy that bought all materials. They also worked 5 to 6 days per week. Therefore, SR500/- for 3 months </w:t>
      </w:r>
      <w:r w:rsidR="00D17796">
        <w:t xml:space="preserve"> (6 days) for 3 men would amount approximately SR117,000/- for which NSJ will be liable.</w:t>
      </w:r>
    </w:p>
    <w:p w:rsidR="00D17796" w:rsidRDefault="00D17796" w:rsidP="00294610">
      <w:pPr>
        <w:pStyle w:val="JudgmentText"/>
        <w:numPr>
          <w:ilvl w:val="0"/>
          <w:numId w:val="0"/>
        </w:numPr>
        <w:ind w:left="720" w:hanging="720"/>
      </w:pPr>
      <w:r>
        <w:tab/>
      </w:r>
    </w:p>
    <w:p w:rsidR="00F878E8" w:rsidRPr="00936775" w:rsidRDefault="00F878E8" w:rsidP="00F878E8">
      <w:pPr>
        <w:pStyle w:val="JudgmentText"/>
        <w:numPr>
          <w:ilvl w:val="0"/>
          <w:numId w:val="0"/>
        </w:numPr>
        <w:rPr>
          <w:b/>
        </w:rPr>
      </w:pPr>
      <w:r w:rsidRPr="00936775">
        <w:rPr>
          <w:b/>
        </w:rPr>
        <w:t>The Claim</w:t>
      </w:r>
    </w:p>
    <w:p w:rsidR="007F5B55" w:rsidRDefault="00DF0574" w:rsidP="00DF0574">
      <w:pPr>
        <w:pStyle w:val="JudgmentText"/>
        <w:numPr>
          <w:ilvl w:val="0"/>
          <w:numId w:val="0"/>
        </w:numPr>
        <w:ind w:left="720" w:hanging="720"/>
      </w:pPr>
      <w:r>
        <w:t>[52]</w:t>
      </w:r>
      <w:r>
        <w:tab/>
      </w:r>
      <w:r w:rsidR="00F878E8">
        <w:t>Choppy is claiming the sum of SR 2,376,013/- and €81,669.24.</w:t>
      </w:r>
      <w:r w:rsidR="00BF29A7">
        <w:t xml:space="preserve"> The Agreement was terminated on</w:t>
      </w:r>
      <w:r w:rsidR="00D17796">
        <w:t xml:space="preserve"> 28</w:t>
      </w:r>
      <w:r w:rsidR="00BF29A7" w:rsidRPr="00BF29A7">
        <w:rPr>
          <w:vertAlign w:val="superscript"/>
        </w:rPr>
        <w:t>th</w:t>
      </w:r>
      <w:r w:rsidR="00D17796">
        <w:t xml:space="preserve"> January </w:t>
      </w:r>
      <w:r w:rsidR="00BF29A7">
        <w:t xml:space="preserve">2010. </w:t>
      </w:r>
      <w:r w:rsidR="008D6E6A">
        <w:t>The certificate of occupancy was obtained on 22</w:t>
      </w:r>
      <w:r w:rsidR="008D6E6A" w:rsidRPr="008D6E6A">
        <w:rPr>
          <w:vertAlign w:val="superscript"/>
        </w:rPr>
        <w:t>nd</w:t>
      </w:r>
      <w:r w:rsidR="008D6E6A">
        <w:t xml:space="preserve"> March 2012 (exhibit P2) and the Licence to operate the hotel on 2</w:t>
      </w:r>
      <w:r w:rsidR="008D6E6A" w:rsidRPr="008D6E6A">
        <w:rPr>
          <w:vertAlign w:val="superscript"/>
        </w:rPr>
        <w:t>nd</w:t>
      </w:r>
      <w:r w:rsidR="008D6E6A">
        <w:t xml:space="preserve"> April 2012. Ascent Project only provided a quote for completion of the works on 31</w:t>
      </w:r>
      <w:r w:rsidR="008D6E6A" w:rsidRPr="008D6E6A">
        <w:rPr>
          <w:vertAlign w:val="superscript"/>
        </w:rPr>
        <w:t>st</w:t>
      </w:r>
      <w:r w:rsidR="008D6E6A">
        <w:t xml:space="preserve"> August 2011, approximately 7 months from the date of termination and completed</w:t>
      </w:r>
      <w:r w:rsidR="00A62BB0">
        <w:t xml:space="preserve"> on 29 December 2011.</w:t>
      </w:r>
    </w:p>
    <w:p w:rsidR="002958CF" w:rsidRDefault="00DF0574" w:rsidP="00DF0574">
      <w:pPr>
        <w:pStyle w:val="JudgmentText"/>
        <w:numPr>
          <w:ilvl w:val="0"/>
          <w:numId w:val="0"/>
        </w:numPr>
        <w:ind w:left="720" w:hanging="720"/>
      </w:pPr>
      <w:r>
        <w:t>[53]</w:t>
      </w:r>
      <w:r>
        <w:tab/>
      </w:r>
      <w:r w:rsidR="00692B28">
        <w:t xml:space="preserve">According to NSJ </w:t>
      </w:r>
      <w:r w:rsidR="00A17E68">
        <w:t>the sum due and owing is SR3,137,784.</w:t>
      </w:r>
      <w:r w:rsidR="00124471">
        <w:t xml:space="preserve">66. Choppy on their part alleges </w:t>
      </w:r>
      <w:r w:rsidR="00A17E68">
        <w:t xml:space="preserve">that payment was made according to the threshold of the approved work. The invoice needed the approval of its QS, Mr. Mederick. However payment was done through the bank but not all payment was made to NSJ. Some of the payment was made directly to Mr. Gregoire Payet upon his instructions. I do believe Choppy on that but </w:t>
      </w:r>
      <w:r w:rsidR="00211C3A">
        <w:t>unfortunately that makes it</w:t>
      </w:r>
      <w:r w:rsidR="008F3F64">
        <w:t xml:space="preserve"> to</w:t>
      </w:r>
      <w:r w:rsidR="00211C3A">
        <w:t xml:space="preserve"> difficult as</w:t>
      </w:r>
      <w:r w:rsidR="008F3F64">
        <w:t>sess</w:t>
      </w:r>
      <w:r w:rsidR="00211C3A">
        <w:t xml:space="preserve"> that is not clear from the Bank Ledger</w:t>
      </w:r>
      <w:r w:rsidR="008F3F64">
        <w:t>s</w:t>
      </w:r>
      <w:r w:rsidR="00211C3A">
        <w:t xml:space="preserve"> (exhibit P3 and P4)</w:t>
      </w:r>
      <w:r w:rsidR="00FF1CEA">
        <w:t xml:space="preserve">. </w:t>
      </w:r>
      <w:r w:rsidR="00124471">
        <w:t>I stated that since NSJ was for 1 year operating without a licence, I will deem the 2</w:t>
      </w:r>
      <w:r w:rsidR="00124471" w:rsidRPr="00124471">
        <w:rPr>
          <w:vertAlign w:val="superscript"/>
        </w:rPr>
        <w:t>nd</w:t>
      </w:r>
      <w:r w:rsidR="00124471">
        <w:t xml:space="preserve"> and 3</w:t>
      </w:r>
      <w:r w:rsidR="00124471" w:rsidRPr="00124471">
        <w:rPr>
          <w:vertAlign w:val="superscript"/>
        </w:rPr>
        <w:t>rd</w:t>
      </w:r>
      <w:r w:rsidR="00124471">
        <w:t xml:space="preserve"> invoices to have been settled in full. </w:t>
      </w:r>
      <w:r w:rsidR="00FF1CEA">
        <w:t>The</w:t>
      </w:r>
      <w:r w:rsidR="00124471">
        <w:t>refore</w:t>
      </w:r>
      <w:r w:rsidR="00FF1CEA">
        <w:t xml:space="preserve"> payment as per exhibit</w:t>
      </w:r>
      <w:r w:rsidR="004D4D8F">
        <w:t>s</w:t>
      </w:r>
      <w:r w:rsidR="00124471">
        <w:t xml:space="preserve"> P3 and P4 total to SR2,454,200.00 (783,7</w:t>
      </w:r>
      <w:r w:rsidR="004E0C86">
        <w:t>50 + 576,050 + 576,000 +518,400)</w:t>
      </w:r>
      <w:r w:rsidR="00FF1CEA">
        <w:t xml:space="preserve"> and </w:t>
      </w:r>
      <w:r w:rsidR="004E0C86">
        <w:lastRenderedPageBreak/>
        <w:t>€111,875 (43,542 + 32,000 +17,445 +18,879)</w:t>
      </w:r>
      <w:r w:rsidR="000E2801">
        <w:t xml:space="preserve">. </w:t>
      </w:r>
      <w:r w:rsidR="004E0C86">
        <w:t>It was agreed the exchange rate would be SR15 to the Euro. That is a</w:t>
      </w:r>
      <w:r w:rsidR="000E2801">
        <w:t xml:space="preserve"> total is </w:t>
      </w:r>
      <w:r w:rsidR="004E0C86">
        <w:t>SR1,678,125</w:t>
      </w:r>
      <w:r w:rsidR="00C93CCD">
        <w:t>. That gi</w:t>
      </w:r>
      <w:r w:rsidR="00A93A88">
        <w:t>ves a grand total of SR4,132,325</w:t>
      </w:r>
    </w:p>
    <w:p w:rsidR="00692B28" w:rsidRDefault="002958CF" w:rsidP="002958CF">
      <w:pPr>
        <w:pStyle w:val="JudgmentText"/>
        <w:numPr>
          <w:ilvl w:val="0"/>
          <w:numId w:val="0"/>
        </w:numPr>
        <w:ind w:left="720" w:hanging="720"/>
      </w:pPr>
      <w:r>
        <w:t>[54]</w:t>
      </w:r>
      <w:r w:rsidR="00A93A88">
        <w:t xml:space="preserve">. </w:t>
      </w:r>
      <w:r w:rsidR="00FC7336">
        <w:t xml:space="preserve"> </w:t>
      </w:r>
      <w:r>
        <w:tab/>
      </w:r>
      <w:r w:rsidR="00FC7336">
        <w:t>Choppy also paid SR600,000.00 to Ascent Projects and SR117,000.00 to Bernard Lucas.</w:t>
      </w:r>
      <w:r w:rsidR="00332083">
        <w:t xml:space="preserve"> That amounts to SR717,000.00.</w:t>
      </w:r>
      <w:r w:rsidR="00EF003D">
        <w:t xml:space="preserve"> Add that to the above mentioned total, it</w:t>
      </w:r>
      <w:r w:rsidR="00FC7336">
        <w:t xml:space="preserve"> gives a total of SR4,849,325.00. Based on the contract</w:t>
      </w:r>
      <w:r>
        <w:t>,</w:t>
      </w:r>
      <w:r w:rsidR="00FC7336">
        <w:t xml:space="preserve"> Choppy </w:t>
      </w:r>
      <w:r w:rsidR="00332083">
        <w:t>would have owned NSJ SR1,707,675</w:t>
      </w:r>
      <w:r w:rsidR="00FC7336">
        <w:t>.00.</w:t>
      </w:r>
      <w:r>
        <w:t xml:space="preserve"> (SR6,556,000 – SR4,849</w:t>
      </w:r>
      <w:r w:rsidR="00332083">
        <w:t>,</w:t>
      </w:r>
      <w:r>
        <w:t>325)</w:t>
      </w:r>
      <w:r w:rsidR="00FC7336">
        <w:t xml:space="preserve"> However, I have not factored in the cost of paint and varnish which cost was not made available to me and the cost of extra works.</w:t>
      </w:r>
    </w:p>
    <w:p w:rsidR="00332083" w:rsidRDefault="002958CF" w:rsidP="00DF0574">
      <w:pPr>
        <w:pStyle w:val="JudgmentText"/>
        <w:numPr>
          <w:ilvl w:val="0"/>
          <w:numId w:val="0"/>
        </w:numPr>
        <w:ind w:left="720" w:hanging="720"/>
      </w:pPr>
      <w:r>
        <w:t>[55</w:t>
      </w:r>
      <w:r w:rsidR="00DF0574">
        <w:t>]</w:t>
      </w:r>
      <w:r w:rsidR="00DF0574">
        <w:tab/>
      </w:r>
      <w:r w:rsidR="00FC7336">
        <w:t xml:space="preserve">Choppy claims SR417,728.00 and €53,460.00 for late completion. </w:t>
      </w:r>
      <w:r w:rsidR="00A11834">
        <w:t xml:space="preserve">I will consider </w:t>
      </w:r>
      <w:r w:rsidR="0051497D">
        <w:t>that the sum would have</w:t>
      </w:r>
      <w:r w:rsidR="00332083">
        <w:t xml:space="preserve"> been a lot more since the date</w:t>
      </w:r>
      <w:r w:rsidR="0051497D">
        <w:t xml:space="preserve"> of practical completion is 29</w:t>
      </w:r>
      <w:r w:rsidR="0051497D" w:rsidRPr="0051497D">
        <w:rPr>
          <w:vertAlign w:val="superscript"/>
        </w:rPr>
        <w:t>th</w:t>
      </w:r>
      <w:r w:rsidR="0051497D">
        <w:t xml:space="preserve"> December 2011 when Ascent Projects completed the work. </w:t>
      </w:r>
      <w:r w:rsidR="00332083">
        <w:t>That sum is therefore allowed.</w:t>
      </w:r>
    </w:p>
    <w:p w:rsidR="00DF0574" w:rsidRDefault="00332083" w:rsidP="00DF0574">
      <w:pPr>
        <w:pStyle w:val="JudgmentText"/>
        <w:numPr>
          <w:ilvl w:val="0"/>
          <w:numId w:val="0"/>
        </w:numPr>
        <w:ind w:left="720" w:hanging="720"/>
      </w:pPr>
      <w:r>
        <w:t>[55]</w:t>
      </w:r>
      <w:r>
        <w:tab/>
      </w:r>
      <w:r w:rsidR="0051497D">
        <w:t>I consider the loss of business to be calculated from the date of letter of termination to the date of practical completion. But Choppy is claiming less at SR475,000.00. However, I shall be deducting 20% from that as there was no guarantee that all rooms would have been occupied daily. Therefore, I award SR</w:t>
      </w:r>
      <w:r w:rsidR="00090842">
        <w:t xml:space="preserve">380,000.00. </w:t>
      </w:r>
    </w:p>
    <w:p w:rsidR="00DF0574" w:rsidRDefault="00DF0574" w:rsidP="00DF0574">
      <w:pPr>
        <w:pStyle w:val="JudgmentText"/>
        <w:numPr>
          <w:ilvl w:val="0"/>
          <w:numId w:val="0"/>
        </w:numPr>
        <w:ind w:left="720" w:hanging="720"/>
      </w:pPr>
      <w:r>
        <w:t>[55]</w:t>
      </w:r>
      <w:r>
        <w:tab/>
      </w:r>
      <w:r w:rsidR="00090842">
        <w:t xml:space="preserve">I allow the penalty interest of SR82,500 and €16,059.24. </w:t>
      </w:r>
    </w:p>
    <w:p w:rsidR="00DF0574" w:rsidRDefault="00DF0574" w:rsidP="00DF0574">
      <w:pPr>
        <w:pStyle w:val="JudgmentText"/>
        <w:numPr>
          <w:ilvl w:val="0"/>
          <w:numId w:val="0"/>
        </w:numPr>
        <w:ind w:left="720" w:hanging="720"/>
      </w:pPr>
      <w:r>
        <w:t>[56]</w:t>
      </w:r>
      <w:r>
        <w:tab/>
      </w:r>
      <w:r w:rsidR="00090842">
        <w:t>No evidence was led as to the cost of remobilization of new contractor from Mah</w:t>
      </w:r>
      <w:r>
        <w:t>e, Therefo</w:t>
      </w:r>
      <w:r w:rsidR="00090842">
        <w:t xml:space="preserve">re that claim of damages is denied. </w:t>
      </w:r>
    </w:p>
    <w:p w:rsidR="00DF0574" w:rsidRDefault="00DF0574" w:rsidP="00DF0574">
      <w:pPr>
        <w:pStyle w:val="JudgmentText"/>
        <w:numPr>
          <w:ilvl w:val="0"/>
          <w:numId w:val="0"/>
        </w:numPr>
        <w:ind w:left="720" w:hanging="720"/>
      </w:pPr>
      <w:r>
        <w:t>[57]</w:t>
      </w:r>
      <w:r>
        <w:tab/>
      </w:r>
      <w:r w:rsidR="00090842">
        <w:t xml:space="preserve">Loss for further delay in completion as per new contractor of SR94, 996 and €12,150,00 is allowed. </w:t>
      </w:r>
    </w:p>
    <w:p w:rsidR="00DF0574" w:rsidRDefault="00DF0574" w:rsidP="00DF0574">
      <w:pPr>
        <w:pStyle w:val="JudgmentText"/>
        <w:numPr>
          <w:ilvl w:val="0"/>
          <w:numId w:val="0"/>
        </w:numPr>
        <w:ind w:left="720" w:hanging="720"/>
      </w:pPr>
      <w:r>
        <w:t>[58]</w:t>
      </w:r>
      <w:r>
        <w:tab/>
      </w:r>
      <w:r w:rsidR="00090842">
        <w:t xml:space="preserve">I award only </w:t>
      </w:r>
      <w:r w:rsidR="00090483">
        <w:t>SR190,000 storage. That is SR10</w:t>
      </w:r>
      <w:r w:rsidR="00FE5B49">
        <w:t>,</w:t>
      </w:r>
      <w:r w:rsidR="00090483">
        <w:t xml:space="preserve">000.00 x 19 months. </w:t>
      </w:r>
    </w:p>
    <w:p w:rsidR="00DF0574" w:rsidRDefault="00DF0574" w:rsidP="00DF0574">
      <w:pPr>
        <w:pStyle w:val="JudgmentText"/>
        <w:numPr>
          <w:ilvl w:val="0"/>
          <w:numId w:val="0"/>
        </w:numPr>
        <w:ind w:left="720" w:hanging="720"/>
      </w:pPr>
      <w:r>
        <w:t>[59]</w:t>
      </w:r>
      <w:r>
        <w:tab/>
      </w:r>
      <w:r w:rsidR="00090483">
        <w:t>There was no evidence adduced to establish prejudice, inconvenience extra travelling and professional cost.</w:t>
      </w:r>
      <w:r w:rsidR="0089651A">
        <w:t xml:space="preserve"> </w:t>
      </w:r>
    </w:p>
    <w:p w:rsidR="00A17E68" w:rsidRDefault="00DF0574" w:rsidP="00DF0574">
      <w:pPr>
        <w:pStyle w:val="JudgmentText"/>
        <w:numPr>
          <w:ilvl w:val="0"/>
          <w:numId w:val="0"/>
        </w:numPr>
        <w:ind w:left="720" w:hanging="720"/>
      </w:pPr>
      <w:r>
        <w:t>[60]</w:t>
      </w:r>
      <w:r>
        <w:tab/>
        <w:t>The claim adds</w:t>
      </w:r>
      <w:r w:rsidR="0089651A">
        <w:t xml:space="preserve"> a total of SR1,165,224 and </w:t>
      </w:r>
      <w:r w:rsidR="002C6FE2">
        <w:t xml:space="preserve">€81,669.24 (x 15 </w:t>
      </w:r>
      <w:r w:rsidR="00874CE1">
        <w:t>=</w:t>
      </w:r>
      <w:r w:rsidR="002C6FE2">
        <w:t xml:space="preserve"> </w:t>
      </w:r>
      <w:r w:rsidR="00874CE1">
        <w:t>SR</w:t>
      </w:r>
      <w:r w:rsidR="00D93442">
        <w:t>1,225,038.06</w:t>
      </w:r>
      <w:r w:rsidR="00874CE1">
        <w:t>)</w:t>
      </w:r>
      <w:r w:rsidR="00D93442">
        <w:t xml:space="preserve">. Therefore, subtracting the rupee sum from the sum Choppy would have owned NSJ that would leave a SR542,443.00 and to subtract the Euro component therefrom would make NSJ indebted to </w:t>
      </w:r>
      <w:r w:rsidR="009502F7">
        <w:t>Choppy in the sum of SR682,595.06.</w:t>
      </w:r>
    </w:p>
    <w:p w:rsidR="00DF0574" w:rsidRDefault="00DF0574" w:rsidP="00DF0574">
      <w:pPr>
        <w:pStyle w:val="JudgmentText"/>
        <w:numPr>
          <w:ilvl w:val="0"/>
          <w:numId w:val="0"/>
        </w:numPr>
        <w:ind w:left="720" w:hanging="720"/>
      </w:pPr>
      <w:r>
        <w:lastRenderedPageBreak/>
        <w:t>[61]</w:t>
      </w:r>
      <w:r>
        <w:tab/>
        <w:t xml:space="preserve">NSJ claims that there was extra or additional </w:t>
      </w:r>
      <w:r w:rsidR="002C6FE2">
        <w:t xml:space="preserve">works </w:t>
      </w:r>
      <w:r>
        <w:t xml:space="preserve">carried out. They quoted SR4.5 million as the price. Choppy disputes that though </w:t>
      </w:r>
      <w:r w:rsidR="002C6FE2">
        <w:t>they admit that indeed there were</w:t>
      </w:r>
      <w:r>
        <w:t xml:space="preserve"> extra or additional works. There is no documentary proof of the acceptance of that price for extra works</w:t>
      </w:r>
      <w:r w:rsidR="002958CF">
        <w:t>. NSJ carried out works for one year without a licence contrary to public policy. They were nonetheless paid. Therefore, as a penalty I assign these amount paid during that period when NSJ operated without a licence as payment for extra and additional works.</w:t>
      </w:r>
    </w:p>
    <w:p w:rsidR="00FE5B49" w:rsidRDefault="00FE5B49" w:rsidP="00FE5B49">
      <w:pPr>
        <w:pStyle w:val="JudgmentText"/>
        <w:numPr>
          <w:ilvl w:val="0"/>
          <w:numId w:val="0"/>
        </w:numPr>
        <w:ind w:left="720" w:hanging="720"/>
      </w:pPr>
      <w:r>
        <w:t>[62]</w:t>
      </w:r>
      <w:r>
        <w:tab/>
        <w:t xml:space="preserve">I make no order to order </w:t>
      </w:r>
      <w:r w:rsidR="002C6FE2">
        <w:t xml:space="preserve">NSJ </w:t>
      </w:r>
      <w:r>
        <w:t>to vacate and surrender the site to the Plaintiff since the Choppy is already on the site. I further make no order to refund to order the replacement cost and materials as no evidence was adduce for the same.</w:t>
      </w:r>
    </w:p>
    <w:p w:rsidR="00FE5B49" w:rsidRDefault="00FE5B49" w:rsidP="002C6FE2">
      <w:pPr>
        <w:pStyle w:val="JudgmentText"/>
        <w:numPr>
          <w:ilvl w:val="0"/>
          <w:numId w:val="0"/>
        </w:numPr>
        <w:ind w:left="720" w:hanging="720"/>
      </w:pPr>
      <w:r>
        <w:t>[63]</w:t>
      </w:r>
      <w:r>
        <w:tab/>
        <w:t>I enter judgment in favour of F.B Choppy (Proprietary) Limited against NSJ Construction (Pty) Limited and Mr. Gregoire Payet , jointly and severa</w:t>
      </w:r>
      <w:r w:rsidR="002C6FE2">
        <w:t>lly, in the sum of SR682,595.06</w:t>
      </w:r>
    </w:p>
    <w:p w:rsidR="008B6141" w:rsidRPr="005B12AA" w:rsidRDefault="00FE5B49" w:rsidP="00FE5B49">
      <w:pPr>
        <w:pStyle w:val="JudgmentText"/>
        <w:numPr>
          <w:ilvl w:val="0"/>
          <w:numId w:val="0"/>
        </w:numPr>
        <w:ind w:left="720" w:hanging="720"/>
      </w:pPr>
      <w:r>
        <w:t>[63]</w:t>
      </w:r>
      <w:r>
        <w:tab/>
      </w:r>
      <w:r w:rsidR="002C6FE2">
        <w:t>Choppy</w:t>
      </w:r>
      <w:r w:rsidR="008B6141">
        <w:t xml:space="preserve"> did not make any claim as to interest and cost of the suit. Therefore, I make no such order.</w:t>
      </w:r>
    </w:p>
    <w:p w:rsidR="008B6141" w:rsidRDefault="008B6141" w:rsidP="00CC437E">
      <w:pPr>
        <w:keepNext/>
        <w:rPr>
          <w:rFonts w:ascii="Times New Roman" w:hAnsi="Times New Roman" w:cs="Times New Roman"/>
          <w:sz w:val="24"/>
          <w:szCs w:val="24"/>
        </w:rPr>
      </w:pPr>
    </w:p>
    <w:p w:rsidR="008B6141" w:rsidRDefault="008B6141" w:rsidP="00CC437E">
      <w:pPr>
        <w:keepNext/>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w:t>
      </w:r>
      <w:r w:rsidR="0051497D">
        <w:rPr>
          <w:rFonts w:ascii="Times New Roman" w:hAnsi="Times New Roman" w:cs="Times New Roman"/>
          <w:sz w:val="24"/>
          <w:szCs w:val="24"/>
        </w:rPr>
        <w:t>ted and del</w:t>
      </w:r>
      <w:r w:rsidR="00FE5B49">
        <w:rPr>
          <w:rFonts w:ascii="Times New Roman" w:hAnsi="Times New Roman" w:cs="Times New Roman"/>
          <w:sz w:val="24"/>
          <w:szCs w:val="24"/>
        </w:rPr>
        <w:t>ivered at Ile Du Port on 08</w:t>
      </w:r>
      <w:r w:rsidR="00FE5B49" w:rsidRPr="00FE5B49">
        <w:rPr>
          <w:rFonts w:ascii="Times New Roman" w:hAnsi="Times New Roman" w:cs="Times New Roman"/>
          <w:sz w:val="24"/>
          <w:szCs w:val="24"/>
          <w:vertAlign w:val="superscript"/>
        </w:rPr>
        <w:t>th</w:t>
      </w:r>
      <w:r w:rsidR="007240A1">
        <w:rPr>
          <w:rFonts w:ascii="Times New Roman" w:hAnsi="Times New Roman" w:cs="Times New Roman"/>
          <w:sz w:val="24"/>
          <w:szCs w:val="24"/>
        </w:rPr>
        <w:t xml:space="preserve"> April</w:t>
      </w:r>
      <w:r w:rsidR="00FE5B49">
        <w:rPr>
          <w:rFonts w:ascii="Times New Roman" w:hAnsi="Times New Roman" w:cs="Times New Roman"/>
          <w:sz w:val="24"/>
          <w:szCs w:val="24"/>
        </w:rPr>
        <w:t xml:space="preserve">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C6733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Vidot</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60" w:rsidRDefault="00EF3E60" w:rsidP="006A68E2">
      <w:pPr>
        <w:spacing w:after="0" w:line="240" w:lineRule="auto"/>
      </w:pPr>
      <w:r>
        <w:separator/>
      </w:r>
    </w:p>
  </w:endnote>
  <w:endnote w:type="continuationSeparator" w:id="0">
    <w:p w:rsidR="00EF3E60" w:rsidRDefault="00EF3E6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090842" w:rsidRDefault="00B86DD6">
        <w:pPr>
          <w:pStyle w:val="Footer"/>
          <w:jc w:val="center"/>
        </w:pPr>
        <w:r>
          <w:rPr>
            <w:noProof/>
          </w:rPr>
          <w:fldChar w:fldCharType="begin"/>
        </w:r>
        <w:r w:rsidR="00090842">
          <w:rPr>
            <w:noProof/>
          </w:rPr>
          <w:instrText xml:space="preserve"> PAGE   \* MERGEFORMAT </w:instrText>
        </w:r>
        <w:r>
          <w:rPr>
            <w:noProof/>
          </w:rPr>
          <w:fldChar w:fldCharType="separate"/>
        </w:r>
        <w:r w:rsidR="00352CC6">
          <w:rPr>
            <w:noProof/>
          </w:rPr>
          <w:t>1</w:t>
        </w:r>
        <w:r>
          <w:rPr>
            <w:noProof/>
          </w:rPr>
          <w:fldChar w:fldCharType="end"/>
        </w:r>
      </w:p>
    </w:sdtContent>
  </w:sdt>
  <w:p w:rsidR="00090842" w:rsidRDefault="0009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60" w:rsidRDefault="00EF3E60" w:rsidP="006A68E2">
      <w:pPr>
        <w:spacing w:after="0" w:line="240" w:lineRule="auto"/>
      </w:pPr>
      <w:r>
        <w:separator/>
      </w:r>
    </w:p>
  </w:footnote>
  <w:footnote w:type="continuationSeparator" w:id="0">
    <w:p w:rsidR="00EF3E60" w:rsidRDefault="00EF3E60"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983"/>
    <w:multiLevelType w:val="hybridMultilevel"/>
    <w:tmpl w:val="0B1ED7E8"/>
    <w:lvl w:ilvl="0" w:tplc="3EA8FBE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1620014"/>
    <w:multiLevelType w:val="hybridMultilevel"/>
    <w:tmpl w:val="020003D6"/>
    <w:lvl w:ilvl="0" w:tplc="48B49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A69C8"/>
    <w:multiLevelType w:val="hybridMultilevel"/>
    <w:tmpl w:val="6CD833DE"/>
    <w:lvl w:ilvl="0" w:tplc="BB006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455B08"/>
    <w:multiLevelType w:val="hybridMultilevel"/>
    <w:tmpl w:val="EE781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435936"/>
    <w:multiLevelType w:val="hybridMultilevel"/>
    <w:tmpl w:val="E1365628"/>
    <w:lvl w:ilvl="0" w:tplc="7AC433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1"/>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5"/>
  </w:num>
  <w:num w:numId="8">
    <w:abstractNumId w:val="12"/>
  </w:num>
  <w:num w:numId="9">
    <w:abstractNumId w:val="3"/>
  </w:num>
  <w:num w:numId="10">
    <w:abstractNumId w:val="12"/>
  </w:num>
  <w:num w:numId="11">
    <w:abstractNumId w:val="12"/>
  </w:num>
  <w:num w:numId="12">
    <w:abstractNumId w:val="0"/>
  </w:num>
  <w:num w:numId="13">
    <w:abstractNumId w:val="4"/>
  </w:num>
  <w:num w:numId="14">
    <w:abstractNumId w:val="7"/>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1A59"/>
    <w:rsid w:val="00025CDF"/>
    <w:rsid w:val="00040193"/>
    <w:rsid w:val="00051184"/>
    <w:rsid w:val="000524E0"/>
    <w:rsid w:val="00061B2D"/>
    <w:rsid w:val="00071B84"/>
    <w:rsid w:val="00073BCE"/>
    <w:rsid w:val="0008560D"/>
    <w:rsid w:val="00090483"/>
    <w:rsid w:val="00090842"/>
    <w:rsid w:val="0009242F"/>
    <w:rsid w:val="00097D19"/>
    <w:rsid w:val="000D21AC"/>
    <w:rsid w:val="000E2801"/>
    <w:rsid w:val="0010348A"/>
    <w:rsid w:val="00110C39"/>
    <w:rsid w:val="00111F07"/>
    <w:rsid w:val="001135C2"/>
    <w:rsid w:val="00117D17"/>
    <w:rsid w:val="00124471"/>
    <w:rsid w:val="001428B9"/>
    <w:rsid w:val="0014700C"/>
    <w:rsid w:val="001476B6"/>
    <w:rsid w:val="001534F5"/>
    <w:rsid w:val="00156B94"/>
    <w:rsid w:val="001723B1"/>
    <w:rsid w:val="0019580E"/>
    <w:rsid w:val="001A54D5"/>
    <w:rsid w:val="001B0955"/>
    <w:rsid w:val="001C78EC"/>
    <w:rsid w:val="001D33D2"/>
    <w:rsid w:val="001D6119"/>
    <w:rsid w:val="001F2874"/>
    <w:rsid w:val="002015F8"/>
    <w:rsid w:val="002065C0"/>
    <w:rsid w:val="00211C3A"/>
    <w:rsid w:val="00211EA5"/>
    <w:rsid w:val="00212006"/>
    <w:rsid w:val="0021402A"/>
    <w:rsid w:val="00214DB4"/>
    <w:rsid w:val="00232C62"/>
    <w:rsid w:val="00235626"/>
    <w:rsid w:val="00243AE1"/>
    <w:rsid w:val="00246C6F"/>
    <w:rsid w:val="002719E2"/>
    <w:rsid w:val="00294610"/>
    <w:rsid w:val="002958CF"/>
    <w:rsid w:val="002C6FE2"/>
    <w:rsid w:val="002D4EB8"/>
    <w:rsid w:val="002E2AE3"/>
    <w:rsid w:val="002E4717"/>
    <w:rsid w:val="002F2341"/>
    <w:rsid w:val="003137B8"/>
    <w:rsid w:val="00332083"/>
    <w:rsid w:val="00344425"/>
    <w:rsid w:val="00346D7F"/>
    <w:rsid w:val="00352CC6"/>
    <w:rsid w:val="003615E7"/>
    <w:rsid w:val="00380619"/>
    <w:rsid w:val="0038147F"/>
    <w:rsid w:val="003825A9"/>
    <w:rsid w:val="003901C7"/>
    <w:rsid w:val="0039134F"/>
    <w:rsid w:val="003A3E33"/>
    <w:rsid w:val="003A6C9E"/>
    <w:rsid w:val="003C4C34"/>
    <w:rsid w:val="003D78A5"/>
    <w:rsid w:val="003E2E94"/>
    <w:rsid w:val="00400FB6"/>
    <w:rsid w:val="00403F4C"/>
    <w:rsid w:val="004050AD"/>
    <w:rsid w:val="00405958"/>
    <w:rsid w:val="00412994"/>
    <w:rsid w:val="004506E1"/>
    <w:rsid w:val="00457EAF"/>
    <w:rsid w:val="00462DF2"/>
    <w:rsid w:val="00463B4E"/>
    <w:rsid w:val="00472219"/>
    <w:rsid w:val="0049142F"/>
    <w:rsid w:val="004939D2"/>
    <w:rsid w:val="004A2599"/>
    <w:rsid w:val="004A3B5F"/>
    <w:rsid w:val="004C16E0"/>
    <w:rsid w:val="004C72B1"/>
    <w:rsid w:val="004D4D8F"/>
    <w:rsid w:val="004E0C86"/>
    <w:rsid w:val="004E1749"/>
    <w:rsid w:val="004F296A"/>
    <w:rsid w:val="00500970"/>
    <w:rsid w:val="00501A19"/>
    <w:rsid w:val="0050543B"/>
    <w:rsid w:val="0051497D"/>
    <w:rsid w:val="00517963"/>
    <w:rsid w:val="00517ED7"/>
    <w:rsid w:val="00535E9C"/>
    <w:rsid w:val="00540305"/>
    <w:rsid w:val="0054699A"/>
    <w:rsid w:val="00550ABD"/>
    <w:rsid w:val="00551AAE"/>
    <w:rsid w:val="0056406C"/>
    <w:rsid w:val="005A5FCB"/>
    <w:rsid w:val="005A789F"/>
    <w:rsid w:val="005B12AA"/>
    <w:rsid w:val="005C08F6"/>
    <w:rsid w:val="005E5A66"/>
    <w:rsid w:val="005F131D"/>
    <w:rsid w:val="00610AF2"/>
    <w:rsid w:val="00611594"/>
    <w:rsid w:val="00612517"/>
    <w:rsid w:val="0061354A"/>
    <w:rsid w:val="00631A84"/>
    <w:rsid w:val="00635504"/>
    <w:rsid w:val="00652326"/>
    <w:rsid w:val="00662CEA"/>
    <w:rsid w:val="00671E8C"/>
    <w:rsid w:val="0068561D"/>
    <w:rsid w:val="006878E0"/>
    <w:rsid w:val="00692B28"/>
    <w:rsid w:val="0069477E"/>
    <w:rsid w:val="0069491F"/>
    <w:rsid w:val="006A546E"/>
    <w:rsid w:val="006A68E2"/>
    <w:rsid w:val="006C3723"/>
    <w:rsid w:val="006C697C"/>
    <w:rsid w:val="006D03E4"/>
    <w:rsid w:val="006D3951"/>
    <w:rsid w:val="006D533E"/>
    <w:rsid w:val="006E7467"/>
    <w:rsid w:val="006F458B"/>
    <w:rsid w:val="00702F9A"/>
    <w:rsid w:val="0070371E"/>
    <w:rsid w:val="007157F2"/>
    <w:rsid w:val="00722761"/>
    <w:rsid w:val="00722FF0"/>
    <w:rsid w:val="007240A1"/>
    <w:rsid w:val="00777331"/>
    <w:rsid w:val="00796B89"/>
    <w:rsid w:val="007A3748"/>
    <w:rsid w:val="007B2C84"/>
    <w:rsid w:val="007B4A5F"/>
    <w:rsid w:val="007C1EBB"/>
    <w:rsid w:val="007D0175"/>
    <w:rsid w:val="007D25FE"/>
    <w:rsid w:val="007F4498"/>
    <w:rsid w:val="007F5B55"/>
    <w:rsid w:val="008001C8"/>
    <w:rsid w:val="00805243"/>
    <w:rsid w:val="00806EA4"/>
    <w:rsid w:val="0082000E"/>
    <w:rsid w:val="0083058F"/>
    <w:rsid w:val="00836883"/>
    <w:rsid w:val="008409DF"/>
    <w:rsid w:val="00847C8A"/>
    <w:rsid w:val="00857055"/>
    <w:rsid w:val="008577B7"/>
    <w:rsid w:val="00874CE1"/>
    <w:rsid w:val="008761D8"/>
    <w:rsid w:val="00894E85"/>
    <w:rsid w:val="0089651A"/>
    <w:rsid w:val="008A03FE"/>
    <w:rsid w:val="008A7531"/>
    <w:rsid w:val="008B22EF"/>
    <w:rsid w:val="008B6141"/>
    <w:rsid w:val="008C568A"/>
    <w:rsid w:val="008D1890"/>
    <w:rsid w:val="008D1F86"/>
    <w:rsid w:val="008D6E6A"/>
    <w:rsid w:val="008E16DF"/>
    <w:rsid w:val="008E5B07"/>
    <w:rsid w:val="008E771B"/>
    <w:rsid w:val="008F3CC6"/>
    <w:rsid w:val="008F3F64"/>
    <w:rsid w:val="00901791"/>
    <w:rsid w:val="00905C18"/>
    <w:rsid w:val="00911764"/>
    <w:rsid w:val="009257D2"/>
    <w:rsid w:val="00926BED"/>
    <w:rsid w:val="0093198B"/>
    <w:rsid w:val="00936775"/>
    <w:rsid w:val="009502F7"/>
    <w:rsid w:val="009523D1"/>
    <w:rsid w:val="00952755"/>
    <w:rsid w:val="009539C2"/>
    <w:rsid w:val="00974E8F"/>
    <w:rsid w:val="009802C6"/>
    <w:rsid w:val="00990E2C"/>
    <w:rsid w:val="00993CF6"/>
    <w:rsid w:val="009A6E68"/>
    <w:rsid w:val="009A769C"/>
    <w:rsid w:val="009A7B4D"/>
    <w:rsid w:val="009B495E"/>
    <w:rsid w:val="009C1719"/>
    <w:rsid w:val="009D560C"/>
    <w:rsid w:val="009E6AB9"/>
    <w:rsid w:val="009F125D"/>
    <w:rsid w:val="00A116C3"/>
    <w:rsid w:val="00A11834"/>
    <w:rsid w:val="00A17E68"/>
    <w:rsid w:val="00A2058F"/>
    <w:rsid w:val="00A25F2B"/>
    <w:rsid w:val="00A37634"/>
    <w:rsid w:val="00A42F04"/>
    <w:rsid w:val="00A463E7"/>
    <w:rsid w:val="00A565FE"/>
    <w:rsid w:val="00A62BB0"/>
    <w:rsid w:val="00A6508B"/>
    <w:rsid w:val="00A71110"/>
    <w:rsid w:val="00A72D2C"/>
    <w:rsid w:val="00A77060"/>
    <w:rsid w:val="00A82717"/>
    <w:rsid w:val="00A82AC7"/>
    <w:rsid w:val="00A93A88"/>
    <w:rsid w:val="00AA550E"/>
    <w:rsid w:val="00AB102C"/>
    <w:rsid w:val="00AB1E86"/>
    <w:rsid w:val="00AC36D3"/>
    <w:rsid w:val="00AE32AD"/>
    <w:rsid w:val="00AE3D31"/>
    <w:rsid w:val="00AF61FC"/>
    <w:rsid w:val="00B03209"/>
    <w:rsid w:val="00B16FD3"/>
    <w:rsid w:val="00B34A6B"/>
    <w:rsid w:val="00B63859"/>
    <w:rsid w:val="00B7258A"/>
    <w:rsid w:val="00B73A6E"/>
    <w:rsid w:val="00B76F21"/>
    <w:rsid w:val="00B7710A"/>
    <w:rsid w:val="00B8059D"/>
    <w:rsid w:val="00B86DD6"/>
    <w:rsid w:val="00B93EC6"/>
    <w:rsid w:val="00B950DF"/>
    <w:rsid w:val="00BA4DC1"/>
    <w:rsid w:val="00BA7308"/>
    <w:rsid w:val="00BA7E44"/>
    <w:rsid w:val="00BB1A3E"/>
    <w:rsid w:val="00BB444B"/>
    <w:rsid w:val="00BC309A"/>
    <w:rsid w:val="00BC73B1"/>
    <w:rsid w:val="00BF0B16"/>
    <w:rsid w:val="00BF29A7"/>
    <w:rsid w:val="00C00DFD"/>
    <w:rsid w:val="00C23EA1"/>
    <w:rsid w:val="00C2466E"/>
    <w:rsid w:val="00C26E07"/>
    <w:rsid w:val="00C4526C"/>
    <w:rsid w:val="00C47FC1"/>
    <w:rsid w:val="00C5020C"/>
    <w:rsid w:val="00C535C1"/>
    <w:rsid w:val="00C60A5C"/>
    <w:rsid w:val="00C67338"/>
    <w:rsid w:val="00C93AF6"/>
    <w:rsid w:val="00C93CCD"/>
    <w:rsid w:val="00CC437E"/>
    <w:rsid w:val="00CC4ABA"/>
    <w:rsid w:val="00CC6AD0"/>
    <w:rsid w:val="00CD09C7"/>
    <w:rsid w:val="00CD12E9"/>
    <w:rsid w:val="00CD1D67"/>
    <w:rsid w:val="00CE71E5"/>
    <w:rsid w:val="00CF66FE"/>
    <w:rsid w:val="00CF6FCE"/>
    <w:rsid w:val="00D024DE"/>
    <w:rsid w:val="00D062C1"/>
    <w:rsid w:val="00D17796"/>
    <w:rsid w:val="00D22E52"/>
    <w:rsid w:val="00D313D0"/>
    <w:rsid w:val="00D31F1B"/>
    <w:rsid w:val="00D33DBF"/>
    <w:rsid w:val="00D605B7"/>
    <w:rsid w:val="00D670C0"/>
    <w:rsid w:val="00D710E7"/>
    <w:rsid w:val="00D762F5"/>
    <w:rsid w:val="00D93442"/>
    <w:rsid w:val="00D9594B"/>
    <w:rsid w:val="00DB6FB4"/>
    <w:rsid w:val="00DB77A2"/>
    <w:rsid w:val="00DC50D4"/>
    <w:rsid w:val="00DE315B"/>
    <w:rsid w:val="00DF0574"/>
    <w:rsid w:val="00DF5AE0"/>
    <w:rsid w:val="00E02ECF"/>
    <w:rsid w:val="00E127D2"/>
    <w:rsid w:val="00E1659A"/>
    <w:rsid w:val="00E16A7F"/>
    <w:rsid w:val="00E2316E"/>
    <w:rsid w:val="00E41A1E"/>
    <w:rsid w:val="00E52211"/>
    <w:rsid w:val="00E67AD5"/>
    <w:rsid w:val="00E87939"/>
    <w:rsid w:val="00E92802"/>
    <w:rsid w:val="00E941D9"/>
    <w:rsid w:val="00E9691F"/>
    <w:rsid w:val="00E96B86"/>
    <w:rsid w:val="00EA07F4"/>
    <w:rsid w:val="00EB1DC5"/>
    <w:rsid w:val="00EB248B"/>
    <w:rsid w:val="00EB66A8"/>
    <w:rsid w:val="00EC6CA4"/>
    <w:rsid w:val="00ED0BFC"/>
    <w:rsid w:val="00EF003D"/>
    <w:rsid w:val="00EF13E2"/>
    <w:rsid w:val="00EF3E60"/>
    <w:rsid w:val="00F25012"/>
    <w:rsid w:val="00F30521"/>
    <w:rsid w:val="00F33B83"/>
    <w:rsid w:val="00F41224"/>
    <w:rsid w:val="00F42C81"/>
    <w:rsid w:val="00F42EB9"/>
    <w:rsid w:val="00F44FC5"/>
    <w:rsid w:val="00F60E71"/>
    <w:rsid w:val="00F8633C"/>
    <w:rsid w:val="00F878E8"/>
    <w:rsid w:val="00FA45B8"/>
    <w:rsid w:val="00FC6DE3"/>
    <w:rsid w:val="00FC7336"/>
    <w:rsid w:val="00FC7D35"/>
    <w:rsid w:val="00FD3678"/>
    <w:rsid w:val="00FE5B49"/>
    <w:rsid w:val="00FF019A"/>
    <w:rsid w:val="00FF1800"/>
    <w:rsid w:val="00FF1CEA"/>
    <w:rsid w:val="00FF5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D8E6"/>
  <w15:docId w15:val="{4C262028-35A4-4345-857E-955F63E5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Judgment%20Template\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15CF-843D-4E9E-843D-7F5A1655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0</TotalTime>
  <Pages>21</Pages>
  <Words>6071</Words>
  <Characters>34608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Joelle Barnes</cp:lastModifiedBy>
  <cp:revision>2</cp:revision>
  <cp:lastPrinted>2019-04-09T09:59:00Z</cp:lastPrinted>
  <dcterms:created xsi:type="dcterms:W3CDTF">2020-06-15T10:44:00Z</dcterms:created>
  <dcterms:modified xsi:type="dcterms:W3CDTF">2020-06-15T10:44:00Z</dcterms:modified>
</cp:coreProperties>
</file>