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9957F1" w:rsidRDefault="001D33D2" w:rsidP="00214DB4">
      <w:pPr>
        <w:tabs>
          <w:tab w:val="left" w:pos="4092"/>
        </w:tabs>
        <w:spacing w:after="0" w:line="240" w:lineRule="auto"/>
        <w:jc w:val="center"/>
        <w:rPr>
          <w:rFonts w:ascii="Times New Roman" w:hAnsi="Times New Roman" w:cs="Times New Roman"/>
          <w:b/>
          <w:sz w:val="24"/>
          <w:szCs w:val="24"/>
        </w:rPr>
      </w:pPr>
      <w:r w:rsidRPr="009957F1">
        <w:rPr>
          <w:rFonts w:ascii="Times New Roman" w:hAnsi="Times New Roman" w:cs="Times New Roman"/>
          <w:b/>
          <w:sz w:val="24"/>
          <w:szCs w:val="24"/>
        </w:rPr>
        <w:t>SUPREME COURT OF SEYCHELLES</w:t>
      </w:r>
      <w:r w:rsidR="00214DB4" w:rsidRPr="009957F1">
        <w:rPr>
          <w:rFonts w:ascii="Times New Roman" w:hAnsi="Times New Roman" w:cs="Times New Roman"/>
          <w:b/>
          <w:sz w:val="24"/>
          <w:szCs w:val="24"/>
        </w:rPr>
        <w:t xml:space="preserve"> </w:t>
      </w:r>
    </w:p>
    <w:p w:rsidR="009539C2" w:rsidRPr="009957F1"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9957F1" w:rsidRDefault="00ED0BFC" w:rsidP="00214DB4">
      <w:pPr>
        <w:spacing w:after="0" w:line="240" w:lineRule="auto"/>
        <w:ind w:left="5580"/>
        <w:rPr>
          <w:rFonts w:ascii="Times New Roman" w:hAnsi="Times New Roman" w:cs="Times New Roman"/>
          <w:b/>
          <w:sz w:val="24"/>
          <w:szCs w:val="24"/>
          <w:u w:val="single"/>
        </w:rPr>
      </w:pPr>
      <w:r w:rsidRPr="009957F1">
        <w:rPr>
          <w:rFonts w:ascii="Times New Roman" w:hAnsi="Times New Roman" w:cs="Times New Roman"/>
          <w:b/>
          <w:sz w:val="24"/>
          <w:szCs w:val="24"/>
          <w:u w:val="single"/>
        </w:rPr>
        <w:t>Reportable/</w:t>
      </w:r>
      <w:r w:rsidR="00F33B83" w:rsidRPr="009957F1">
        <w:rPr>
          <w:rFonts w:ascii="Times New Roman" w:hAnsi="Times New Roman" w:cs="Times New Roman"/>
          <w:b/>
          <w:sz w:val="24"/>
          <w:szCs w:val="24"/>
          <w:u w:val="single"/>
        </w:rPr>
        <w:t xml:space="preserve"> </w:t>
      </w:r>
      <w:r w:rsidRPr="009957F1">
        <w:rPr>
          <w:rFonts w:ascii="Times New Roman" w:hAnsi="Times New Roman" w:cs="Times New Roman"/>
          <w:b/>
          <w:sz w:val="24"/>
          <w:szCs w:val="24"/>
          <w:u w:val="single"/>
        </w:rPr>
        <w:t>Not Reportable</w:t>
      </w:r>
      <w:r w:rsidR="00F33B83" w:rsidRPr="009957F1">
        <w:rPr>
          <w:rFonts w:ascii="Times New Roman" w:hAnsi="Times New Roman" w:cs="Times New Roman"/>
          <w:b/>
          <w:sz w:val="24"/>
          <w:szCs w:val="24"/>
          <w:u w:val="single"/>
        </w:rPr>
        <w:t xml:space="preserve"> / Redact</w:t>
      </w:r>
    </w:p>
    <w:p w:rsidR="002E2AE3" w:rsidRPr="009957F1" w:rsidRDefault="00BC73B1" w:rsidP="00214DB4">
      <w:pPr>
        <w:spacing w:after="0" w:line="240" w:lineRule="auto"/>
        <w:ind w:left="5580"/>
        <w:rPr>
          <w:rFonts w:ascii="Times New Roman" w:hAnsi="Times New Roman" w:cs="Times New Roman"/>
          <w:b/>
          <w:sz w:val="24"/>
          <w:szCs w:val="24"/>
        </w:rPr>
      </w:pPr>
      <w:r w:rsidRPr="009957F1">
        <w:rPr>
          <w:rFonts w:ascii="Times New Roman" w:hAnsi="Times New Roman" w:cs="Times New Roman"/>
          <w:b/>
          <w:sz w:val="24"/>
          <w:szCs w:val="24"/>
        </w:rPr>
        <w:t>[201</w:t>
      </w:r>
      <w:r w:rsidR="004636C5" w:rsidRPr="009957F1">
        <w:rPr>
          <w:rFonts w:ascii="Times New Roman" w:hAnsi="Times New Roman" w:cs="Times New Roman"/>
          <w:b/>
          <w:sz w:val="24"/>
          <w:szCs w:val="24"/>
        </w:rPr>
        <w:t>9</w:t>
      </w:r>
      <w:r w:rsidRPr="009957F1">
        <w:rPr>
          <w:rFonts w:ascii="Times New Roman" w:hAnsi="Times New Roman" w:cs="Times New Roman"/>
          <w:b/>
          <w:sz w:val="24"/>
          <w:szCs w:val="24"/>
        </w:rPr>
        <w:t xml:space="preserve">] SCSC </w:t>
      </w:r>
      <w:r w:rsidR="001C6AFA">
        <w:rPr>
          <w:rFonts w:ascii="Times New Roman" w:hAnsi="Times New Roman" w:cs="Times New Roman"/>
          <w:b/>
          <w:sz w:val="24"/>
          <w:szCs w:val="24"/>
        </w:rPr>
        <w:t>649</w:t>
      </w:r>
    </w:p>
    <w:p w:rsidR="002E2AE3" w:rsidRPr="009957F1" w:rsidRDefault="00537758" w:rsidP="00214DB4">
      <w:pPr>
        <w:spacing w:after="0" w:line="240" w:lineRule="auto"/>
        <w:ind w:left="5580"/>
        <w:rPr>
          <w:rFonts w:ascii="Times New Roman" w:hAnsi="Times New Roman" w:cs="Times New Roman"/>
          <w:b/>
          <w:sz w:val="24"/>
          <w:szCs w:val="24"/>
        </w:rPr>
      </w:pPr>
      <w:r>
        <w:rPr>
          <w:rFonts w:ascii="Times New Roman" w:hAnsi="Times New Roman" w:cs="Times New Roman"/>
          <w:b/>
          <w:sz w:val="24"/>
          <w:szCs w:val="24"/>
        </w:rPr>
        <w:t>CS 83</w:t>
      </w:r>
      <w:r w:rsidR="002E2AE3" w:rsidRPr="009957F1">
        <w:rPr>
          <w:rFonts w:ascii="Times New Roman" w:hAnsi="Times New Roman" w:cs="Times New Roman"/>
          <w:b/>
          <w:sz w:val="24"/>
          <w:szCs w:val="24"/>
        </w:rPr>
        <w:t>/20</w:t>
      </w:r>
      <w:r>
        <w:rPr>
          <w:rFonts w:ascii="Times New Roman" w:hAnsi="Times New Roman" w:cs="Times New Roman"/>
          <w:b/>
          <w:sz w:val="24"/>
          <w:szCs w:val="24"/>
        </w:rPr>
        <w:t>13</w:t>
      </w:r>
    </w:p>
    <w:p w:rsidR="006A68E2" w:rsidRPr="009957F1" w:rsidRDefault="006A68E2" w:rsidP="00214DB4">
      <w:pPr>
        <w:spacing w:after="0" w:line="240" w:lineRule="auto"/>
        <w:ind w:left="5580"/>
        <w:rPr>
          <w:rFonts w:ascii="Times New Roman" w:hAnsi="Times New Roman" w:cs="Times New Roman"/>
          <w:b/>
          <w:sz w:val="24"/>
          <w:szCs w:val="24"/>
        </w:rPr>
      </w:pPr>
    </w:p>
    <w:p w:rsidR="002D4EB8" w:rsidRPr="009957F1" w:rsidRDefault="002D4EB8" w:rsidP="00214DB4">
      <w:pPr>
        <w:tabs>
          <w:tab w:val="left" w:pos="540"/>
          <w:tab w:val="left" w:pos="4092"/>
        </w:tabs>
        <w:spacing w:after="0" w:line="240" w:lineRule="auto"/>
        <w:rPr>
          <w:rFonts w:ascii="Times New Roman" w:hAnsi="Times New Roman" w:cs="Times New Roman"/>
          <w:b/>
          <w:sz w:val="24"/>
          <w:szCs w:val="24"/>
        </w:rPr>
      </w:pPr>
      <w:r w:rsidRPr="009957F1">
        <w:rPr>
          <w:rFonts w:ascii="Times New Roman" w:hAnsi="Times New Roman" w:cs="Times New Roman"/>
          <w:b/>
          <w:sz w:val="24"/>
          <w:szCs w:val="24"/>
        </w:rPr>
        <w:t>In the matter between</w:t>
      </w:r>
      <w:r w:rsidR="00D46A6B" w:rsidRPr="009957F1">
        <w:rPr>
          <w:rFonts w:ascii="Times New Roman" w:hAnsi="Times New Roman" w:cs="Times New Roman"/>
          <w:b/>
          <w:sz w:val="24"/>
          <w:szCs w:val="24"/>
        </w:rPr>
        <w:t>:</w:t>
      </w:r>
    </w:p>
    <w:p w:rsidR="002E2AE3" w:rsidRPr="009957F1" w:rsidRDefault="00537758" w:rsidP="00214DB4">
      <w:pPr>
        <w:pStyle w:val="Partynames"/>
      </w:pPr>
      <w:r>
        <w:t>LYNDA AGLAE</w:t>
      </w:r>
      <w:r w:rsidR="00CB5D8E" w:rsidRPr="009957F1">
        <w:tab/>
      </w:r>
      <w:r w:rsidR="00CB5D8E" w:rsidRPr="009957F1">
        <w:tab/>
      </w:r>
      <w:r w:rsidR="00CB5D8E" w:rsidRPr="009957F1">
        <w:tab/>
      </w:r>
      <w:r w:rsidR="00992B20" w:rsidRPr="009957F1">
        <w:t>Plaintiff</w:t>
      </w:r>
    </w:p>
    <w:p w:rsidR="002E2AE3" w:rsidRPr="009957F1" w:rsidRDefault="00D94F3F" w:rsidP="00831B11">
      <w:pPr>
        <w:pStyle w:val="Attorneysnames"/>
        <w:tabs>
          <w:tab w:val="clear" w:pos="4092"/>
          <w:tab w:val="clear" w:pos="5580"/>
          <w:tab w:val="right" w:pos="9360"/>
        </w:tabs>
        <w:rPr>
          <w:b/>
        </w:rPr>
      </w:pPr>
      <w:r w:rsidRPr="009957F1">
        <w:rPr>
          <w:b/>
        </w:rPr>
        <w:t>(</w:t>
      </w:r>
      <w:proofErr w:type="gramStart"/>
      <w:r w:rsidRPr="001C6AFA">
        <w:t>re</w:t>
      </w:r>
      <w:r w:rsidR="006F5065" w:rsidRPr="001C6AFA">
        <w:t>p</w:t>
      </w:r>
      <w:proofErr w:type="gramEnd"/>
      <w:r w:rsidR="002E2AE3" w:rsidRPr="001C6AFA">
        <w:t xml:space="preserve"> by </w:t>
      </w:r>
      <w:r w:rsidR="00480B54" w:rsidRPr="001C6AFA">
        <w:t>Mr. N</w:t>
      </w:r>
      <w:r w:rsidR="008C63C9" w:rsidRPr="001C6AFA">
        <w:t xml:space="preserve">. </w:t>
      </w:r>
      <w:r w:rsidR="00480B54" w:rsidRPr="001C6AFA">
        <w:t>Gabriel</w:t>
      </w:r>
      <w:r w:rsidR="00D46A6B" w:rsidRPr="001C6AFA">
        <w:t>)</w:t>
      </w:r>
      <w:r w:rsidR="00831B11" w:rsidRPr="009957F1">
        <w:rPr>
          <w:b/>
        </w:rPr>
        <w:tab/>
      </w:r>
    </w:p>
    <w:p w:rsidR="00380619" w:rsidRPr="009957F1" w:rsidRDefault="00380619" w:rsidP="00214DB4">
      <w:pPr>
        <w:tabs>
          <w:tab w:val="left" w:pos="540"/>
          <w:tab w:val="left" w:pos="4092"/>
          <w:tab w:val="left" w:pos="5580"/>
        </w:tabs>
        <w:spacing w:after="0" w:line="240" w:lineRule="auto"/>
        <w:rPr>
          <w:rFonts w:ascii="Times New Roman" w:hAnsi="Times New Roman" w:cs="Times New Roman"/>
          <w:b/>
          <w:sz w:val="24"/>
          <w:szCs w:val="24"/>
        </w:rPr>
      </w:pPr>
    </w:p>
    <w:p w:rsidR="009539C2" w:rsidRPr="001C6AFA"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1C6AFA">
        <w:rPr>
          <w:rFonts w:ascii="Times New Roman" w:hAnsi="Times New Roman" w:cs="Times New Roman"/>
          <w:sz w:val="24"/>
          <w:szCs w:val="24"/>
        </w:rPr>
        <w:t>and</w:t>
      </w:r>
      <w:proofErr w:type="gramEnd"/>
    </w:p>
    <w:p w:rsidR="00F33B83" w:rsidRPr="009957F1"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D94F3F" w:rsidRPr="009957F1" w:rsidRDefault="001C6AFA" w:rsidP="00D94F3F">
      <w:pPr>
        <w:pStyle w:val="Attorneysnames"/>
        <w:rPr>
          <w:b/>
        </w:rPr>
      </w:pPr>
      <w:r>
        <w:rPr>
          <w:b/>
          <w:i w:val="0"/>
        </w:rPr>
        <w:t xml:space="preserve">THE </w:t>
      </w:r>
      <w:r w:rsidR="00537758">
        <w:rPr>
          <w:b/>
          <w:i w:val="0"/>
        </w:rPr>
        <w:t>SEYCHEL</w:t>
      </w:r>
      <w:r>
        <w:rPr>
          <w:b/>
          <w:i w:val="0"/>
        </w:rPr>
        <w:t>LE</w:t>
      </w:r>
      <w:r w:rsidR="00537758">
        <w:rPr>
          <w:b/>
          <w:i w:val="0"/>
        </w:rPr>
        <w:t xml:space="preserve">S REVENUE COMMISSIONER </w:t>
      </w:r>
      <w:r w:rsidR="00537758">
        <w:rPr>
          <w:b/>
        </w:rPr>
        <w:tab/>
      </w:r>
      <w:r w:rsidR="00537758">
        <w:rPr>
          <w:b/>
        </w:rPr>
        <w:tab/>
      </w:r>
      <w:r w:rsidR="00CB5D8E" w:rsidRPr="009957F1">
        <w:rPr>
          <w:b/>
        </w:rPr>
        <w:tab/>
      </w:r>
      <w:r w:rsidR="00537758">
        <w:rPr>
          <w:b/>
        </w:rPr>
        <w:t xml:space="preserve">First </w:t>
      </w:r>
      <w:r w:rsidR="00CB5D8E" w:rsidRPr="009957F1">
        <w:rPr>
          <w:b/>
        </w:rPr>
        <w:t>Defendant</w:t>
      </w:r>
    </w:p>
    <w:p w:rsidR="007D6AB1" w:rsidRPr="001C6AFA" w:rsidRDefault="00D94F3F" w:rsidP="00537758">
      <w:pPr>
        <w:pStyle w:val="Attorneysnames"/>
      </w:pPr>
      <w:r w:rsidRPr="001C6AFA">
        <w:t>(</w:t>
      </w:r>
      <w:proofErr w:type="gramStart"/>
      <w:r w:rsidRPr="001C6AFA">
        <w:t>rep</w:t>
      </w:r>
      <w:proofErr w:type="gramEnd"/>
      <w:r w:rsidRPr="001C6AFA">
        <w:t xml:space="preserve"> by </w:t>
      </w:r>
      <w:r w:rsidR="00480B54" w:rsidRPr="001C6AFA">
        <w:t>Mr. E</w:t>
      </w:r>
      <w:r w:rsidR="008C63C9" w:rsidRPr="001C6AFA">
        <w:t xml:space="preserve">. </w:t>
      </w:r>
      <w:r w:rsidR="00480B54" w:rsidRPr="001C6AFA">
        <w:t>Chetty</w:t>
      </w:r>
      <w:r w:rsidRPr="001C6AFA">
        <w:t>)</w:t>
      </w:r>
    </w:p>
    <w:p w:rsidR="00537758" w:rsidRDefault="00537758" w:rsidP="00537758">
      <w:pPr>
        <w:pStyle w:val="Attorneysnames"/>
        <w:rPr>
          <w:b/>
        </w:rPr>
      </w:pPr>
    </w:p>
    <w:p w:rsidR="00537758" w:rsidRDefault="00537758" w:rsidP="00537758">
      <w:pPr>
        <w:pStyle w:val="Attorneysnames"/>
        <w:rPr>
          <w:b/>
        </w:rPr>
      </w:pPr>
      <w:r>
        <w:rPr>
          <w:b/>
          <w:i w:val="0"/>
        </w:rPr>
        <w:t xml:space="preserve">THE GOVERNMENT OF SEYCHELLES </w:t>
      </w:r>
      <w:r>
        <w:rPr>
          <w:b/>
          <w:i w:val="0"/>
        </w:rPr>
        <w:tab/>
      </w:r>
      <w:r>
        <w:rPr>
          <w:b/>
          <w:i w:val="0"/>
        </w:rPr>
        <w:tab/>
      </w:r>
      <w:r>
        <w:rPr>
          <w:b/>
          <w:i w:val="0"/>
        </w:rPr>
        <w:tab/>
      </w:r>
      <w:r w:rsidRPr="00537758">
        <w:rPr>
          <w:b/>
        </w:rPr>
        <w:t>Second Defendant</w:t>
      </w:r>
    </w:p>
    <w:p w:rsidR="00135173" w:rsidRPr="001C6AFA" w:rsidRDefault="00135173" w:rsidP="00537758">
      <w:pPr>
        <w:pStyle w:val="Attorneysnames"/>
      </w:pPr>
      <w:r w:rsidRPr="001C6AFA">
        <w:t>(</w:t>
      </w:r>
      <w:proofErr w:type="gramStart"/>
      <w:r w:rsidRPr="001C6AFA">
        <w:t>rep</w:t>
      </w:r>
      <w:proofErr w:type="gramEnd"/>
      <w:r w:rsidRPr="001C6AFA">
        <w:t xml:space="preserve"> by Mr. Kumar)</w:t>
      </w:r>
    </w:p>
    <w:p w:rsidR="00D94F3F" w:rsidRPr="00537758" w:rsidRDefault="00D94F3F" w:rsidP="007D6AB1">
      <w:pPr>
        <w:pStyle w:val="Partynames"/>
        <w:rPr>
          <w:i/>
        </w:rPr>
      </w:pPr>
    </w:p>
    <w:p w:rsidR="002E2AE3" w:rsidRPr="009957F1" w:rsidRDefault="002E2AE3" w:rsidP="00214DB4">
      <w:pPr>
        <w:pStyle w:val="Partynames"/>
      </w:pPr>
      <w:r w:rsidRPr="009957F1">
        <w:tab/>
      </w:r>
    </w:p>
    <w:p w:rsidR="00BB1A3E" w:rsidRPr="009957F1" w:rsidRDefault="00BB1A3E" w:rsidP="00214DB4">
      <w:pPr>
        <w:pBdr>
          <w:bottom w:val="single" w:sz="4" w:space="1" w:color="auto"/>
        </w:pBdr>
        <w:tabs>
          <w:tab w:val="left" w:pos="540"/>
          <w:tab w:val="left" w:pos="5580"/>
        </w:tabs>
        <w:spacing w:after="0" w:line="240" w:lineRule="auto"/>
        <w:rPr>
          <w:rFonts w:ascii="Times New Roman" w:hAnsi="Times New Roman" w:cs="Times New Roman"/>
          <w:b/>
          <w:i/>
          <w:sz w:val="24"/>
          <w:szCs w:val="24"/>
        </w:rPr>
      </w:pPr>
    </w:p>
    <w:p w:rsidR="00405958" w:rsidRPr="001C6AFA" w:rsidRDefault="00405958" w:rsidP="00214DB4">
      <w:pPr>
        <w:spacing w:before="120" w:after="0" w:line="240" w:lineRule="auto"/>
        <w:ind w:left="1886" w:hanging="1886"/>
        <w:rPr>
          <w:rFonts w:ascii="Times New Roman" w:hAnsi="Times New Roman" w:cs="Times New Roman"/>
          <w:sz w:val="24"/>
          <w:szCs w:val="24"/>
        </w:rPr>
      </w:pPr>
      <w:r w:rsidRPr="009957F1">
        <w:rPr>
          <w:rFonts w:ascii="Times New Roman" w:hAnsi="Times New Roman" w:cs="Times New Roman"/>
          <w:b/>
          <w:sz w:val="24"/>
          <w:szCs w:val="24"/>
        </w:rPr>
        <w:t>Neutral Citation</w:t>
      </w:r>
      <w:r w:rsidR="001C6AFA">
        <w:rPr>
          <w:rFonts w:ascii="Times New Roman" w:hAnsi="Times New Roman" w:cs="Times New Roman"/>
          <w:b/>
          <w:sz w:val="24"/>
          <w:szCs w:val="24"/>
        </w:rPr>
        <w:t xml:space="preserve">: </w:t>
      </w:r>
      <w:r w:rsidR="00135173">
        <w:rPr>
          <w:rFonts w:ascii="Times New Roman" w:hAnsi="Times New Roman" w:cs="Times New Roman"/>
          <w:b/>
          <w:sz w:val="24"/>
          <w:szCs w:val="24"/>
        </w:rPr>
        <w:t xml:space="preserve"> </w:t>
      </w:r>
      <w:r w:rsidR="00135173" w:rsidRPr="001C6AFA">
        <w:rPr>
          <w:rFonts w:ascii="Times New Roman" w:hAnsi="Times New Roman" w:cs="Times New Roman"/>
          <w:i/>
          <w:sz w:val="24"/>
          <w:szCs w:val="24"/>
        </w:rPr>
        <w:t>Aglae Lynda</w:t>
      </w:r>
      <w:r w:rsidR="00480B54" w:rsidRPr="001C6AFA">
        <w:rPr>
          <w:rFonts w:ascii="Times New Roman" w:hAnsi="Times New Roman" w:cs="Times New Roman"/>
          <w:i/>
          <w:sz w:val="24"/>
          <w:szCs w:val="24"/>
        </w:rPr>
        <w:t xml:space="preserve"> v </w:t>
      </w:r>
      <w:r w:rsidR="00135173" w:rsidRPr="001C6AFA">
        <w:rPr>
          <w:rFonts w:ascii="Times New Roman" w:hAnsi="Times New Roman" w:cs="Times New Roman"/>
          <w:i/>
          <w:sz w:val="24"/>
          <w:szCs w:val="24"/>
        </w:rPr>
        <w:t>Revenue Commissioner and the Government of Seychelles</w:t>
      </w:r>
      <w:r w:rsidR="007D6AB1" w:rsidRPr="001C6AFA">
        <w:rPr>
          <w:rFonts w:ascii="Times New Roman" w:hAnsi="Times New Roman" w:cs="Times New Roman"/>
          <w:i/>
          <w:sz w:val="24"/>
          <w:szCs w:val="24"/>
        </w:rPr>
        <w:t xml:space="preserve"> </w:t>
      </w:r>
      <w:r w:rsidR="005948FC" w:rsidRPr="001C6AFA">
        <w:rPr>
          <w:rFonts w:ascii="Times New Roman" w:hAnsi="Times New Roman" w:cs="Times New Roman"/>
          <w:sz w:val="24"/>
          <w:szCs w:val="24"/>
        </w:rPr>
        <w:t>(</w:t>
      </w:r>
      <w:r w:rsidR="00D31F1B" w:rsidRPr="001C6AFA">
        <w:rPr>
          <w:rFonts w:ascii="Times New Roman" w:hAnsi="Times New Roman" w:cs="Times New Roman"/>
          <w:sz w:val="24"/>
          <w:szCs w:val="24"/>
        </w:rPr>
        <w:t xml:space="preserve">CS </w:t>
      </w:r>
      <w:r w:rsidR="00135173" w:rsidRPr="001C6AFA">
        <w:rPr>
          <w:rFonts w:ascii="Times New Roman" w:hAnsi="Times New Roman" w:cs="Times New Roman"/>
          <w:sz w:val="24"/>
          <w:szCs w:val="24"/>
        </w:rPr>
        <w:t>283</w:t>
      </w:r>
      <w:r w:rsidR="00480B54" w:rsidRPr="001C6AFA">
        <w:rPr>
          <w:rFonts w:ascii="Times New Roman" w:hAnsi="Times New Roman" w:cs="Times New Roman"/>
          <w:sz w:val="24"/>
          <w:szCs w:val="24"/>
        </w:rPr>
        <w:t>/</w:t>
      </w:r>
      <w:r w:rsidR="00135173" w:rsidRPr="001C6AFA">
        <w:rPr>
          <w:rFonts w:ascii="Times New Roman" w:hAnsi="Times New Roman" w:cs="Times New Roman"/>
          <w:sz w:val="24"/>
          <w:szCs w:val="24"/>
        </w:rPr>
        <w:t>2013</w:t>
      </w:r>
      <w:r w:rsidR="005948FC" w:rsidRPr="001C6AFA">
        <w:rPr>
          <w:rFonts w:ascii="Times New Roman" w:hAnsi="Times New Roman" w:cs="Times New Roman"/>
          <w:sz w:val="24"/>
          <w:szCs w:val="24"/>
        </w:rPr>
        <w:t xml:space="preserve">) [2019] SCSC </w:t>
      </w:r>
      <w:r w:rsidR="001C6AFA">
        <w:rPr>
          <w:rFonts w:ascii="Times New Roman" w:hAnsi="Times New Roman" w:cs="Times New Roman"/>
          <w:sz w:val="24"/>
          <w:szCs w:val="24"/>
        </w:rPr>
        <w:t>649 (30 July 2019)</w:t>
      </w:r>
    </w:p>
    <w:p w:rsidR="002E2AE3" w:rsidRPr="009957F1" w:rsidRDefault="009F125D" w:rsidP="00214DB4">
      <w:pPr>
        <w:spacing w:after="0" w:line="240" w:lineRule="auto"/>
        <w:ind w:left="1890" w:hanging="1890"/>
        <w:rPr>
          <w:rFonts w:ascii="Times New Roman" w:hAnsi="Times New Roman" w:cs="Times New Roman"/>
          <w:b/>
          <w:sz w:val="24"/>
          <w:szCs w:val="24"/>
        </w:rPr>
      </w:pPr>
      <w:r w:rsidRPr="009957F1">
        <w:rPr>
          <w:rFonts w:ascii="Times New Roman" w:hAnsi="Times New Roman" w:cs="Times New Roman"/>
          <w:b/>
          <w:sz w:val="24"/>
          <w:szCs w:val="24"/>
        </w:rPr>
        <w:t>Before</w:t>
      </w:r>
      <w:r w:rsidR="00405958" w:rsidRPr="009957F1">
        <w:rPr>
          <w:rFonts w:ascii="Times New Roman" w:hAnsi="Times New Roman" w:cs="Times New Roman"/>
          <w:b/>
          <w:sz w:val="24"/>
          <w:szCs w:val="24"/>
        </w:rPr>
        <w:t xml:space="preserve">: </w:t>
      </w:r>
      <w:r w:rsidR="004A2599" w:rsidRPr="009957F1">
        <w:rPr>
          <w:rFonts w:ascii="Times New Roman" w:hAnsi="Times New Roman" w:cs="Times New Roman"/>
          <w:b/>
          <w:sz w:val="24"/>
          <w:szCs w:val="24"/>
        </w:rPr>
        <w:tab/>
      </w:r>
      <w:r w:rsidR="005948FC" w:rsidRPr="001C6AFA">
        <w:rPr>
          <w:rFonts w:ascii="Times New Roman" w:hAnsi="Times New Roman" w:cs="Times New Roman"/>
          <w:sz w:val="24"/>
          <w:szCs w:val="24"/>
        </w:rPr>
        <w:t>Andre J</w:t>
      </w:r>
    </w:p>
    <w:p w:rsidR="00D94F3F" w:rsidRPr="001C6AFA" w:rsidRDefault="00346D7F" w:rsidP="0051444E">
      <w:pPr>
        <w:spacing w:after="0" w:line="240" w:lineRule="auto"/>
        <w:ind w:left="1890" w:hanging="1890"/>
        <w:rPr>
          <w:rFonts w:ascii="Times New Roman" w:hAnsi="Times New Roman" w:cs="Times New Roman"/>
          <w:sz w:val="24"/>
          <w:szCs w:val="24"/>
        </w:rPr>
      </w:pPr>
      <w:r w:rsidRPr="009957F1">
        <w:rPr>
          <w:rFonts w:ascii="Times New Roman" w:hAnsi="Times New Roman" w:cs="Times New Roman"/>
          <w:b/>
          <w:sz w:val="24"/>
          <w:szCs w:val="24"/>
        </w:rPr>
        <w:t xml:space="preserve">Summary: </w:t>
      </w:r>
      <w:r w:rsidR="00F33B83" w:rsidRPr="009957F1">
        <w:rPr>
          <w:rFonts w:ascii="Times New Roman" w:hAnsi="Times New Roman" w:cs="Times New Roman"/>
          <w:b/>
          <w:sz w:val="24"/>
          <w:szCs w:val="24"/>
        </w:rPr>
        <w:tab/>
      </w:r>
      <w:r w:rsidR="008C63C9" w:rsidRPr="001C6AFA">
        <w:rPr>
          <w:rFonts w:ascii="Times New Roman" w:hAnsi="Times New Roman" w:cs="Times New Roman"/>
          <w:sz w:val="24"/>
          <w:szCs w:val="24"/>
        </w:rPr>
        <w:t>Claim of damages</w:t>
      </w:r>
      <w:r w:rsidR="007D6AB1" w:rsidRPr="001C6AFA">
        <w:rPr>
          <w:rFonts w:ascii="Times New Roman" w:hAnsi="Times New Roman" w:cs="Times New Roman"/>
          <w:sz w:val="24"/>
          <w:szCs w:val="24"/>
        </w:rPr>
        <w:t xml:space="preserve"> –</w:t>
      </w:r>
      <w:r w:rsidR="00135173" w:rsidRPr="001C6AFA">
        <w:rPr>
          <w:rFonts w:ascii="Times New Roman" w:hAnsi="Times New Roman" w:cs="Times New Roman"/>
          <w:sz w:val="24"/>
          <w:szCs w:val="24"/>
        </w:rPr>
        <w:t>Articles 1382,</w:t>
      </w:r>
      <w:r w:rsidR="003A676B" w:rsidRPr="001C6AFA">
        <w:rPr>
          <w:rFonts w:ascii="Times New Roman" w:hAnsi="Times New Roman" w:cs="Times New Roman"/>
          <w:sz w:val="24"/>
          <w:szCs w:val="24"/>
        </w:rPr>
        <w:t xml:space="preserve"> 1384</w:t>
      </w:r>
      <w:r w:rsidR="00FB155E" w:rsidRPr="001C6AFA">
        <w:rPr>
          <w:rFonts w:ascii="Times New Roman" w:hAnsi="Times New Roman" w:cs="Times New Roman"/>
          <w:sz w:val="24"/>
          <w:szCs w:val="24"/>
        </w:rPr>
        <w:t xml:space="preserve"> of the Civil Code (CA</w:t>
      </w:r>
      <w:r w:rsidR="003F6892" w:rsidRPr="001C6AFA">
        <w:rPr>
          <w:rFonts w:ascii="Times New Roman" w:hAnsi="Times New Roman" w:cs="Times New Roman"/>
          <w:sz w:val="24"/>
          <w:szCs w:val="24"/>
        </w:rPr>
        <w:t>P 33)-</w:t>
      </w:r>
      <w:r w:rsidR="00772BA0" w:rsidRPr="001C6AFA">
        <w:rPr>
          <w:rFonts w:ascii="Times New Roman" w:hAnsi="Times New Roman" w:cs="Times New Roman"/>
          <w:sz w:val="24"/>
          <w:szCs w:val="24"/>
        </w:rPr>
        <w:t xml:space="preserve"> </w:t>
      </w:r>
    </w:p>
    <w:p w:rsidR="007D6AB1" w:rsidRPr="009957F1" w:rsidRDefault="00344425" w:rsidP="0051444E">
      <w:pPr>
        <w:spacing w:after="0" w:line="240" w:lineRule="auto"/>
        <w:ind w:left="1890" w:hanging="1890"/>
        <w:rPr>
          <w:rFonts w:ascii="Times New Roman" w:hAnsi="Times New Roman" w:cs="Times New Roman"/>
          <w:b/>
          <w:sz w:val="24"/>
          <w:szCs w:val="24"/>
        </w:rPr>
      </w:pPr>
      <w:r w:rsidRPr="009957F1">
        <w:rPr>
          <w:rFonts w:ascii="Times New Roman" w:hAnsi="Times New Roman" w:cs="Times New Roman"/>
          <w:b/>
          <w:sz w:val="24"/>
          <w:szCs w:val="24"/>
        </w:rPr>
        <w:t xml:space="preserve">Heard: </w:t>
      </w:r>
      <w:r w:rsidR="005B12AA" w:rsidRPr="009957F1">
        <w:rPr>
          <w:rFonts w:ascii="Times New Roman" w:hAnsi="Times New Roman" w:cs="Times New Roman"/>
          <w:b/>
          <w:sz w:val="24"/>
          <w:szCs w:val="24"/>
        </w:rPr>
        <w:tab/>
      </w:r>
      <w:r w:rsidR="00135173" w:rsidRPr="001C6AFA">
        <w:rPr>
          <w:rFonts w:ascii="Times New Roman" w:hAnsi="Times New Roman" w:cs="Times New Roman"/>
          <w:sz w:val="24"/>
          <w:szCs w:val="24"/>
        </w:rPr>
        <w:t>20</w:t>
      </w:r>
      <w:r w:rsidR="00135173" w:rsidRPr="001C6AFA">
        <w:rPr>
          <w:rFonts w:ascii="Times New Roman" w:hAnsi="Times New Roman" w:cs="Times New Roman"/>
          <w:sz w:val="24"/>
          <w:szCs w:val="24"/>
          <w:vertAlign w:val="superscript"/>
        </w:rPr>
        <w:t>th</w:t>
      </w:r>
      <w:r w:rsidR="00135173" w:rsidRPr="001C6AFA">
        <w:rPr>
          <w:rFonts w:ascii="Times New Roman" w:hAnsi="Times New Roman" w:cs="Times New Roman"/>
          <w:sz w:val="24"/>
          <w:szCs w:val="24"/>
        </w:rPr>
        <w:t xml:space="preserve"> February </w:t>
      </w:r>
      <w:r w:rsidR="00FB155E" w:rsidRPr="001C6AFA">
        <w:rPr>
          <w:rFonts w:ascii="Times New Roman" w:hAnsi="Times New Roman" w:cs="Times New Roman"/>
          <w:sz w:val="24"/>
          <w:szCs w:val="24"/>
        </w:rPr>
        <w:t>2019</w:t>
      </w:r>
      <w:r w:rsidR="00FB155E" w:rsidRPr="009957F1">
        <w:rPr>
          <w:rFonts w:ascii="Times New Roman" w:hAnsi="Times New Roman" w:cs="Times New Roman"/>
          <w:b/>
          <w:sz w:val="24"/>
          <w:szCs w:val="24"/>
        </w:rPr>
        <w:t xml:space="preserve"> </w:t>
      </w:r>
    </w:p>
    <w:p w:rsidR="00344425" w:rsidRDefault="00344425" w:rsidP="007D6AB1">
      <w:pPr>
        <w:tabs>
          <w:tab w:val="left" w:pos="720"/>
          <w:tab w:val="left" w:pos="1440"/>
          <w:tab w:val="left" w:pos="2160"/>
        </w:tabs>
        <w:spacing w:after="0" w:line="240" w:lineRule="auto"/>
        <w:ind w:left="1890" w:hanging="1890"/>
        <w:rPr>
          <w:rFonts w:ascii="Times New Roman" w:hAnsi="Times New Roman" w:cs="Times New Roman"/>
          <w:sz w:val="24"/>
          <w:szCs w:val="24"/>
        </w:rPr>
      </w:pPr>
      <w:r w:rsidRPr="009957F1">
        <w:rPr>
          <w:rFonts w:ascii="Times New Roman" w:hAnsi="Times New Roman" w:cs="Times New Roman"/>
          <w:b/>
          <w:sz w:val="24"/>
          <w:szCs w:val="24"/>
        </w:rPr>
        <w:t>Delivered:</w:t>
      </w:r>
      <w:r w:rsidR="004A2599" w:rsidRPr="009957F1">
        <w:rPr>
          <w:rFonts w:ascii="Times New Roman" w:hAnsi="Times New Roman" w:cs="Times New Roman"/>
          <w:b/>
          <w:sz w:val="24"/>
          <w:szCs w:val="24"/>
        </w:rPr>
        <w:tab/>
      </w:r>
      <w:r w:rsidR="007D6AB1" w:rsidRPr="009957F1">
        <w:rPr>
          <w:rFonts w:ascii="Times New Roman" w:hAnsi="Times New Roman" w:cs="Times New Roman"/>
          <w:b/>
          <w:sz w:val="24"/>
          <w:szCs w:val="24"/>
        </w:rPr>
        <w:tab/>
      </w:r>
      <w:r w:rsidR="00135173" w:rsidRPr="001C6AFA">
        <w:rPr>
          <w:rFonts w:ascii="Times New Roman" w:hAnsi="Times New Roman" w:cs="Times New Roman"/>
          <w:sz w:val="24"/>
          <w:szCs w:val="24"/>
        </w:rPr>
        <w:t>30</w:t>
      </w:r>
      <w:r w:rsidR="00135173" w:rsidRPr="001C6AFA">
        <w:rPr>
          <w:rFonts w:ascii="Times New Roman" w:hAnsi="Times New Roman" w:cs="Times New Roman"/>
          <w:sz w:val="24"/>
          <w:szCs w:val="24"/>
          <w:vertAlign w:val="superscript"/>
        </w:rPr>
        <w:t>th</w:t>
      </w:r>
      <w:r w:rsidR="00135173" w:rsidRPr="001C6AFA">
        <w:rPr>
          <w:rFonts w:ascii="Times New Roman" w:hAnsi="Times New Roman" w:cs="Times New Roman"/>
          <w:sz w:val="24"/>
          <w:szCs w:val="24"/>
        </w:rPr>
        <w:t xml:space="preserve"> </w:t>
      </w:r>
      <w:r w:rsidR="00FB155E" w:rsidRPr="001C6AFA">
        <w:rPr>
          <w:rFonts w:ascii="Times New Roman" w:hAnsi="Times New Roman" w:cs="Times New Roman"/>
          <w:sz w:val="24"/>
          <w:szCs w:val="24"/>
        </w:rPr>
        <w:t xml:space="preserve">July </w:t>
      </w:r>
      <w:r w:rsidR="00147AFE" w:rsidRPr="001C6AFA">
        <w:rPr>
          <w:rFonts w:ascii="Times New Roman" w:hAnsi="Times New Roman" w:cs="Times New Roman"/>
          <w:sz w:val="24"/>
          <w:szCs w:val="24"/>
        </w:rPr>
        <w:t>2019</w:t>
      </w:r>
    </w:p>
    <w:p w:rsidR="001C6AFA" w:rsidRPr="001C6AFA" w:rsidRDefault="001C6AFA" w:rsidP="007D6AB1">
      <w:pPr>
        <w:tabs>
          <w:tab w:val="left" w:pos="720"/>
          <w:tab w:val="left" w:pos="1440"/>
          <w:tab w:val="left" w:pos="2160"/>
        </w:tabs>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______________________________________________________________________________</w:t>
      </w:r>
    </w:p>
    <w:p w:rsidR="0051444E" w:rsidRDefault="00ED0BFC" w:rsidP="00214DB4">
      <w:pPr>
        <w:tabs>
          <w:tab w:val="left" w:pos="2892"/>
        </w:tabs>
        <w:spacing w:before="120" w:after="0" w:line="240" w:lineRule="auto"/>
        <w:jc w:val="center"/>
        <w:rPr>
          <w:rFonts w:ascii="Times New Roman" w:hAnsi="Times New Roman" w:cs="Times New Roman"/>
          <w:b/>
          <w:sz w:val="24"/>
          <w:szCs w:val="24"/>
        </w:rPr>
      </w:pPr>
      <w:r w:rsidRPr="009957F1">
        <w:rPr>
          <w:rFonts w:ascii="Times New Roman" w:hAnsi="Times New Roman" w:cs="Times New Roman"/>
          <w:b/>
          <w:sz w:val="24"/>
          <w:szCs w:val="24"/>
        </w:rPr>
        <w:t xml:space="preserve">ORDER </w:t>
      </w:r>
    </w:p>
    <w:p w:rsidR="001C6AFA" w:rsidRPr="009957F1" w:rsidRDefault="001C6AFA" w:rsidP="00214DB4">
      <w:pPr>
        <w:tabs>
          <w:tab w:val="left" w:pos="2892"/>
        </w:tabs>
        <w:spacing w:before="120" w:after="0" w:line="240" w:lineRule="auto"/>
        <w:jc w:val="center"/>
        <w:rPr>
          <w:rFonts w:ascii="Times New Roman" w:hAnsi="Times New Roman" w:cs="Times New Roman"/>
          <w:b/>
          <w:sz w:val="24"/>
          <w:szCs w:val="24"/>
        </w:rPr>
      </w:pPr>
    </w:p>
    <w:p w:rsidR="00CB5D8E" w:rsidRPr="001C6AFA" w:rsidRDefault="00DC4019" w:rsidP="00214DB4">
      <w:pPr>
        <w:tabs>
          <w:tab w:val="left" w:pos="2892"/>
        </w:tabs>
        <w:spacing w:before="120" w:after="0" w:line="240" w:lineRule="auto"/>
        <w:jc w:val="center"/>
        <w:rPr>
          <w:rFonts w:ascii="Times New Roman" w:hAnsi="Times New Roman" w:cs="Times New Roman"/>
          <w:sz w:val="24"/>
          <w:szCs w:val="24"/>
        </w:rPr>
      </w:pPr>
      <w:r w:rsidRPr="001C6AFA">
        <w:rPr>
          <w:rFonts w:ascii="Times New Roman" w:hAnsi="Times New Roman" w:cs="Times New Roman"/>
          <w:sz w:val="24"/>
          <w:szCs w:val="24"/>
        </w:rPr>
        <w:t xml:space="preserve">Plaint </w:t>
      </w:r>
      <w:r w:rsidR="00135173" w:rsidRPr="001C6AFA">
        <w:rPr>
          <w:rFonts w:ascii="Times New Roman" w:hAnsi="Times New Roman" w:cs="Times New Roman"/>
          <w:sz w:val="24"/>
          <w:szCs w:val="24"/>
        </w:rPr>
        <w:t xml:space="preserve">is dismissed with costs to the Defendants. </w:t>
      </w:r>
    </w:p>
    <w:p w:rsidR="00F33B83" w:rsidRPr="009957F1"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9957F1" w:rsidRDefault="00FB155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9957F1">
        <w:rPr>
          <w:rFonts w:ascii="Times New Roman" w:hAnsi="Times New Roman" w:cs="Times New Roman"/>
          <w:b/>
          <w:sz w:val="24"/>
          <w:szCs w:val="24"/>
        </w:rPr>
        <w:t xml:space="preserve">JUDGMENT </w:t>
      </w:r>
    </w:p>
    <w:p w:rsidR="00F33B83" w:rsidRPr="009957F1"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9957F1" w:rsidRDefault="00722761" w:rsidP="00722761">
      <w:pPr>
        <w:rPr>
          <w:rFonts w:ascii="Times New Roman" w:hAnsi="Times New Roman" w:cs="Times New Roman"/>
          <w:b/>
          <w:sz w:val="24"/>
          <w:szCs w:val="24"/>
        </w:rPr>
      </w:pPr>
    </w:p>
    <w:p w:rsidR="007D6AB1" w:rsidRPr="009957F1" w:rsidRDefault="007D6AB1" w:rsidP="00722761">
      <w:pPr>
        <w:rPr>
          <w:rFonts w:ascii="Times New Roman" w:hAnsi="Times New Roman" w:cs="Times New Roman"/>
          <w:b/>
          <w:sz w:val="24"/>
          <w:szCs w:val="24"/>
        </w:rPr>
      </w:pPr>
      <w:r w:rsidRPr="009957F1">
        <w:rPr>
          <w:rFonts w:ascii="Times New Roman" w:hAnsi="Times New Roman" w:cs="Times New Roman"/>
          <w:b/>
          <w:sz w:val="24"/>
          <w:szCs w:val="24"/>
        </w:rPr>
        <w:t xml:space="preserve">ANDRE J </w:t>
      </w:r>
    </w:p>
    <w:p w:rsidR="000713D4" w:rsidRPr="009957F1" w:rsidRDefault="000713D4" w:rsidP="00722761">
      <w:pPr>
        <w:rPr>
          <w:rFonts w:ascii="Times New Roman" w:hAnsi="Times New Roman" w:cs="Times New Roman"/>
          <w:b/>
          <w:sz w:val="24"/>
          <w:szCs w:val="24"/>
        </w:rPr>
      </w:pPr>
      <w:r w:rsidRPr="009957F1">
        <w:rPr>
          <w:rFonts w:ascii="Times New Roman" w:hAnsi="Times New Roman" w:cs="Times New Roman"/>
          <w:sz w:val="24"/>
          <w:szCs w:val="24"/>
        </w:rPr>
        <w:tab/>
      </w:r>
      <w:r w:rsidRPr="009957F1">
        <w:rPr>
          <w:rFonts w:ascii="Times New Roman" w:hAnsi="Times New Roman" w:cs="Times New Roman"/>
          <w:b/>
          <w:sz w:val="24"/>
          <w:szCs w:val="24"/>
        </w:rPr>
        <w:t>Introduction</w:t>
      </w:r>
    </w:p>
    <w:p w:rsidR="00624D62" w:rsidRDefault="007D6AB1" w:rsidP="007D6AB1">
      <w:pPr>
        <w:pStyle w:val="JudgmentText"/>
      </w:pPr>
      <w:r w:rsidRPr="009957F1">
        <w:t xml:space="preserve">This </w:t>
      </w:r>
      <w:r w:rsidR="00DC4019" w:rsidRPr="009957F1">
        <w:t>Ruling</w:t>
      </w:r>
      <w:r w:rsidRPr="009957F1">
        <w:t xml:space="preserve"> arises out of a</w:t>
      </w:r>
      <w:r w:rsidR="009F621E" w:rsidRPr="009957F1">
        <w:t xml:space="preserve"> </w:t>
      </w:r>
      <w:r w:rsidR="00442280">
        <w:t>p</w:t>
      </w:r>
      <w:r w:rsidR="00E602C6" w:rsidRPr="009957F1">
        <w:t xml:space="preserve">laint </w:t>
      </w:r>
      <w:r w:rsidRPr="009957F1">
        <w:t xml:space="preserve">of the </w:t>
      </w:r>
      <w:r w:rsidR="00624D62">
        <w:t>2</w:t>
      </w:r>
      <w:r w:rsidR="005C5E41" w:rsidRPr="009957F1">
        <w:rPr>
          <w:vertAlign w:val="superscript"/>
        </w:rPr>
        <w:t>nd</w:t>
      </w:r>
      <w:r w:rsidR="005C5E41" w:rsidRPr="009957F1">
        <w:t xml:space="preserve"> </w:t>
      </w:r>
      <w:r w:rsidR="00624D62">
        <w:t xml:space="preserve">September 2013 </w:t>
      </w:r>
      <w:r w:rsidR="009F621E" w:rsidRPr="009957F1">
        <w:t xml:space="preserve">as filed on the </w:t>
      </w:r>
      <w:r w:rsidR="00624D62">
        <w:t>23</w:t>
      </w:r>
      <w:r w:rsidR="00624D62" w:rsidRPr="00624D62">
        <w:rPr>
          <w:vertAlign w:val="superscript"/>
        </w:rPr>
        <w:t>rd</w:t>
      </w:r>
      <w:r w:rsidR="00624D62">
        <w:t xml:space="preserve"> September 2013</w:t>
      </w:r>
      <w:r w:rsidR="00361A99" w:rsidRPr="009957F1">
        <w:t>,</w:t>
      </w:r>
      <w:r w:rsidR="009F621E" w:rsidRPr="009957F1">
        <w:t xml:space="preserve"> </w:t>
      </w:r>
      <w:r w:rsidR="00CB04E4" w:rsidRPr="009957F1">
        <w:t xml:space="preserve">wherein </w:t>
      </w:r>
      <w:r w:rsidR="00624D62">
        <w:t>Lynda Aglae</w:t>
      </w:r>
      <w:r w:rsidR="009F621E" w:rsidRPr="009957F1">
        <w:t xml:space="preserve"> </w:t>
      </w:r>
      <w:r w:rsidR="00D85E47" w:rsidRPr="009957F1">
        <w:rPr>
          <w:i/>
        </w:rPr>
        <w:t>(“P</w:t>
      </w:r>
      <w:r w:rsidR="003A569B" w:rsidRPr="009957F1">
        <w:rPr>
          <w:i/>
        </w:rPr>
        <w:t>laintiff</w:t>
      </w:r>
      <w:r w:rsidRPr="009957F1">
        <w:rPr>
          <w:i/>
        </w:rPr>
        <w:t>”)</w:t>
      </w:r>
      <w:r w:rsidRPr="009957F1">
        <w:t xml:space="preserve">, </w:t>
      </w:r>
      <w:r w:rsidR="009F621E" w:rsidRPr="009957F1">
        <w:t xml:space="preserve">prays for </w:t>
      </w:r>
      <w:r w:rsidR="0007513C">
        <w:t>O</w:t>
      </w:r>
      <w:r w:rsidR="005C5E41" w:rsidRPr="009957F1">
        <w:t xml:space="preserve">rders that </w:t>
      </w:r>
      <w:r w:rsidR="00594F3D">
        <w:t>t</w:t>
      </w:r>
      <w:r w:rsidR="00624D62">
        <w:t xml:space="preserve">he Seychelles Revenue </w:t>
      </w:r>
      <w:r w:rsidR="00624D62">
        <w:lastRenderedPageBreak/>
        <w:t xml:space="preserve">Commissioner </w:t>
      </w:r>
      <w:r w:rsidR="0007513C">
        <w:rPr>
          <w:i/>
        </w:rPr>
        <w:t>(“first D</w:t>
      </w:r>
      <w:r w:rsidR="00624D62" w:rsidRPr="009957F1">
        <w:rPr>
          <w:i/>
        </w:rPr>
        <w:t xml:space="preserve">efendant”) </w:t>
      </w:r>
      <w:r w:rsidR="00624D62">
        <w:t xml:space="preserve">and the Government of Seychelles </w:t>
      </w:r>
      <w:r w:rsidR="005C5E41" w:rsidRPr="009957F1">
        <w:t xml:space="preserve">a </w:t>
      </w:r>
      <w:r w:rsidR="009957F1" w:rsidRPr="009957F1">
        <w:rPr>
          <w:i/>
        </w:rPr>
        <w:t xml:space="preserve">(“second </w:t>
      </w:r>
      <w:r w:rsidR="0007513C">
        <w:rPr>
          <w:i/>
        </w:rPr>
        <w:t>D</w:t>
      </w:r>
      <w:r w:rsidR="009957F1" w:rsidRPr="009957F1">
        <w:rPr>
          <w:i/>
        </w:rPr>
        <w:t>efendant”) (Cumulatively “</w:t>
      </w:r>
      <w:r w:rsidR="005C5E41" w:rsidRPr="009957F1">
        <w:rPr>
          <w:i/>
        </w:rPr>
        <w:t>Defendants”)</w:t>
      </w:r>
      <w:r w:rsidR="005C5E41" w:rsidRPr="009957F1">
        <w:t xml:space="preserve"> </w:t>
      </w:r>
      <w:r w:rsidR="00624D62">
        <w:t xml:space="preserve">are made jointly and severally liable to pay to her the sum of Seychelles Rupees Four Hundred Seven Hundred and Ninety One </w:t>
      </w:r>
      <w:r w:rsidR="00624D62" w:rsidRPr="00594F3D">
        <w:rPr>
          <w:i/>
        </w:rPr>
        <w:t>(S.R. 402,791/-)</w:t>
      </w:r>
      <w:r w:rsidR="00624D62">
        <w:t xml:space="preserve"> as damag</w:t>
      </w:r>
      <w:r w:rsidR="00594F3D">
        <w:t xml:space="preserve">es for loss of earnings and </w:t>
      </w:r>
      <w:r w:rsidR="00624D62">
        <w:t xml:space="preserve">loss of a career and </w:t>
      </w:r>
      <w:r w:rsidR="00594F3D">
        <w:t xml:space="preserve">moral damages caused by her </w:t>
      </w:r>
      <w:r w:rsidR="00624D62">
        <w:t>sudden manner of her dismissal especially bearing in mind that</w:t>
      </w:r>
      <w:r w:rsidR="0007513C">
        <w:t xml:space="preserve"> the P</w:t>
      </w:r>
      <w:r w:rsidR="00624D62">
        <w:t>laintiff has a family to maintain and same with costs and interest</w:t>
      </w:r>
      <w:r w:rsidR="00594F3D">
        <w:t>s</w:t>
      </w:r>
      <w:r w:rsidR="00624D62">
        <w:t xml:space="preserve">. The claim arises out of an alleged unlawful termination of employment of the plaintiff by the </w:t>
      </w:r>
      <w:r w:rsidR="0007513C">
        <w:t>first D</w:t>
      </w:r>
      <w:r w:rsidR="00624D62">
        <w:t>efendant on the 26</w:t>
      </w:r>
      <w:r w:rsidR="00624D62" w:rsidRPr="00624D62">
        <w:rPr>
          <w:vertAlign w:val="superscript"/>
        </w:rPr>
        <w:t>th</w:t>
      </w:r>
      <w:r w:rsidR="00624D62">
        <w:t xml:space="preserve"> June 2012.</w:t>
      </w:r>
    </w:p>
    <w:p w:rsidR="00624D62" w:rsidRDefault="009957F1" w:rsidP="00F41C1E">
      <w:pPr>
        <w:pStyle w:val="JudgmentText"/>
      </w:pPr>
      <w:r w:rsidRPr="009957F1">
        <w:t>The D</w:t>
      </w:r>
      <w:r w:rsidR="00DC4019" w:rsidRPr="009957F1">
        <w:t>efendant</w:t>
      </w:r>
      <w:r w:rsidR="005C5E41" w:rsidRPr="009957F1">
        <w:t>s</w:t>
      </w:r>
      <w:r w:rsidR="00DC4019" w:rsidRPr="009957F1">
        <w:t xml:space="preserve"> </w:t>
      </w:r>
      <w:r w:rsidR="009F621E" w:rsidRPr="009957F1">
        <w:t xml:space="preserve">by </w:t>
      </w:r>
      <w:r w:rsidR="00CB04E4" w:rsidRPr="009957F1">
        <w:t xml:space="preserve">way of </w:t>
      </w:r>
      <w:r w:rsidR="001B110B">
        <w:t xml:space="preserve">their </w:t>
      </w:r>
      <w:r w:rsidR="009F621E" w:rsidRPr="009957F1">
        <w:t>statement</w:t>
      </w:r>
      <w:r w:rsidR="00624D62">
        <w:t>s</w:t>
      </w:r>
      <w:r w:rsidR="009F621E" w:rsidRPr="009957F1">
        <w:t xml:space="preserve"> of defence</w:t>
      </w:r>
      <w:r w:rsidR="001B110B">
        <w:t xml:space="preserve"> of the 25</w:t>
      </w:r>
      <w:r w:rsidR="001B110B" w:rsidRPr="001B110B">
        <w:rPr>
          <w:vertAlign w:val="superscript"/>
        </w:rPr>
        <w:t>th</w:t>
      </w:r>
      <w:r w:rsidR="001B110B">
        <w:t xml:space="preserve"> November 2014 and 11</w:t>
      </w:r>
      <w:r w:rsidR="001B110B" w:rsidRPr="001B110B">
        <w:rPr>
          <w:vertAlign w:val="superscript"/>
        </w:rPr>
        <w:t>th</w:t>
      </w:r>
      <w:r w:rsidR="00684887">
        <w:t xml:space="preserve"> February 2015 respectively, </w:t>
      </w:r>
      <w:r w:rsidR="00624D62">
        <w:t xml:space="preserve">raised two pleas </w:t>
      </w:r>
      <w:r w:rsidR="00594F3D">
        <w:t>‘</w:t>
      </w:r>
      <w:r w:rsidR="00624D62" w:rsidRPr="00624D62">
        <w:rPr>
          <w:i/>
        </w:rPr>
        <w:t xml:space="preserve">in </w:t>
      </w:r>
      <w:proofErr w:type="spellStart"/>
      <w:r w:rsidR="00624D62" w:rsidRPr="00624D62">
        <w:rPr>
          <w:i/>
        </w:rPr>
        <w:t>limine</w:t>
      </w:r>
      <w:proofErr w:type="spellEnd"/>
      <w:r w:rsidR="00594F3D">
        <w:rPr>
          <w:i/>
        </w:rPr>
        <w:t>’</w:t>
      </w:r>
      <w:r w:rsidR="00684887">
        <w:t>. Firstly, to the effect that this</w:t>
      </w:r>
      <w:r w:rsidR="00624D62">
        <w:t xml:space="preserve"> action was before the wrong forum and that this Court lacks jurisdiction; and secondly</w:t>
      </w:r>
      <w:r w:rsidR="00684887">
        <w:t>,</w:t>
      </w:r>
      <w:r w:rsidR="00624D62">
        <w:t xml:space="preserve"> that the action is </w:t>
      </w:r>
      <w:r w:rsidR="00624D62" w:rsidRPr="00684887">
        <w:rPr>
          <w:i/>
        </w:rPr>
        <w:t>res judicata</w:t>
      </w:r>
      <w:r w:rsidR="00624D62">
        <w:t xml:space="preserve"> as it was arbitrated before the Public Service Appeals Board </w:t>
      </w:r>
      <w:r w:rsidR="00594F3D">
        <w:t>(</w:t>
      </w:r>
      <w:r w:rsidR="00624D62" w:rsidRPr="00624D62">
        <w:rPr>
          <w:i/>
        </w:rPr>
        <w:t>PSAB</w:t>
      </w:r>
      <w:r w:rsidR="00684887">
        <w:t xml:space="preserve">) </w:t>
      </w:r>
      <w:r w:rsidR="00624D62">
        <w:t>and settled in that t</w:t>
      </w:r>
      <w:r w:rsidR="00684887">
        <w:t>he Plaintiff was paid her dues in full and final settlement of her case subject matter of the current action.</w:t>
      </w:r>
    </w:p>
    <w:p w:rsidR="00624D62" w:rsidRDefault="001B110B" w:rsidP="00F41C1E">
      <w:pPr>
        <w:pStyle w:val="JudgmentText"/>
      </w:pPr>
      <w:r>
        <w:t>The Defendants who joined defen</w:t>
      </w:r>
      <w:r w:rsidR="00594F3D">
        <w:t>c</w:t>
      </w:r>
      <w:r>
        <w:t xml:space="preserve">es also denied the plaint on the merits and put the plaintiff to the strict proof thereof and moved for dismissal with costs. </w:t>
      </w:r>
    </w:p>
    <w:p w:rsidR="00DC3596" w:rsidRDefault="000713D4" w:rsidP="000713D4">
      <w:pPr>
        <w:pStyle w:val="JudgmentText"/>
        <w:numPr>
          <w:ilvl w:val="0"/>
          <w:numId w:val="0"/>
        </w:numPr>
        <w:ind w:left="720"/>
        <w:rPr>
          <w:b/>
        </w:rPr>
      </w:pPr>
      <w:r w:rsidRPr="009957F1">
        <w:rPr>
          <w:b/>
        </w:rPr>
        <w:t>Factual and procedural background</w:t>
      </w:r>
    </w:p>
    <w:p w:rsidR="001B110B" w:rsidRDefault="001B110B" w:rsidP="001C6AFA">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Pr="007E5DDD">
        <w:rPr>
          <w:rFonts w:ascii="Times New Roman" w:hAnsi="Times New Roman" w:cs="Times New Roman"/>
          <w:sz w:val="24"/>
          <w:szCs w:val="24"/>
        </w:rPr>
        <w:t>]</w:t>
      </w:r>
      <w:r w:rsidRPr="007E5DDD">
        <w:rPr>
          <w:rFonts w:ascii="Times New Roman" w:hAnsi="Times New Roman" w:cs="Times New Roman"/>
          <w:sz w:val="24"/>
          <w:szCs w:val="24"/>
        </w:rPr>
        <w:tab/>
      </w:r>
      <w:r>
        <w:rPr>
          <w:rFonts w:ascii="Times New Roman" w:hAnsi="Times New Roman" w:cs="Times New Roman"/>
          <w:sz w:val="24"/>
          <w:szCs w:val="24"/>
        </w:rPr>
        <w:t>The Plaintiff was employed by the first Defendant the Seychelles Revenue Commissioner in the Seychelles Customs Division during the period 1995 to 2012, and she held various positions. In 2012, while holding the position of Senior Custom’s Officer the Plaintiff alleges that the first Defendant unlawfully terminated her employment and forfeited her privileges.</w:t>
      </w:r>
    </w:p>
    <w:p w:rsidR="001C6AFA" w:rsidRPr="001C6AFA" w:rsidRDefault="001B110B" w:rsidP="001C6AFA">
      <w:pPr>
        <w:spacing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[5</w:t>
      </w:r>
      <w:r w:rsidRPr="007E5DDD">
        <w:rPr>
          <w:rFonts w:ascii="Times New Roman" w:hAnsi="Times New Roman" w:cs="Times New Roman"/>
          <w:sz w:val="24"/>
          <w:szCs w:val="24"/>
        </w:rPr>
        <w:t>]</w:t>
      </w:r>
      <w:r w:rsidRPr="007E5DDD">
        <w:rPr>
          <w:rFonts w:ascii="Times New Roman" w:hAnsi="Times New Roman" w:cs="Times New Roman"/>
          <w:sz w:val="24"/>
          <w:szCs w:val="24"/>
        </w:rPr>
        <w:tab/>
      </w:r>
      <w:r w:rsidRPr="0007513C">
        <w:rPr>
          <w:rFonts w:ascii="Times New Roman" w:hAnsi="Times New Roman" w:cs="Times New Roman"/>
          <w:sz w:val="24"/>
          <w:szCs w:val="24"/>
        </w:rPr>
        <w:t xml:space="preserve">The Plaintiff claims that the termination of her employment amounts to a </w:t>
      </w:r>
      <w:r w:rsidRPr="0007513C">
        <w:rPr>
          <w:rFonts w:ascii="Times New Roman" w:hAnsi="Times New Roman" w:cs="Times New Roman"/>
          <w:i/>
          <w:sz w:val="24"/>
          <w:szCs w:val="24"/>
        </w:rPr>
        <w:t>faute</w:t>
      </w:r>
      <w:r w:rsidRPr="0007513C">
        <w:rPr>
          <w:rFonts w:ascii="Times New Roman" w:hAnsi="Times New Roman" w:cs="Times New Roman"/>
          <w:sz w:val="24"/>
          <w:szCs w:val="24"/>
        </w:rPr>
        <w:t xml:space="preserve"> in law by the first Defendant with the second Defendant being vicariously liable as an employer of the </w:t>
      </w:r>
      <w:r w:rsidR="00594F3D">
        <w:rPr>
          <w:rFonts w:ascii="Times New Roman" w:hAnsi="Times New Roman" w:cs="Times New Roman"/>
          <w:sz w:val="24"/>
          <w:szCs w:val="24"/>
        </w:rPr>
        <w:t>F</w:t>
      </w:r>
      <w:r w:rsidRPr="0007513C">
        <w:rPr>
          <w:rFonts w:ascii="Times New Roman" w:hAnsi="Times New Roman" w:cs="Times New Roman"/>
          <w:sz w:val="24"/>
          <w:szCs w:val="24"/>
        </w:rPr>
        <w:t xml:space="preserve">irst Defendant. The Plaintiff alleges that as a result of the </w:t>
      </w:r>
      <w:r w:rsidRPr="0007513C">
        <w:rPr>
          <w:rFonts w:ascii="Times New Roman" w:hAnsi="Times New Roman" w:cs="Times New Roman"/>
          <w:i/>
          <w:sz w:val="24"/>
          <w:szCs w:val="24"/>
        </w:rPr>
        <w:t>faut</w:t>
      </w:r>
      <w:r w:rsidRPr="0007513C">
        <w:rPr>
          <w:rFonts w:ascii="Times New Roman" w:hAnsi="Times New Roman" w:cs="Times New Roman"/>
          <w:sz w:val="24"/>
          <w:szCs w:val="24"/>
        </w:rPr>
        <w:t>e she</w:t>
      </w:r>
      <w:r w:rsidR="001C6AFA">
        <w:rPr>
          <w:rFonts w:ascii="Times New Roman" w:hAnsi="Times New Roman" w:cs="Times New Roman"/>
          <w:sz w:val="24"/>
          <w:szCs w:val="24"/>
        </w:rPr>
        <w:t xml:space="preserve"> has suffered </w:t>
      </w:r>
      <w:r w:rsidRPr="0007513C">
        <w:rPr>
          <w:rFonts w:ascii="Times New Roman" w:hAnsi="Times New Roman" w:cs="Times New Roman"/>
          <w:sz w:val="24"/>
          <w:szCs w:val="24"/>
        </w:rPr>
        <w:t>loss of earnings amounting to Seychelles Ru</w:t>
      </w:r>
      <w:r w:rsidR="001C6AFA">
        <w:rPr>
          <w:rFonts w:ascii="Times New Roman" w:hAnsi="Times New Roman" w:cs="Times New Roman"/>
          <w:sz w:val="24"/>
          <w:szCs w:val="24"/>
        </w:rPr>
        <w:t xml:space="preserve">pees One Hundred and Two Seven </w:t>
      </w:r>
      <w:r w:rsidRPr="0007513C">
        <w:rPr>
          <w:rFonts w:ascii="Times New Roman" w:hAnsi="Times New Roman" w:cs="Times New Roman"/>
          <w:sz w:val="24"/>
          <w:szCs w:val="24"/>
        </w:rPr>
        <w:t>Hu</w:t>
      </w:r>
      <w:r w:rsidR="0007513C" w:rsidRPr="0007513C">
        <w:rPr>
          <w:rFonts w:ascii="Times New Roman" w:hAnsi="Times New Roman" w:cs="Times New Roman"/>
          <w:sz w:val="24"/>
          <w:szCs w:val="24"/>
        </w:rPr>
        <w:t>n</w:t>
      </w:r>
      <w:r w:rsidRPr="0007513C">
        <w:rPr>
          <w:rFonts w:ascii="Times New Roman" w:hAnsi="Times New Roman" w:cs="Times New Roman"/>
          <w:sz w:val="24"/>
          <w:szCs w:val="24"/>
        </w:rPr>
        <w:t xml:space="preserve">dred and Ninety Two </w:t>
      </w:r>
      <w:r w:rsidRPr="00594F3D">
        <w:rPr>
          <w:rFonts w:ascii="Times New Roman" w:hAnsi="Times New Roman" w:cs="Times New Roman"/>
          <w:i/>
          <w:sz w:val="24"/>
          <w:szCs w:val="24"/>
        </w:rPr>
        <w:t>(S</w:t>
      </w:r>
      <w:r w:rsidR="00594F3D">
        <w:rPr>
          <w:rFonts w:ascii="Times New Roman" w:hAnsi="Times New Roman" w:cs="Times New Roman"/>
          <w:i/>
          <w:sz w:val="24"/>
          <w:szCs w:val="24"/>
        </w:rPr>
        <w:t>.</w:t>
      </w:r>
      <w:r w:rsidRPr="00594F3D">
        <w:rPr>
          <w:rFonts w:ascii="Times New Roman" w:hAnsi="Times New Roman" w:cs="Times New Roman"/>
          <w:i/>
          <w:sz w:val="24"/>
          <w:szCs w:val="24"/>
        </w:rPr>
        <w:t>R. 102,791/-)</w:t>
      </w:r>
      <w:r w:rsidRPr="0007513C">
        <w:rPr>
          <w:rFonts w:ascii="Times New Roman" w:hAnsi="Times New Roman" w:cs="Times New Roman"/>
          <w:sz w:val="24"/>
          <w:szCs w:val="24"/>
        </w:rPr>
        <w:t xml:space="preserve"> and loss of a career and moral damages caused by her sudden dismissal for which the Plaintiff claims Seychelles Rupees Three Hundred Thousand </w:t>
      </w:r>
      <w:r w:rsidRPr="00594F3D">
        <w:rPr>
          <w:rFonts w:ascii="Times New Roman" w:hAnsi="Times New Roman" w:cs="Times New Roman"/>
          <w:i/>
          <w:sz w:val="24"/>
          <w:szCs w:val="24"/>
        </w:rPr>
        <w:lastRenderedPageBreak/>
        <w:t>(SR.300,</w:t>
      </w:r>
      <w:r w:rsidR="0007513C" w:rsidRPr="00594F3D">
        <w:rPr>
          <w:rFonts w:ascii="Times New Roman" w:hAnsi="Times New Roman" w:cs="Times New Roman"/>
          <w:i/>
          <w:sz w:val="24"/>
          <w:szCs w:val="24"/>
        </w:rPr>
        <w:t xml:space="preserve"> </w:t>
      </w:r>
      <w:r w:rsidRPr="00594F3D">
        <w:rPr>
          <w:rFonts w:ascii="Times New Roman" w:hAnsi="Times New Roman" w:cs="Times New Roman"/>
          <w:i/>
          <w:sz w:val="24"/>
          <w:szCs w:val="24"/>
        </w:rPr>
        <w:t>000/-)</w:t>
      </w:r>
      <w:r w:rsidRPr="0007513C">
        <w:rPr>
          <w:rFonts w:ascii="Times New Roman" w:hAnsi="Times New Roman" w:cs="Times New Roman"/>
          <w:sz w:val="24"/>
          <w:szCs w:val="24"/>
        </w:rPr>
        <w:t xml:space="preserve">, totaling to Seychelles Rupees Four Hundred Seven Hundred and Ninety One </w:t>
      </w:r>
      <w:r w:rsidRPr="00594F3D">
        <w:rPr>
          <w:rFonts w:ascii="Times New Roman" w:hAnsi="Times New Roman" w:cs="Times New Roman"/>
          <w:i/>
          <w:sz w:val="24"/>
          <w:szCs w:val="24"/>
        </w:rPr>
        <w:t>(S.R. 402,791/-)</w:t>
      </w:r>
    </w:p>
    <w:p w:rsidR="001B110B" w:rsidRDefault="001B110B" w:rsidP="001C6AFA">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Pr="007E5DDD">
        <w:rPr>
          <w:rFonts w:ascii="Times New Roman" w:hAnsi="Times New Roman" w:cs="Times New Roman"/>
          <w:sz w:val="24"/>
          <w:szCs w:val="24"/>
        </w:rPr>
        <w:t>]</w:t>
      </w:r>
      <w:r w:rsidRPr="007E5DDD">
        <w:rPr>
          <w:rFonts w:ascii="Times New Roman" w:hAnsi="Times New Roman" w:cs="Times New Roman"/>
          <w:sz w:val="24"/>
          <w:szCs w:val="24"/>
        </w:rPr>
        <w:tab/>
      </w:r>
      <w:r>
        <w:rPr>
          <w:rFonts w:ascii="Times New Roman" w:hAnsi="Times New Roman" w:cs="Times New Roman"/>
          <w:sz w:val="24"/>
          <w:szCs w:val="24"/>
        </w:rPr>
        <w:t>The Defendants aver as per the stated plea</w:t>
      </w:r>
      <w:r w:rsidR="00594F3D">
        <w:rPr>
          <w:rFonts w:ascii="Times New Roman" w:hAnsi="Times New Roman" w:cs="Times New Roman"/>
          <w:sz w:val="24"/>
          <w:szCs w:val="24"/>
        </w:rPr>
        <w:t>s</w:t>
      </w:r>
      <w:r>
        <w:rPr>
          <w:rFonts w:ascii="Times New Roman" w:hAnsi="Times New Roman" w:cs="Times New Roman"/>
          <w:sz w:val="24"/>
          <w:szCs w:val="24"/>
        </w:rPr>
        <w:t xml:space="preserve"> </w:t>
      </w:r>
      <w:r w:rsidR="00594F3D">
        <w:rPr>
          <w:rFonts w:ascii="Times New Roman" w:hAnsi="Times New Roman" w:cs="Times New Roman"/>
          <w:sz w:val="24"/>
          <w:szCs w:val="24"/>
        </w:rPr>
        <w:t>‘</w:t>
      </w:r>
      <w:r w:rsidRPr="001B110B">
        <w:rPr>
          <w:rFonts w:ascii="Times New Roman" w:hAnsi="Times New Roman" w:cs="Times New Roman"/>
          <w:i/>
          <w:sz w:val="24"/>
          <w:szCs w:val="24"/>
        </w:rPr>
        <w:t xml:space="preserve">in </w:t>
      </w:r>
      <w:proofErr w:type="spellStart"/>
      <w:r w:rsidRPr="001B110B">
        <w:rPr>
          <w:rFonts w:ascii="Times New Roman" w:hAnsi="Times New Roman" w:cs="Times New Roman"/>
          <w:i/>
          <w:sz w:val="24"/>
          <w:szCs w:val="24"/>
        </w:rPr>
        <w:t>limine</w:t>
      </w:r>
      <w:proofErr w:type="spellEnd"/>
      <w:r w:rsidR="00594F3D">
        <w:rPr>
          <w:rFonts w:ascii="Times New Roman" w:hAnsi="Times New Roman" w:cs="Times New Roman"/>
          <w:i/>
          <w:sz w:val="24"/>
          <w:szCs w:val="24"/>
        </w:rPr>
        <w:t>’</w:t>
      </w:r>
      <w:r>
        <w:rPr>
          <w:rFonts w:ascii="Times New Roman" w:hAnsi="Times New Roman" w:cs="Times New Roman"/>
          <w:sz w:val="24"/>
          <w:szCs w:val="24"/>
        </w:rPr>
        <w:t xml:space="preserve"> that the employment dispute subject matter of the plaint has already been addressed by a different forum the </w:t>
      </w:r>
      <w:r w:rsidRPr="001B110B">
        <w:rPr>
          <w:rFonts w:ascii="Times New Roman" w:hAnsi="Times New Roman" w:cs="Times New Roman"/>
          <w:i/>
          <w:sz w:val="24"/>
          <w:szCs w:val="24"/>
        </w:rPr>
        <w:t>PSAB</w:t>
      </w:r>
      <w:r w:rsidR="001C6AFA">
        <w:rPr>
          <w:rFonts w:ascii="Times New Roman" w:hAnsi="Times New Roman" w:cs="Times New Roman"/>
          <w:sz w:val="24"/>
          <w:szCs w:val="24"/>
        </w:rPr>
        <w:t xml:space="preserve"> where the </w:t>
      </w:r>
      <w:r>
        <w:rPr>
          <w:rFonts w:ascii="Times New Roman" w:hAnsi="Times New Roman" w:cs="Times New Roman"/>
          <w:sz w:val="24"/>
          <w:szCs w:val="24"/>
        </w:rPr>
        <w:t xml:space="preserve">Plaintiff received financial compensation in full and final settlement. </w:t>
      </w:r>
    </w:p>
    <w:p w:rsidR="00BE5D5F" w:rsidRPr="000012E4" w:rsidRDefault="001B110B" w:rsidP="001B110B">
      <w:pPr>
        <w:spacing w:line="360" w:lineRule="auto"/>
        <w:jc w:val="both"/>
        <w:rPr>
          <w:b/>
        </w:rPr>
      </w:pPr>
      <w:r>
        <w:rPr>
          <w:rFonts w:ascii="Times New Roman" w:hAnsi="Times New Roman" w:cs="Times New Roman"/>
          <w:sz w:val="24"/>
          <w:szCs w:val="24"/>
        </w:rPr>
        <w:tab/>
      </w:r>
      <w:r w:rsidR="000012E4" w:rsidRPr="000012E4">
        <w:rPr>
          <w:rFonts w:ascii="Times New Roman" w:hAnsi="Times New Roman" w:cs="Times New Roman"/>
          <w:b/>
          <w:sz w:val="24"/>
          <w:szCs w:val="24"/>
        </w:rPr>
        <w:t xml:space="preserve">Evidence </w:t>
      </w:r>
    </w:p>
    <w:p w:rsidR="00FA1D7C" w:rsidRPr="009957F1" w:rsidRDefault="00BE5D5F" w:rsidP="001C6AFA">
      <w:pPr>
        <w:spacing w:line="360" w:lineRule="auto"/>
        <w:ind w:left="720" w:hanging="720"/>
        <w:jc w:val="both"/>
        <w:rPr>
          <w:rFonts w:ascii="Times New Roman" w:hAnsi="Times New Roman" w:cs="Times New Roman"/>
          <w:sz w:val="24"/>
          <w:szCs w:val="24"/>
        </w:rPr>
      </w:pPr>
      <w:r w:rsidRPr="009957F1">
        <w:rPr>
          <w:rFonts w:ascii="Times New Roman" w:hAnsi="Times New Roman" w:cs="Times New Roman"/>
          <w:sz w:val="24"/>
          <w:szCs w:val="24"/>
        </w:rPr>
        <w:t>[</w:t>
      </w:r>
      <w:r w:rsidR="000012E4">
        <w:rPr>
          <w:rFonts w:ascii="Times New Roman" w:hAnsi="Times New Roman" w:cs="Times New Roman"/>
          <w:sz w:val="24"/>
          <w:szCs w:val="24"/>
        </w:rPr>
        <w:t>7]</w:t>
      </w:r>
      <w:r w:rsidRPr="009957F1">
        <w:rPr>
          <w:rFonts w:ascii="Times New Roman" w:hAnsi="Times New Roman" w:cs="Times New Roman"/>
          <w:sz w:val="24"/>
          <w:szCs w:val="24"/>
        </w:rPr>
        <w:tab/>
      </w:r>
      <w:r w:rsidR="00FA1D7C" w:rsidRPr="009957F1">
        <w:rPr>
          <w:rFonts w:ascii="Times New Roman" w:hAnsi="Times New Roman" w:cs="Times New Roman"/>
          <w:sz w:val="24"/>
          <w:szCs w:val="24"/>
        </w:rPr>
        <w:t xml:space="preserve">At the hearing the Plaintiff testified </w:t>
      </w:r>
      <w:r w:rsidR="000012E4">
        <w:rPr>
          <w:rFonts w:ascii="Times New Roman" w:hAnsi="Times New Roman" w:cs="Times New Roman"/>
          <w:sz w:val="24"/>
          <w:szCs w:val="24"/>
        </w:rPr>
        <w:t>on her own behal</w:t>
      </w:r>
      <w:r w:rsidR="0007513C">
        <w:rPr>
          <w:rFonts w:ascii="Times New Roman" w:hAnsi="Times New Roman" w:cs="Times New Roman"/>
          <w:sz w:val="24"/>
          <w:szCs w:val="24"/>
        </w:rPr>
        <w:t>f and the D</w:t>
      </w:r>
      <w:r w:rsidR="000012E4">
        <w:rPr>
          <w:rFonts w:ascii="Times New Roman" w:hAnsi="Times New Roman" w:cs="Times New Roman"/>
          <w:sz w:val="24"/>
          <w:szCs w:val="24"/>
        </w:rPr>
        <w:t xml:space="preserve">efendants did not call evidence. </w:t>
      </w:r>
    </w:p>
    <w:p w:rsidR="000012E4" w:rsidRDefault="000012E4" w:rsidP="001C6AFA">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00FA1D7C" w:rsidRPr="009957F1">
        <w:rPr>
          <w:rFonts w:ascii="Times New Roman" w:hAnsi="Times New Roman" w:cs="Times New Roman"/>
          <w:sz w:val="24"/>
          <w:szCs w:val="24"/>
        </w:rPr>
        <w:t>]</w:t>
      </w:r>
      <w:r w:rsidR="00FA1D7C" w:rsidRPr="009957F1">
        <w:rPr>
          <w:rFonts w:ascii="Times New Roman" w:hAnsi="Times New Roman" w:cs="Times New Roman"/>
          <w:sz w:val="24"/>
          <w:szCs w:val="24"/>
        </w:rPr>
        <w:tab/>
      </w:r>
      <w:r>
        <w:rPr>
          <w:rFonts w:ascii="Times New Roman" w:hAnsi="Times New Roman" w:cs="Times New Roman"/>
          <w:sz w:val="24"/>
          <w:szCs w:val="24"/>
        </w:rPr>
        <w:t xml:space="preserve">The Plaintiff Lynda Aglae testified that she forgot when she started working at the Revenue Commission as well as what rank she held at the time of her dismissal. She testified that after the dismissal she brought a case against the second Defendant at the </w:t>
      </w:r>
      <w:proofErr w:type="spellStart"/>
      <w:r w:rsidRPr="000012E4">
        <w:rPr>
          <w:rFonts w:ascii="Times New Roman" w:hAnsi="Times New Roman" w:cs="Times New Roman"/>
          <w:i/>
          <w:sz w:val="24"/>
          <w:szCs w:val="24"/>
        </w:rPr>
        <w:t>PSAB</w:t>
      </w:r>
      <w:r w:rsidR="00594F3D">
        <w:rPr>
          <w:rFonts w:ascii="Times New Roman" w:hAnsi="Times New Roman" w:cs="Times New Roman"/>
          <w:sz w:val="24"/>
          <w:szCs w:val="24"/>
        </w:rPr>
        <w:t>and</w:t>
      </w:r>
      <w:proofErr w:type="spellEnd"/>
      <w:r w:rsidR="00594F3D">
        <w:rPr>
          <w:rFonts w:ascii="Times New Roman" w:hAnsi="Times New Roman" w:cs="Times New Roman"/>
          <w:sz w:val="24"/>
          <w:szCs w:val="24"/>
        </w:rPr>
        <w:t xml:space="preserve"> won the case and </w:t>
      </w:r>
      <w:r>
        <w:rPr>
          <w:rFonts w:ascii="Times New Roman" w:hAnsi="Times New Roman" w:cs="Times New Roman"/>
          <w:sz w:val="24"/>
          <w:szCs w:val="24"/>
        </w:rPr>
        <w:t xml:space="preserve">there was no appeal </w:t>
      </w:r>
      <w:r w:rsidR="00594F3D">
        <w:rPr>
          <w:rFonts w:ascii="Times New Roman" w:hAnsi="Times New Roman" w:cs="Times New Roman"/>
          <w:sz w:val="24"/>
          <w:szCs w:val="24"/>
        </w:rPr>
        <w:t xml:space="preserve">to </w:t>
      </w:r>
      <w:r>
        <w:rPr>
          <w:rFonts w:ascii="Times New Roman" w:hAnsi="Times New Roman" w:cs="Times New Roman"/>
          <w:sz w:val="24"/>
          <w:szCs w:val="24"/>
        </w:rPr>
        <w:t>the Ruling. Under cross-examination</w:t>
      </w:r>
      <w:r w:rsidR="00594F3D">
        <w:rPr>
          <w:rFonts w:ascii="Times New Roman" w:hAnsi="Times New Roman" w:cs="Times New Roman"/>
          <w:sz w:val="24"/>
          <w:szCs w:val="24"/>
        </w:rPr>
        <w:t>,</w:t>
      </w:r>
      <w:r w:rsidR="001C6AFA">
        <w:rPr>
          <w:rFonts w:ascii="Times New Roman" w:hAnsi="Times New Roman" w:cs="Times New Roman"/>
          <w:sz w:val="24"/>
          <w:szCs w:val="24"/>
        </w:rPr>
        <w:t xml:space="preserve"> the </w:t>
      </w:r>
      <w:r>
        <w:rPr>
          <w:rFonts w:ascii="Times New Roman" w:hAnsi="Times New Roman" w:cs="Times New Roman"/>
          <w:sz w:val="24"/>
          <w:szCs w:val="24"/>
        </w:rPr>
        <w:t xml:space="preserve">Plaintiff testified that after winning her case against the second Defendant she received payment for unlawful termination of her employment by the first Defendant but does not remember the amount she was paid. </w:t>
      </w:r>
    </w:p>
    <w:p w:rsidR="00772BA0" w:rsidRPr="009957F1" w:rsidRDefault="00986671" w:rsidP="0068515F">
      <w:pPr>
        <w:spacing w:line="360" w:lineRule="auto"/>
        <w:jc w:val="both"/>
        <w:rPr>
          <w:rFonts w:ascii="Times New Roman" w:hAnsi="Times New Roman" w:cs="Times New Roman"/>
          <w:b/>
          <w:sz w:val="24"/>
          <w:szCs w:val="24"/>
        </w:rPr>
      </w:pPr>
      <w:r w:rsidRPr="009957F1">
        <w:rPr>
          <w:rFonts w:ascii="Times New Roman" w:hAnsi="Times New Roman" w:cs="Times New Roman"/>
          <w:sz w:val="24"/>
          <w:szCs w:val="24"/>
        </w:rPr>
        <w:tab/>
      </w:r>
      <w:r w:rsidR="00A36D2E" w:rsidRPr="009957F1">
        <w:rPr>
          <w:rFonts w:ascii="Times New Roman" w:hAnsi="Times New Roman" w:cs="Times New Roman"/>
          <w:b/>
          <w:sz w:val="24"/>
          <w:szCs w:val="24"/>
        </w:rPr>
        <w:t xml:space="preserve">Legal analysis and </w:t>
      </w:r>
      <w:r w:rsidR="002C3DE3" w:rsidRPr="009957F1">
        <w:rPr>
          <w:rFonts w:ascii="Times New Roman" w:hAnsi="Times New Roman" w:cs="Times New Roman"/>
          <w:b/>
          <w:sz w:val="24"/>
          <w:szCs w:val="24"/>
        </w:rPr>
        <w:t xml:space="preserve">Discussion of evidence </w:t>
      </w:r>
    </w:p>
    <w:p w:rsidR="00CE1FA6" w:rsidRPr="009957F1" w:rsidRDefault="000012E4" w:rsidP="00F200D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[9</w:t>
      </w:r>
      <w:r w:rsidR="00F200D9" w:rsidRPr="009957F1">
        <w:rPr>
          <w:rFonts w:ascii="Times New Roman" w:hAnsi="Times New Roman" w:cs="Times New Roman"/>
          <w:sz w:val="24"/>
          <w:szCs w:val="24"/>
        </w:rPr>
        <w:t>]</w:t>
      </w:r>
      <w:r w:rsidR="00F200D9" w:rsidRPr="009957F1">
        <w:rPr>
          <w:rFonts w:ascii="Times New Roman" w:hAnsi="Times New Roman" w:cs="Times New Roman"/>
          <w:sz w:val="24"/>
          <w:szCs w:val="24"/>
        </w:rPr>
        <w:tab/>
        <w:t>Having illustrated the salient evidence pertinent to this matter, I shall now move on to the</w:t>
      </w:r>
      <w:r w:rsidR="00F200D9" w:rsidRPr="009957F1">
        <w:rPr>
          <w:rFonts w:ascii="Times New Roman" w:hAnsi="Times New Roman" w:cs="Times New Roman"/>
          <w:sz w:val="24"/>
          <w:szCs w:val="24"/>
        </w:rPr>
        <w:tab/>
        <w:t xml:space="preserve">applicable law and its analysis thereto. </w:t>
      </w:r>
    </w:p>
    <w:p w:rsidR="000012E4" w:rsidRDefault="000012E4" w:rsidP="000012E4">
      <w:pPr>
        <w:spacing w:line="360" w:lineRule="auto"/>
        <w:jc w:val="both"/>
        <w:rPr>
          <w:rFonts w:ascii="Times New Roman" w:hAnsi="Times New Roman" w:cs="Times New Roman"/>
          <w:bCs/>
          <w:sz w:val="24"/>
          <w:szCs w:val="24"/>
          <w:lang w:val="en-GB"/>
        </w:rPr>
      </w:pPr>
      <w:r>
        <w:rPr>
          <w:rFonts w:ascii="Times New Roman" w:hAnsi="Times New Roman" w:cs="Times New Roman"/>
          <w:sz w:val="24"/>
          <w:szCs w:val="24"/>
        </w:rPr>
        <w:t>[10</w:t>
      </w:r>
      <w:r w:rsidR="00A36D2E" w:rsidRPr="009957F1">
        <w:rPr>
          <w:rFonts w:ascii="Times New Roman" w:hAnsi="Times New Roman" w:cs="Times New Roman"/>
          <w:sz w:val="24"/>
          <w:szCs w:val="24"/>
        </w:rPr>
        <w:t>]</w:t>
      </w:r>
      <w:r w:rsidR="00A36D2E" w:rsidRPr="009957F1">
        <w:rPr>
          <w:rFonts w:ascii="Times New Roman" w:hAnsi="Times New Roman" w:cs="Times New Roman"/>
          <w:sz w:val="24"/>
          <w:szCs w:val="24"/>
        </w:rPr>
        <w:tab/>
      </w:r>
      <w:bookmarkStart w:id="0" w:name="_Toc521421091"/>
      <w:r>
        <w:rPr>
          <w:rFonts w:ascii="Times New Roman" w:hAnsi="Times New Roman" w:cs="Times New Roman"/>
          <w:bCs/>
          <w:sz w:val="24"/>
          <w:szCs w:val="24"/>
          <w:lang w:val="en-GB"/>
        </w:rPr>
        <w:t>The Plaintiff prays for the Court to award her with</w:t>
      </w:r>
      <w:r w:rsidR="00684887">
        <w:rPr>
          <w:rFonts w:ascii="Times New Roman" w:hAnsi="Times New Roman" w:cs="Times New Roman"/>
          <w:bCs/>
          <w:sz w:val="24"/>
          <w:szCs w:val="24"/>
          <w:lang w:val="en-GB"/>
        </w:rPr>
        <w:t xml:space="preserve"> damages due to the Defendants ‘</w:t>
      </w:r>
      <w:r w:rsidRPr="000012E4">
        <w:rPr>
          <w:rFonts w:ascii="Times New Roman" w:hAnsi="Times New Roman" w:cs="Times New Roman"/>
          <w:bCs/>
          <w:i/>
          <w:sz w:val="24"/>
          <w:szCs w:val="24"/>
          <w:lang w:val="en-GB"/>
        </w:rPr>
        <w:t>faute</w:t>
      </w:r>
      <w:r w:rsidR="00684887">
        <w:rPr>
          <w:rFonts w:ascii="Times New Roman" w:hAnsi="Times New Roman" w:cs="Times New Roman"/>
          <w:bCs/>
          <w:i/>
          <w:sz w:val="24"/>
          <w:szCs w:val="24"/>
          <w:lang w:val="en-GB"/>
        </w:rPr>
        <w:t>’</w:t>
      </w:r>
      <w:r w:rsidRPr="000012E4">
        <w:rPr>
          <w:rFonts w:ascii="Times New Roman" w:hAnsi="Times New Roman" w:cs="Times New Roman"/>
          <w:bCs/>
          <w:i/>
          <w:sz w:val="24"/>
          <w:szCs w:val="24"/>
          <w:lang w:val="en-GB"/>
        </w:rPr>
        <w:t xml:space="preserve"> </w:t>
      </w:r>
      <w:r>
        <w:rPr>
          <w:rFonts w:ascii="Times New Roman" w:hAnsi="Times New Roman" w:cs="Times New Roman"/>
          <w:bCs/>
          <w:sz w:val="24"/>
          <w:szCs w:val="24"/>
          <w:lang w:val="en-GB"/>
        </w:rPr>
        <w:tab/>
        <w:t xml:space="preserve">in law. </w:t>
      </w:r>
    </w:p>
    <w:p w:rsidR="00684887" w:rsidRDefault="000012E4" w:rsidP="000012E4">
      <w:pPr>
        <w:spacing w:line="360" w:lineRule="auto"/>
        <w:jc w:val="both"/>
        <w:rPr>
          <w:rFonts w:ascii="Times New Roman" w:hAnsi="Times New Roman" w:cs="Times New Roman"/>
          <w:sz w:val="24"/>
          <w:szCs w:val="24"/>
        </w:rPr>
      </w:pPr>
      <w:r>
        <w:rPr>
          <w:rFonts w:ascii="Times New Roman" w:hAnsi="Times New Roman" w:cs="Times New Roman"/>
          <w:bCs/>
          <w:sz w:val="24"/>
          <w:szCs w:val="24"/>
          <w:lang w:val="en-GB"/>
        </w:rPr>
        <w:t>[11]</w:t>
      </w:r>
      <w:r>
        <w:rPr>
          <w:rFonts w:ascii="Times New Roman" w:hAnsi="Times New Roman" w:cs="Times New Roman"/>
          <w:bCs/>
          <w:sz w:val="24"/>
          <w:szCs w:val="24"/>
          <w:lang w:val="en-GB"/>
        </w:rPr>
        <w:tab/>
      </w:r>
      <w:r w:rsidRPr="002A5389">
        <w:rPr>
          <w:rFonts w:ascii="Times New Roman" w:hAnsi="Times New Roman" w:cs="Times New Roman"/>
          <w:bCs/>
          <w:sz w:val="24"/>
          <w:szCs w:val="24"/>
          <w:lang w:val="en-GB"/>
        </w:rPr>
        <w:t>Article</w:t>
      </w:r>
      <w:r>
        <w:rPr>
          <w:rFonts w:ascii="Times New Roman" w:hAnsi="Times New Roman" w:cs="Times New Roman"/>
          <w:bCs/>
          <w:sz w:val="24"/>
          <w:szCs w:val="24"/>
          <w:lang w:val="en-GB"/>
        </w:rPr>
        <w:t>s</w:t>
      </w:r>
      <w:r w:rsidRPr="002A5389">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1382 and </w:t>
      </w:r>
      <w:r w:rsidRPr="002A5389">
        <w:rPr>
          <w:rFonts w:ascii="Times New Roman" w:hAnsi="Times New Roman" w:cs="Times New Roman"/>
          <w:bCs/>
          <w:sz w:val="24"/>
          <w:szCs w:val="24"/>
          <w:lang w:val="en-GB"/>
        </w:rPr>
        <w:t>1384</w:t>
      </w:r>
      <w:bookmarkEnd w:id="0"/>
      <w:r>
        <w:rPr>
          <w:rFonts w:ascii="Times New Roman" w:hAnsi="Times New Roman" w:cs="Times New Roman"/>
          <w:bCs/>
          <w:sz w:val="24"/>
          <w:szCs w:val="24"/>
          <w:lang w:val="en-GB"/>
        </w:rPr>
        <w:t xml:space="preserve"> of the Seychelles Civil Code </w:t>
      </w:r>
      <w:r w:rsidRPr="00594F3D">
        <w:rPr>
          <w:rFonts w:ascii="Times New Roman" w:hAnsi="Times New Roman" w:cs="Times New Roman"/>
          <w:bCs/>
          <w:i/>
          <w:sz w:val="24"/>
          <w:szCs w:val="24"/>
          <w:lang w:val="en-GB"/>
        </w:rPr>
        <w:t>(“Code”)</w:t>
      </w:r>
      <w:r>
        <w:rPr>
          <w:rFonts w:ascii="Times New Roman" w:hAnsi="Times New Roman" w:cs="Times New Roman"/>
          <w:bCs/>
          <w:sz w:val="24"/>
          <w:szCs w:val="24"/>
          <w:lang w:val="en-GB"/>
        </w:rPr>
        <w:t xml:space="preserve"> address issues of </w:t>
      </w:r>
      <w:r w:rsidR="00684887">
        <w:rPr>
          <w:rFonts w:ascii="Times New Roman" w:hAnsi="Times New Roman" w:cs="Times New Roman"/>
          <w:bCs/>
          <w:sz w:val="24"/>
          <w:szCs w:val="24"/>
          <w:lang w:val="en-GB"/>
        </w:rPr>
        <w:t>‘</w:t>
      </w:r>
      <w:r w:rsidRPr="000012E4">
        <w:rPr>
          <w:rFonts w:ascii="Times New Roman" w:hAnsi="Times New Roman" w:cs="Times New Roman"/>
          <w:bCs/>
          <w:i/>
          <w:sz w:val="24"/>
          <w:szCs w:val="24"/>
          <w:lang w:val="en-GB"/>
        </w:rPr>
        <w:t>faute</w:t>
      </w:r>
      <w:r w:rsidR="00684887">
        <w:rPr>
          <w:rFonts w:ascii="Times New Roman" w:hAnsi="Times New Roman" w:cs="Times New Roman"/>
          <w:bCs/>
          <w:i/>
          <w:sz w:val="24"/>
          <w:szCs w:val="24"/>
          <w:lang w:val="en-GB"/>
        </w:rPr>
        <w:t>’</w:t>
      </w:r>
      <w:r w:rsidR="00594F3D">
        <w:rPr>
          <w:rFonts w:ascii="Times New Roman" w:hAnsi="Times New Roman" w:cs="Times New Roman"/>
          <w:bCs/>
          <w:sz w:val="24"/>
          <w:szCs w:val="24"/>
          <w:lang w:val="en-GB"/>
        </w:rPr>
        <w:t xml:space="preserve"> </w:t>
      </w:r>
      <w:r w:rsidR="00594F3D">
        <w:rPr>
          <w:rFonts w:ascii="Times New Roman" w:hAnsi="Times New Roman" w:cs="Times New Roman"/>
          <w:bCs/>
          <w:sz w:val="24"/>
          <w:szCs w:val="24"/>
          <w:lang w:val="en-GB"/>
        </w:rPr>
        <w:tab/>
        <w:t xml:space="preserve">and </w:t>
      </w:r>
      <w:r>
        <w:rPr>
          <w:rFonts w:ascii="Times New Roman" w:hAnsi="Times New Roman" w:cs="Times New Roman"/>
          <w:bCs/>
          <w:sz w:val="24"/>
          <w:szCs w:val="24"/>
          <w:lang w:val="en-GB"/>
        </w:rPr>
        <w:t xml:space="preserve">damages with the former stating that </w:t>
      </w:r>
      <w:r>
        <w:rPr>
          <w:rFonts w:ascii="Times New Roman" w:hAnsi="Times New Roman" w:cs="Times New Roman"/>
          <w:sz w:val="24"/>
          <w:szCs w:val="24"/>
        </w:rPr>
        <w:t>fault is</w:t>
      </w:r>
      <w:r w:rsidR="00684887">
        <w:rPr>
          <w:rFonts w:ascii="Times New Roman" w:hAnsi="Times New Roman" w:cs="Times New Roman"/>
          <w:sz w:val="24"/>
          <w:szCs w:val="24"/>
        </w:rPr>
        <w:t>:</w:t>
      </w:r>
    </w:p>
    <w:p w:rsidR="00684887" w:rsidRDefault="00684887" w:rsidP="000012E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012E4" w:rsidRPr="000012E4">
        <w:rPr>
          <w:rFonts w:ascii="Times New Roman" w:hAnsi="Times New Roman" w:cs="Times New Roman"/>
          <w:i/>
          <w:sz w:val="24"/>
          <w:szCs w:val="24"/>
        </w:rPr>
        <w:t>“</w:t>
      </w:r>
      <w:proofErr w:type="gramStart"/>
      <w:r w:rsidR="000012E4" w:rsidRPr="000012E4">
        <w:rPr>
          <w:rFonts w:ascii="Times New Roman" w:hAnsi="Times New Roman" w:cs="Times New Roman"/>
          <w:i/>
          <w:sz w:val="24"/>
          <w:szCs w:val="24"/>
        </w:rPr>
        <w:t>an</w:t>
      </w:r>
      <w:proofErr w:type="gramEnd"/>
      <w:r w:rsidR="000012E4" w:rsidRPr="000012E4">
        <w:rPr>
          <w:rFonts w:ascii="Times New Roman" w:hAnsi="Times New Roman" w:cs="Times New Roman"/>
          <w:i/>
          <w:sz w:val="24"/>
          <w:szCs w:val="24"/>
        </w:rPr>
        <w:t xml:space="preserve"> error of conduct which would not have been committed by a prudent person in the </w:t>
      </w:r>
      <w:r>
        <w:rPr>
          <w:rFonts w:ascii="Times New Roman" w:hAnsi="Times New Roman" w:cs="Times New Roman"/>
          <w:i/>
          <w:sz w:val="24"/>
          <w:szCs w:val="24"/>
        </w:rPr>
        <w:tab/>
      </w:r>
      <w:r w:rsidR="000012E4" w:rsidRPr="000012E4">
        <w:rPr>
          <w:rFonts w:ascii="Times New Roman" w:hAnsi="Times New Roman" w:cs="Times New Roman"/>
          <w:i/>
          <w:sz w:val="24"/>
          <w:szCs w:val="24"/>
        </w:rPr>
        <w:t>special circumstances in which the damage was caused”</w:t>
      </w:r>
      <w:r w:rsidR="000012E4">
        <w:rPr>
          <w:rFonts w:ascii="Times New Roman" w:hAnsi="Times New Roman" w:cs="Times New Roman"/>
          <w:sz w:val="24"/>
          <w:szCs w:val="24"/>
        </w:rPr>
        <w:t xml:space="preserve"> </w:t>
      </w:r>
    </w:p>
    <w:p w:rsidR="00684887" w:rsidRDefault="00684887" w:rsidP="000012E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012E4">
        <w:rPr>
          <w:rFonts w:ascii="Times New Roman" w:hAnsi="Times New Roman" w:cs="Times New Roman"/>
          <w:sz w:val="24"/>
          <w:szCs w:val="24"/>
        </w:rPr>
        <w:t>and</w:t>
      </w:r>
      <w:proofErr w:type="gramEnd"/>
      <w:r w:rsidR="000012E4">
        <w:rPr>
          <w:rFonts w:ascii="Times New Roman" w:hAnsi="Times New Roman" w:cs="Times New Roman"/>
          <w:sz w:val="24"/>
          <w:szCs w:val="24"/>
        </w:rPr>
        <w:t xml:space="preserve"> the latter Article </w:t>
      </w:r>
      <w:r>
        <w:rPr>
          <w:rFonts w:ascii="Times New Roman" w:hAnsi="Times New Roman" w:cs="Times New Roman"/>
          <w:sz w:val="24"/>
          <w:szCs w:val="24"/>
        </w:rPr>
        <w:t>1384 provides that:</w:t>
      </w:r>
    </w:p>
    <w:p w:rsidR="000012E4" w:rsidRPr="000012E4" w:rsidRDefault="000012E4" w:rsidP="001C6AFA">
      <w:pPr>
        <w:spacing w:line="360" w:lineRule="auto"/>
        <w:ind w:left="720"/>
        <w:jc w:val="both"/>
        <w:rPr>
          <w:rFonts w:ascii="Times New Roman" w:hAnsi="Times New Roman" w:cs="Times New Roman"/>
          <w:sz w:val="24"/>
          <w:szCs w:val="24"/>
          <w:lang w:val="en-GB"/>
        </w:rPr>
      </w:pPr>
      <w:r w:rsidRPr="000012E4">
        <w:rPr>
          <w:rFonts w:ascii="Times New Roman" w:hAnsi="Times New Roman" w:cs="Times New Roman"/>
          <w:bCs/>
          <w:i/>
          <w:sz w:val="24"/>
          <w:szCs w:val="24"/>
          <w:lang w:val="en-GB"/>
        </w:rPr>
        <w:lastRenderedPageBreak/>
        <w:t>“</w:t>
      </w:r>
      <w:r w:rsidRPr="000012E4">
        <w:rPr>
          <w:rFonts w:ascii="Times New Roman" w:hAnsi="Times New Roman" w:cs="Times New Roman"/>
          <w:i/>
          <w:sz w:val="24"/>
          <w:szCs w:val="24"/>
          <w:lang w:val="en-GB"/>
        </w:rPr>
        <w:t>[</w:t>
      </w:r>
      <w:proofErr w:type="gramStart"/>
      <w:r w:rsidRPr="000012E4">
        <w:rPr>
          <w:rFonts w:ascii="Times New Roman" w:hAnsi="Times New Roman" w:cs="Times New Roman"/>
          <w:i/>
          <w:sz w:val="24"/>
          <w:szCs w:val="24"/>
          <w:lang w:val="en-GB"/>
        </w:rPr>
        <w:t>a</w:t>
      </w:r>
      <w:proofErr w:type="gramEnd"/>
      <w:r w:rsidRPr="000012E4">
        <w:rPr>
          <w:rFonts w:ascii="Times New Roman" w:hAnsi="Times New Roman" w:cs="Times New Roman"/>
          <w:i/>
          <w:sz w:val="24"/>
          <w:szCs w:val="24"/>
          <w:lang w:val="en-GB"/>
        </w:rPr>
        <w:t xml:space="preserve">] person is liable for the damage that he has caused by his own act but also for the damage caused by the act of persons for whom </w:t>
      </w:r>
      <w:r w:rsidRPr="000012E4">
        <w:rPr>
          <w:rFonts w:ascii="Times New Roman" w:hAnsi="Times New Roman" w:cs="Times New Roman"/>
          <w:sz w:val="24"/>
          <w:szCs w:val="24"/>
          <w:lang w:val="en-GB"/>
        </w:rPr>
        <w:t xml:space="preserve">he is responsible or by things in his custody”. </w:t>
      </w:r>
    </w:p>
    <w:p w:rsidR="00684887" w:rsidRDefault="000012E4" w:rsidP="001C6AFA">
      <w:pPr>
        <w:spacing w:line="360" w:lineRule="auto"/>
        <w:ind w:left="720" w:hanging="720"/>
        <w:jc w:val="both"/>
        <w:rPr>
          <w:rFonts w:ascii="Times New Roman" w:hAnsi="Times New Roman" w:cs="Times New Roman"/>
          <w:i/>
          <w:sz w:val="24"/>
          <w:szCs w:val="24"/>
        </w:rPr>
      </w:pPr>
      <w:r w:rsidRPr="000012E4">
        <w:rPr>
          <w:rFonts w:ascii="Times New Roman" w:hAnsi="Times New Roman" w:cs="Times New Roman"/>
          <w:sz w:val="24"/>
          <w:szCs w:val="24"/>
          <w:lang w:val="en-GB"/>
        </w:rPr>
        <w:t>[12]</w:t>
      </w:r>
      <w:r w:rsidRPr="000012E4">
        <w:rPr>
          <w:rFonts w:ascii="Times New Roman" w:hAnsi="Times New Roman" w:cs="Times New Roman"/>
          <w:sz w:val="24"/>
          <w:szCs w:val="24"/>
          <w:lang w:val="en-GB"/>
        </w:rPr>
        <w:tab/>
      </w:r>
      <w:r>
        <w:rPr>
          <w:rFonts w:ascii="Times New Roman" w:hAnsi="Times New Roman" w:cs="Times New Roman"/>
          <w:sz w:val="24"/>
          <w:szCs w:val="24"/>
          <w:lang w:val="en-GB"/>
        </w:rPr>
        <w:t xml:space="preserve">Now, it is clear in this case as per evidence on records of the Plaintiff </w:t>
      </w:r>
      <w:r w:rsidR="00442280">
        <w:rPr>
          <w:rFonts w:ascii="Times New Roman" w:hAnsi="Times New Roman" w:cs="Times New Roman"/>
          <w:sz w:val="24"/>
          <w:szCs w:val="24"/>
          <w:lang w:val="en-GB"/>
        </w:rPr>
        <w:t xml:space="preserve">herself </w:t>
      </w:r>
      <w:r w:rsidRPr="00684887">
        <w:rPr>
          <w:rFonts w:ascii="Times New Roman" w:hAnsi="Times New Roman" w:cs="Times New Roman"/>
          <w:i/>
          <w:sz w:val="24"/>
          <w:szCs w:val="24"/>
          <w:lang w:val="en-GB"/>
        </w:rPr>
        <w:t>(supra)</w:t>
      </w:r>
      <w:r>
        <w:rPr>
          <w:rFonts w:ascii="Times New Roman" w:hAnsi="Times New Roman" w:cs="Times New Roman"/>
          <w:sz w:val="24"/>
          <w:szCs w:val="24"/>
          <w:lang w:val="en-GB"/>
        </w:rPr>
        <w:t xml:space="preserve"> </w:t>
      </w:r>
      <w:r w:rsidR="00442280">
        <w:rPr>
          <w:rFonts w:ascii="Times New Roman" w:hAnsi="Times New Roman" w:cs="Times New Roman"/>
          <w:sz w:val="24"/>
          <w:szCs w:val="24"/>
          <w:lang w:val="en-GB"/>
        </w:rPr>
        <w:t xml:space="preserve">and </w:t>
      </w:r>
      <w:r>
        <w:rPr>
          <w:rFonts w:ascii="Times New Roman" w:hAnsi="Times New Roman" w:cs="Times New Roman"/>
          <w:sz w:val="24"/>
          <w:szCs w:val="24"/>
          <w:lang w:val="en-GB"/>
        </w:rPr>
        <w:t>during</w:t>
      </w:r>
      <w:r w:rsidR="00442280">
        <w:rPr>
          <w:rFonts w:ascii="Times New Roman" w:hAnsi="Times New Roman" w:cs="Times New Roman"/>
          <w:sz w:val="24"/>
          <w:szCs w:val="24"/>
          <w:lang w:val="en-GB"/>
        </w:rPr>
        <w:t xml:space="preserve"> </w:t>
      </w:r>
      <w:r w:rsidR="00442280">
        <w:rPr>
          <w:rFonts w:ascii="Times New Roman" w:hAnsi="Times New Roman" w:cs="Times New Roman"/>
          <w:sz w:val="24"/>
          <w:szCs w:val="24"/>
        </w:rPr>
        <w:t>c</w:t>
      </w:r>
      <w:r w:rsidRPr="000012E4">
        <w:rPr>
          <w:rFonts w:ascii="Times New Roman" w:hAnsi="Times New Roman" w:cs="Times New Roman"/>
          <w:sz w:val="24"/>
          <w:szCs w:val="24"/>
        </w:rPr>
        <w:t xml:space="preserve">ross-examination </w:t>
      </w:r>
      <w:r w:rsidR="00442280">
        <w:rPr>
          <w:rFonts w:ascii="Times New Roman" w:hAnsi="Times New Roman" w:cs="Times New Roman"/>
          <w:sz w:val="24"/>
          <w:szCs w:val="24"/>
        </w:rPr>
        <w:t>that she</w:t>
      </w:r>
      <w:r w:rsidRPr="000012E4">
        <w:rPr>
          <w:rFonts w:ascii="Times New Roman" w:hAnsi="Times New Roman" w:cs="Times New Roman"/>
          <w:sz w:val="24"/>
          <w:szCs w:val="24"/>
        </w:rPr>
        <w:t xml:space="preserve"> lacks understanding of the legal processes as she believed that the present case is</w:t>
      </w:r>
      <w:r w:rsidR="001C6AFA">
        <w:rPr>
          <w:rFonts w:ascii="Times New Roman" w:hAnsi="Times New Roman" w:cs="Times New Roman"/>
          <w:sz w:val="24"/>
          <w:szCs w:val="24"/>
        </w:rPr>
        <w:t>, in fact,</w:t>
      </w:r>
      <w:r w:rsidRPr="000012E4">
        <w:rPr>
          <w:rFonts w:ascii="Times New Roman" w:hAnsi="Times New Roman" w:cs="Times New Roman"/>
          <w:sz w:val="24"/>
          <w:szCs w:val="24"/>
        </w:rPr>
        <w:t xml:space="preserve"> a legal challenge against </w:t>
      </w:r>
      <w:r w:rsidR="00684887">
        <w:rPr>
          <w:rFonts w:ascii="Times New Roman" w:hAnsi="Times New Roman" w:cs="Times New Roman"/>
          <w:sz w:val="24"/>
          <w:szCs w:val="24"/>
        </w:rPr>
        <w:t xml:space="preserve">the </w:t>
      </w:r>
      <w:r w:rsidRPr="00442280">
        <w:rPr>
          <w:rFonts w:ascii="Times New Roman" w:hAnsi="Times New Roman" w:cs="Times New Roman"/>
          <w:i/>
          <w:sz w:val="24"/>
          <w:szCs w:val="24"/>
        </w:rPr>
        <w:t>PSAB</w:t>
      </w:r>
      <w:r w:rsidR="00442280">
        <w:rPr>
          <w:rFonts w:ascii="Times New Roman" w:hAnsi="Times New Roman" w:cs="Times New Roman"/>
          <w:sz w:val="24"/>
          <w:szCs w:val="24"/>
        </w:rPr>
        <w:t>’s decision.</w:t>
      </w:r>
      <w:r w:rsidRPr="000012E4">
        <w:rPr>
          <w:rFonts w:ascii="Times New Roman" w:hAnsi="Times New Roman" w:cs="Times New Roman"/>
          <w:sz w:val="24"/>
          <w:szCs w:val="24"/>
        </w:rPr>
        <w:t xml:space="preserve"> This </w:t>
      </w:r>
      <w:r w:rsidR="00684887">
        <w:rPr>
          <w:rFonts w:ascii="Times New Roman" w:hAnsi="Times New Roman" w:cs="Times New Roman"/>
          <w:sz w:val="24"/>
          <w:szCs w:val="24"/>
        </w:rPr>
        <w:t xml:space="preserve">is deduced </w:t>
      </w:r>
      <w:r w:rsidRPr="000012E4">
        <w:rPr>
          <w:rFonts w:ascii="Times New Roman" w:hAnsi="Times New Roman" w:cs="Times New Roman"/>
          <w:sz w:val="24"/>
          <w:szCs w:val="24"/>
        </w:rPr>
        <w:t>from her statement that</w:t>
      </w:r>
      <w:r w:rsidR="00684887">
        <w:rPr>
          <w:rFonts w:ascii="Times New Roman" w:hAnsi="Times New Roman" w:cs="Times New Roman"/>
          <w:i/>
          <w:sz w:val="24"/>
          <w:szCs w:val="24"/>
        </w:rPr>
        <w:t>:</w:t>
      </w:r>
    </w:p>
    <w:p w:rsidR="00442280" w:rsidRDefault="00684887" w:rsidP="000012E4">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000012E4" w:rsidRPr="000012E4">
        <w:rPr>
          <w:rFonts w:ascii="Times New Roman" w:hAnsi="Times New Roman" w:cs="Times New Roman"/>
          <w:i/>
          <w:sz w:val="24"/>
          <w:szCs w:val="24"/>
        </w:rPr>
        <w:t xml:space="preserve">“There was </w:t>
      </w:r>
      <w:r w:rsidR="00594F3D">
        <w:rPr>
          <w:rFonts w:ascii="Times New Roman" w:hAnsi="Times New Roman" w:cs="Times New Roman"/>
          <w:i/>
          <w:sz w:val="24"/>
          <w:szCs w:val="24"/>
        </w:rPr>
        <w:t xml:space="preserve">a </w:t>
      </w:r>
      <w:r w:rsidR="000012E4" w:rsidRPr="000012E4">
        <w:rPr>
          <w:rFonts w:ascii="Times New Roman" w:hAnsi="Times New Roman" w:cs="Times New Roman"/>
          <w:i/>
          <w:sz w:val="24"/>
          <w:szCs w:val="24"/>
        </w:rPr>
        <w:t>missing money that was said to be paid by PSAB but was not done”</w:t>
      </w:r>
      <w:r w:rsidR="000012E4">
        <w:rPr>
          <w:rFonts w:ascii="Times New Roman" w:hAnsi="Times New Roman" w:cs="Times New Roman"/>
          <w:sz w:val="24"/>
          <w:szCs w:val="24"/>
        </w:rPr>
        <w:t xml:space="preserve">. </w:t>
      </w:r>
    </w:p>
    <w:p w:rsidR="000012E4" w:rsidRDefault="00442280" w:rsidP="001C6AFA">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012E4">
        <w:rPr>
          <w:rFonts w:ascii="Times New Roman" w:hAnsi="Times New Roman" w:cs="Times New Roman"/>
          <w:sz w:val="24"/>
          <w:szCs w:val="24"/>
        </w:rPr>
        <w:t>It is established legal princip</w:t>
      </w:r>
      <w:r>
        <w:rPr>
          <w:rFonts w:ascii="Times New Roman" w:hAnsi="Times New Roman" w:cs="Times New Roman"/>
          <w:sz w:val="24"/>
          <w:szCs w:val="24"/>
        </w:rPr>
        <w:t>le that the C</w:t>
      </w:r>
      <w:r w:rsidR="000012E4">
        <w:rPr>
          <w:rFonts w:ascii="Times New Roman" w:hAnsi="Times New Roman" w:cs="Times New Roman"/>
          <w:sz w:val="24"/>
          <w:szCs w:val="24"/>
        </w:rPr>
        <w:t xml:space="preserve">ourt is bound by the </w:t>
      </w:r>
      <w:r>
        <w:rPr>
          <w:rFonts w:ascii="Times New Roman" w:hAnsi="Times New Roman" w:cs="Times New Roman"/>
          <w:sz w:val="24"/>
          <w:szCs w:val="24"/>
        </w:rPr>
        <w:t xml:space="preserve">pleadings and as </w:t>
      </w:r>
      <w:r w:rsidR="000012E4">
        <w:rPr>
          <w:rFonts w:ascii="Times New Roman" w:hAnsi="Times New Roman" w:cs="Times New Roman"/>
          <w:sz w:val="24"/>
          <w:szCs w:val="24"/>
        </w:rPr>
        <w:t xml:space="preserve">such, as the case before the </w:t>
      </w:r>
      <w:r>
        <w:rPr>
          <w:rFonts w:ascii="Times New Roman" w:hAnsi="Times New Roman" w:cs="Times New Roman"/>
          <w:sz w:val="24"/>
          <w:szCs w:val="24"/>
        </w:rPr>
        <w:t>C</w:t>
      </w:r>
      <w:r w:rsidR="000012E4">
        <w:rPr>
          <w:rFonts w:ascii="Times New Roman" w:hAnsi="Times New Roman" w:cs="Times New Roman"/>
          <w:sz w:val="24"/>
          <w:szCs w:val="24"/>
        </w:rPr>
        <w:t xml:space="preserve">ourt is not an appeal against the decision of the </w:t>
      </w:r>
      <w:r w:rsidR="000012E4" w:rsidRPr="00442280">
        <w:rPr>
          <w:rFonts w:ascii="Times New Roman" w:hAnsi="Times New Roman" w:cs="Times New Roman"/>
          <w:i/>
          <w:sz w:val="24"/>
          <w:szCs w:val="24"/>
        </w:rPr>
        <w:t>PSAB</w:t>
      </w:r>
      <w:r w:rsidR="000012E4">
        <w:rPr>
          <w:rFonts w:ascii="Times New Roman" w:hAnsi="Times New Roman" w:cs="Times New Roman"/>
          <w:sz w:val="24"/>
          <w:szCs w:val="24"/>
        </w:rPr>
        <w:t xml:space="preserve">, the Supreme Court is not the suitable avenue to address the present issue. </w:t>
      </w:r>
    </w:p>
    <w:p w:rsidR="00684887" w:rsidRDefault="00442280" w:rsidP="000012E4">
      <w:pPr>
        <w:spacing w:line="360" w:lineRule="auto"/>
        <w:jc w:val="both"/>
        <w:rPr>
          <w:rFonts w:ascii="Times New Roman" w:hAnsi="Times New Roman" w:cs="Times New Roman"/>
          <w:bCs/>
          <w:sz w:val="24"/>
          <w:szCs w:val="24"/>
          <w:lang w:val="en-GB"/>
        </w:rPr>
      </w:pPr>
      <w:r>
        <w:rPr>
          <w:rFonts w:ascii="Times New Roman" w:hAnsi="Times New Roman" w:cs="Times New Roman"/>
          <w:sz w:val="24"/>
          <w:szCs w:val="24"/>
        </w:rPr>
        <w:t>[14</w:t>
      </w:r>
      <w:r w:rsidR="000012E4" w:rsidRPr="007E5DDD">
        <w:rPr>
          <w:rFonts w:ascii="Times New Roman" w:hAnsi="Times New Roman" w:cs="Times New Roman"/>
          <w:sz w:val="24"/>
          <w:szCs w:val="24"/>
        </w:rPr>
        <w:t>]</w:t>
      </w:r>
      <w:r w:rsidR="000012E4" w:rsidRPr="007E5DDD">
        <w:rPr>
          <w:rFonts w:ascii="Times New Roman" w:hAnsi="Times New Roman" w:cs="Times New Roman"/>
          <w:sz w:val="24"/>
          <w:szCs w:val="24"/>
        </w:rPr>
        <w:tab/>
      </w:r>
      <w:r w:rsidR="000012E4">
        <w:rPr>
          <w:rFonts w:ascii="Times New Roman" w:hAnsi="Times New Roman" w:cs="Times New Roman"/>
          <w:sz w:val="24"/>
          <w:szCs w:val="24"/>
        </w:rPr>
        <w:t xml:space="preserve">Article 1351 (1) </w:t>
      </w:r>
      <w:r w:rsidR="000012E4">
        <w:rPr>
          <w:rFonts w:ascii="Times New Roman" w:hAnsi="Times New Roman" w:cs="Times New Roman"/>
          <w:bCs/>
          <w:sz w:val="24"/>
          <w:szCs w:val="24"/>
          <w:lang w:val="en-GB"/>
        </w:rPr>
        <w:t>of the Code provides that</w:t>
      </w:r>
      <w:r w:rsidR="00684887">
        <w:rPr>
          <w:rFonts w:ascii="Times New Roman" w:hAnsi="Times New Roman" w:cs="Times New Roman"/>
          <w:bCs/>
          <w:sz w:val="24"/>
          <w:szCs w:val="24"/>
          <w:lang w:val="en-GB"/>
        </w:rPr>
        <w:t>:</w:t>
      </w:r>
    </w:p>
    <w:p w:rsidR="00442280" w:rsidRDefault="000012E4" w:rsidP="001C6AFA">
      <w:pPr>
        <w:spacing w:line="360" w:lineRule="auto"/>
        <w:ind w:left="720"/>
        <w:jc w:val="both"/>
        <w:rPr>
          <w:rFonts w:ascii="Times New Roman" w:hAnsi="Times New Roman" w:cs="Times New Roman"/>
          <w:sz w:val="24"/>
          <w:szCs w:val="24"/>
        </w:rPr>
      </w:pPr>
      <w:r w:rsidRPr="00442280">
        <w:rPr>
          <w:rFonts w:ascii="Times New Roman" w:hAnsi="Times New Roman" w:cs="Times New Roman"/>
          <w:i/>
          <w:sz w:val="24"/>
          <w:szCs w:val="24"/>
        </w:rPr>
        <w:t>“The authority of a final judgment shall only be bi</w:t>
      </w:r>
      <w:r w:rsidR="00442280">
        <w:rPr>
          <w:rFonts w:ascii="Times New Roman" w:hAnsi="Times New Roman" w:cs="Times New Roman"/>
          <w:i/>
          <w:sz w:val="24"/>
          <w:szCs w:val="24"/>
        </w:rPr>
        <w:t xml:space="preserve">nding in respect of the subject </w:t>
      </w:r>
      <w:r w:rsidRPr="00442280">
        <w:rPr>
          <w:rFonts w:ascii="Times New Roman" w:hAnsi="Times New Roman" w:cs="Times New Roman"/>
          <w:i/>
          <w:sz w:val="24"/>
          <w:szCs w:val="24"/>
        </w:rPr>
        <w:t>matter of the judgment. It is necessary that the demand relate</w:t>
      </w:r>
      <w:r w:rsidR="00594F3D">
        <w:rPr>
          <w:rFonts w:ascii="Times New Roman" w:hAnsi="Times New Roman" w:cs="Times New Roman"/>
          <w:i/>
          <w:sz w:val="24"/>
          <w:szCs w:val="24"/>
        </w:rPr>
        <w:t>s</w:t>
      </w:r>
      <w:r w:rsidRPr="00442280">
        <w:rPr>
          <w:rFonts w:ascii="Times New Roman" w:hAnsi="Times New Roman" w:cs="Times New Roman"/>
          <w:i/>
          <w:sz w:val="24"/>
          <w:szCs w:val="24"/>
        </w:rPr>
        <w:t xml:space="preserve"> to the same subject-matter; that it </w:t>
      </w:r>
      <w:r w:rsidR="00594F3D">
        <w:rPr>
          <w:rFonts w:ascii="Times New Roman" w:hAnsi="Times New Roman" w:cs="Times New Roman"/>
          <w:i/>
          <w:sz w:val="24"/>
          <w:szCs w:val="24"/>
        </w:rPr>
        <w:t>relates</w:t>
      </w:r>
      <w:r w:rsidRPr="00442280">
        <w:rPr>
          <w:rFonts w:ascii="Times New Roman" w:hAnsi="Times New Roman" w:cs="Times New Roman"/>
          <w:i/>
          <w:sz w:val="24"/>
          <w:szCs w:val="24"/>
        </w:rPr>
        <w:t xml:space="preserve"> to the same class, that it be between the same parties and that it be brought by them or against them in the same capacities”.</w:t>
      </w:r>
      <w:r>
        <w:rPr>
          <w:rFonts w:ascii="Times New Roman" w:hAnsi="Times New Roman" w:cs="Times New Roman"/>
          <w:sz w:val="24"/>
          <w:szCs w:val="24"/>
        </w:rPr>
        <w:t xml:space="preserve"> </w:t>
      </w:r>
    </w:p>
    <w:p w:rsidR="00684887" w:rsidRDefault="00684887" w:rsidP="000012E4">
      <w:pPr>
        <w:spacing w:line="360" w:lineRule="auto"/>
        <w:jc w:val="both"/>
        <w:rPr>
          <w:rFonts w:ascii="Times New Roman" w:hAnsi="Times New Roman" w:cs="Times New Roman"/>
          <w:b/>
          <w:i/>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This principle has been further treated and endorsed in the case of </w:t>
      </w:r>
      <w:r w:rsidRPr="00684887">
        <w:rPr>
          <w:rFonts w:ascii="Times New Roman" w:hAnsi="Times New Roman" w:cs="Times New Roman"/>
          <w:b/>
          <w:i/>
          <w:sz w:val="24"/>
          <w:szCs w:val="24"/>
        </w:rPr>
        <w:t xml:space="preserve">(Gerald </w:t>
      </w:r>
      <w:proofErr w:type="spellStart"/>
      <w:r w:rsidRPr="00684887">
        <w:rPr>
          <w:rFonts w:ascii="Times New Roman" w:hAnsi="Times New Roman" w:cs="Times New Roman"/>
          <w:b/>
          <w:i/>
          <w:sz w:val="24"/>
          <w:szCs w:val="24"/>
        </w:rPr>
        <w:t>Pragassen</w:t>
      </w:r>
      <w:proofErr w:type="spellEnd"/>
      <w:r w:rsidRPr="00684887">
        <w:rPr>
          <w:rFonts w:ascii="Times New Roman" w:hAnsi="Times New Roman" w:cs="Times New Roman"/>
          <w:b/>
          <w:i/>
          <w:sz w:val="24"/>
          <w:szCs w:val="24"/>
        </w:rPr>
        <w:t xml:space="preserve"> v </w:t>
      </w:r>
      <w:r w:rsidRPr="00684887">
        <w:rPr>
          <w:rFonts w:ascii="Times New Roman" w:hAnsi="Times New Roman" w:cs="Times New Roman"/>
          <w:b/>
          <w:i/>
          <w:sz w:val="24"/>
          <w:szCs w:val="24"/>
        </w:rPr>
        <w:tab/>
        <w:t>Margaret Vidot CS. No. 360 of 2005)</w:t>
      </w:r>
      <w:r>
        <w:rPr>
          <w:rFonts w:ascii="Times New Roman" w:hAnsi="Times New Roman" w:cs="Times New Roman"/>
          <w:b/>
          <w:i/>
          <w:sz w:val="24"/>
          <w:szCs w:val="24"/>
        </w:rPr>
        <w:t>, wherein the Court held that:</w:t>
      </w:r>
    </w:p>
    <w:p w:rsidR="00684887" w:rsidRPr="00684887" w:rsidRDefault="00684887" w:rsidP="000012E4">
      <w:pPr>
        <w:spacing w:line="360" w:lineRule="auto"/>
        <w:jc w:val="both"/>
        <w:rPr>
          <w:rFonts w:ascii="Times New Roman" w:hAnsi="Times New Roman" w:cs="Times New Roman"/>
          <w:i/>
          <w:sz w:val="24"/>
          <w:szCs w:val="24"/>
        </w:rPr>
      </w:pPr>
      <w:r>
        <w:rPr>
          <w:rFonts w:ascii="Times New Roman" w:hAnsi="Times New Roman" w:cs="Times New Roman"/>
          <w:b/>
          <w:i/>
          <w:sz w:val="24"/>
          <w:szCs w:val="24"/>
        </w:rPr>
        <w:tab/>
      </w:r>
      <w:r w:rsidR="00F707B4">
        <w:rPr>
          <w:rFonts w:ascii="Times New Roman" w:hAnsi="Times New Roman" w:cs="Times New Roman"/>
          <w:i/>
          <w:sz w:val="24"/>
          <w:szCs w:val="24"/>
        </w:rPr>
        <w:t>“</w:t>
      </w:r>
      <w:proofErr w:type="gramStart"/>
      <w:r w:rsidR="00F707B4" w:rsidRPr="00684887">
        <w:rPr>
          <w:rFonts w:ascii="Times New Roman" w:hAnsi="Times New Roman" w:cs="Times New Roman"/>
          <w:i/>
          <w:sz w:val="24"/>
          <w:szCs w:val="24"/>
        </w:rPr>
        <w:t>for</w:t>
      </w:r>
      <w:proofErr w:type="gramEnd"/>
      <w:r w:rsidRPr="00684887">
        <w:rPr>
          <w:rFonts w:ascii="Times New Roman" w:hAnsi="Times New Roman" w:cs="Times New Roman"/>
          <w:i/>
          <w:sz w:val="24"/>
          <w:szCs w:val="24"/>
        </w:rPr>
        <w:t xml:space="preserve"> the plea of res judi</w:t>
      </w:r>
      <w:bookmarkStart w:id="1" w:name="_GoBack"/>
      <w:bookmarkEnd w:id="1"/>
      <w:r w:rsidRPr="00684887">
        <w:rPr>
          <w:rFonts w:ascii="Times New Roman" w:hAnsi="Times New Roman" w:cs="Times New Roman"/>
          <w:i/>
          <w:sz w:val="24"/>
          <w:szCs w:val="24"/>
        </w:rPr>
        <w:t xml:space="preserve">cata to be upheld there must be the threefold identity of subject </w:t>
      </w:r>
      <w:r w:rsidRPr="00684887">
        <w:rPr>
          <w:rFonts w:ascii="Times New Roman" w:hAnsi="Times New Roman" w:cs="Times New Roman"/>
          <w:i/>
          <w:sz w:val="24"/>
          <w:szCs w:val="24"/>
        </w:rPr>
        <w:tab/>
        <w:t>matter, cause and parties between the first and second case.”</w:t>
      </w:r>
    </w:p>
    <w:p w:rsidR="000012E4" w:rsidRDefault="00684887" w:rsidP="001C6AFA">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00442280">
        <w:rPr>
          <w:rFonts w:ascii="Times New Roman" w:hAnsi="Times New Roman" w:cs="Times New Roman"/>
          <w:sz w:val="24"/>
          <w:szCs w:val="24"/>
        </w:rPr>
        <w:t>]</w:t>
      </w:r>
      <w:r w:rsidR="00442280">
        <w:rPr>
          <w:rFonts w:ascii="Times New Roman" w:hAnsi="Times New Roman" w:cs="Times New Roman"/>
          <w:sz w:val="24"/>
          <w:szCs w:val="24"/>
        </w:rPr>
        <w:tab/>
        <w:t>The difficulty with the present case it that the C</w:t>
      </w:r>
      <w:r w:rsidR="000012E4">
        <w:rPr>
          <w:rFonts w:ascii="Times New Roman" w:hAnsi="Times New Roman" w:cs="Times New Roman"/>
          <w:sz w:val="24"/>
          <w:szCs w:val="24"/>
        </w:rPr>
        <w:t xml:space="preserve">ourt is in the dark of what transpired between the Plaintiff and the first Defendant during the </w:t>
      </w:r>
      <w:r w:rsidR="000012E4" w:rsidRPr="00442280">
        <w:rPr>
          <w:rFonts w:ascii="Times New Roman" w:hAnsi="Times New Roman" w:cs="Times New Roman"/>
          <w:i/>
          <w:sz w:val="24"/>
          <w:szCs w:val="24"/>
        </w:rPr>
        <w:t>PSAB</w:t>
      </w:r>
      <w:r w:rsidR="000012E4">
        <w:rPr>
          <w:rFonts w:ascii="Times New Roman" w:hAnsi="Times New Roman" w:cs="Times New Roman"/>
          <w:sz w:val="24"/>
          <w:szCs w:val="24"/>
        </w:rPr>
        <w:t xml:space="preserve"> proceedings. On one hand, it is not clear whether there was</w:t>
      </w:r>
      <w:r w:rsidR="001C6AFA">
        <w:rPr>
          <w:rFonts w:ascii="Times New Roman" w:hAnsi="Times New Roman" w:cs="Times New Roman"/>
          <w:sz w:val="24"/>
          <w:szCs w:val="24"/>
        </w:rPr>
        <w:t>, in fact,</w:t>
      </w:r>
      <w:r w:rsidR="000012E4">
        <w:rPr>
          <w:rFonts w:ascii="Times New Roman" w:hAnsi="Times New Roman" w:cs="Times New Roman"/>
          <w:sz w:val="24"/>
          <w:szCs w:val="24"/>
        </w:rPr>
        <w:t xml:space="preserve"> a settlement reached between the Plaintiff and the Defendant or whether on the other hand, there was a ruling made against the first Defendant. However, the fact that the Plaintiff did not appeal the decision of the </w:t>
      </w:r>
      <w:r w:rsidR="000012E4" w:rsidRPr="00442280">
        <w:rPr>
          <w:rFonts w:ascii="Times New Roman" w:hAnsi="Times New Roman" w:cs="Times New Roman"/>
          <w:i/>
          <w:sz w:val="24"/>
          <w:szCs w:val="24"/>
        </w:rPr>
        <w:t>PSAB</w:t>
      </w:r>
      <w:r w:rsidR="000012E4">
        <w:rPr>
          <w:rFonts w:ascii="Times New Roman" w:hAnsi="Times New Roman" w:cs="Times New Roman"/>
          <w:sz w:val="24"/>
          <w:szCs w:val="24"/>
        </w:rPr>
        <w:t xml:space="preserve"> but received payment from the </w:t>
      </w:r>
      <w:r w:rsidR="00442280">
        <w:rPr>
          <w:rFonts w:ascii="Times New Roman" w:hAnsi="Times New Roman" w:cs="Times New Roman"/>
          <w:sz w:val="24"/>
          <w:szCs w:val="24"/>
        </w:rPr>
        <w:t xml:space="preserve">second </w:t>
      </w:r>
      <w:r w:rsidR="000012E4">
        <w:rPr>
          <w:rFonts w:ascii="Times New Roman" w:hAnsi="Times New Roman" w:cs="Times New Roman"/>
          <w:sz w:val="24"/>
          <w:szCs w:val="24"/>
        </w:rPr>
        <w:t xml:space="preserve">Defendant suggests that the employment dispute between the Plaintiff and the </w:t>
      </w:r>
      <w:r w:rsidR="00594F3D">
        <w:rPr>
          <w:rFonts w:ascii="Times New Roman" w:hAnsi="Times New Roman" w:cs="Times New Roman"/>
          <w:sz w:val="24"/>
          <w:szCs w:val="24"/>
        </w:rPr>
        <w:t>F</w:t>
      </w:r>
      <w:r w:rsidR="000012E4">
        <w:rPr>
          <w:rFonts w:ascii="Times New Roman" w:hAnsi="Times New Roman" w:cs="Times New Roman"/>
          <w:sz w:val="24"/>
          <w:szCs w:val="24"/>
        </w:rPr>
        <w:t>irst Defendant was settled.</w:t>
      </w:r>
    </w:p>
    <w:p w:rsidR="00594F3D" w:rsidRDefault="00F6669A" w:rsidP="00F6669A">
      <w:pPr>
        <w:spacing w:line="360" w:lineRule="auto"/>
        <w:jc w:val="both"/>
        <w:rPr>
          <w:rFonts w:ascii="Times New Roman" w:hAnsi="Times New Roman" w:cs="Times New Roman"/>
          <w:sz w:val="24"/>
          <w:szCs w:val="24"/>
        </w:rPr>
      </w:pPr>
      <w:r w:rsidRPr="009957F1">
        <w:rPr>
          <w:rFonts w:ascii="Times New Roman" w:hAnsi="Times New Roman" w:cs="Times New Roman"/>
          <w:sz w:val="24"/>
          <w:szCs w:val="24"/>
        </w:rPr>
        <w:tab/>
      </w:r>
    </w:p>
    <w:p w:rsidR="00F6669A" w:rsidRPr="009957F1" w:rsidRDefault="00F6669A" w:rsidP="00F6669A">
      <w:pPr>
        <w:spacing w:line="360" w:lineRule="auto"/>
        <w:jc w:val="both"/>
        <w:rPr>
          <w:rFonts w:ascii="Times New Roman" w:hAnsi="Times New Roman" w:cs="Times New Roman"/>
          <w:b/>
          <w:sz w:val="24"/>
          <w:szCs w:val="24"/>
        </w:rPr>
      </w:pPr>
      <w:r w:rsidRPr="009957F1">
        <w:rPr>
          <w:rFonts w:ascii="Times New Roman" w:hAnsi="Times New Roman" w:cs="Times New Roman"/>
          <w:b/>
          <w:sz w:val="24"/>
          <w:szCs w:val="24"/>
        </w:rPr>
        <w:lastRenderedPageBreak/>
        <w:t xml:space="preserve">Conclusion </w:t>
      </w:r>
    </w:p>
    <w:p w:rsidR="00442280" w:rsidRDefault="00462644" w:rsidP="00442280">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F6669A" w:rsidRPr="009957F1">
        <w:rPr>
          <w:rFonts w:ascii="Times New Roman" w:hAnsi="Times New Roman" w:cs="Times New Roman"/>
          <w:sz w:val="24"/>
          <w:szCs w:val="24"/>
        </w:rPr>
        <w:t>]</w:t>
      </w:r>
      <w:r w:rsidR="00F6669A" w:rsidRPr="009957F1">
        <w:rPr>
          <w:rFonts w:ascii="Times New Roman" w:hAnsi="Times New Roman" w:cs="Times New Roman"/>
          <w:sz w:val="24"/>
          <w:szCs w:val="24"/>
        </w:rPr>
        <w:tab/>
        <w:t xml:space="preserve">It is evident, therefore that based on the above analysis as illustrated </w:t>
      </w:r>
      <w:r w:rsidR="00684887">
        <w:rPr>
          <w:rFonts w:ascii="Times New Roman" w:hAnsi="Times New Roman" w:cs="Times New Roman"/>
          <w:sz w:val="24"/>
          <w:szCs w:val="24"/>
        </w:rPr>
        <w:t xml:space="preserve">on the facts, </w:t>
      </w:r>
      <w:r w:rsidR="00F6669A" w:rsidRPr="009957F1">
        <w:rPr>
          <w:rFonts w:ascii="Times New Roman" w:hAnsi="Times New Roman" w:cs="Times New Roman"/>
          <w:sz w:val="24"/>
          <w:szCs w:val="24"/>
        </w:rPr>
        <w:t xml:space="preserve">that the </w:t>
      </w:r>
      <w:r w:rsidR="00684887">
        <w:rPr>
          <w:rFonts w:ascii="Times New Roman" w:hAnsi="Times New Roman" w:cs="Times New Roman"/>
          <w:sz w:val="24"/>
          <w:szCs w:val="24"/>
        </w:rPr>
        <w:tab/>
      </w:r>
      <w:r w:rsidR="00F6669A" w:rsidRPr="009957F1">
        <w:rPr>
          <w:rFonts w:ascii="Times New Roman" w:hAnsi="Times New Roman" w:cs="Times New Roman"/>
          <w:sz w:val="24"/>
          <w:szCs w:val="24"/>
        </w:rPr>
        <w:t xml:space="preserve">Plaintiff has failed to </w:t>
      </w:r>
      <w:r w:rsidR="00684887">
        <w:rPr>
          <w:rFonts w:ascii="Times New Roman" w:hAnsi="Times New Roman" w:cs="Times New Roman"/>
          <w:sz w:val="24"/>
          <w:szCs w:val="24"/>
        </w:rPr>
        <w:t xml:space="preserve">satisfy that this </w:t>
      </w:r>
      <w:r w:rsidR="00442280">
        <w:rPr>
          <w:rFonts w:ascii="Times New Roman" w:hAnsi="Times New Roman" w:cs="Times New Roman"/>
          <w:sz w:val="24"/>
          <w:szCs w:val="24"/>
        </w:rPr>
        <w:t xml:space="preserve">Court has jurisdiction to hear this case as it was </w:t>
      </w:r>
      <w:r>
        <w:rPr>
          <w:rFonts w:ascii="Times New Roman" w:hAnsi="Times New Roman" w:cs="Times New Roman"/>
          <w:sz w:val="24"/>
          <w:szCs w:val="24"/>
        </w:rPr>
        <w:tab/>
        <w:t xml:space="preserve">already addressed </w:t>
      </w:r>
      <w:r w:rsidR="00442280">
        <w:rPr>
          <w:rFonts w:ascii="Times New Roman" w:hAnsi="Times New Roman" w:cs="Times New Roman"/>
          <w:sz w:val="24"/>
          <w:szCs w:val="24"/>
        </w:rPr>
        <w:t xml:space="preserve">under a different forum namely the </w:t>
      </w:r>
      <w:r w:rsidR="00442280" w:rsidRPr="00462644">
        <w:rPr>
          <w:rFonts w:ascii="Times New Roman" w:hAnsi="Times New Roman" w:cs="Times New Roman"/>
          <w:i/>
          <w:sz w:val="24"/>
          <w:szCs w:val="24"/>
        </w:rPr>
        <w:t>PSAB</w:t>
      </w:r>
      <w:r w:rsidR="00442280">
        <w:rPr>
          <w:rFonts w:ascii="Times New Roman" w:hAnsi="Times New Roman" w:cs="Times New Roman"/>
          <w:sz w:val="24"/>
          <w:szCs w:val="24"/>
        </w:rPr>
        <w:t xml:space="preserve"> and settled with her consent </w:t>
      </w:r>
      <w:r>
        <w:rPr>
          <w:rFonts w:ascii="Times New Roman" w:hAnsi="Times New Roman" w:cs="Times New Roman"/>
          <w:sz w:val="24"/>
          <w:szCs w:val="24"/>
        </w:rPr>
        <w:tab/>
        <w:t xml:space="preserve">and as admitted by </w:t>
      </w:r>
      <w:r w:rsidR="00442280">
        <w:rPr>
          <w:rFonts w:ascii="Times New Roman" w:hAnsi="Times New Roman" w:cs="Times New Roman"/>
          <w:sz w:val="24"/>
          <w:szCs w:val="24"/>
        </w:rPr>
        <w:t xml:space="preserve">the </w:t>
      </w:r>
      <w:r>
        <w:rPr>
          <w:rFonts w:ascii="Times New Roman" w:hAnsi="Times New Roman" w:cs="Times New Roman"/>
          <w:sz w:val="24"/>
          <w:szCs w:val="24"/>
        </w:rPr>
        <w:t>P</w:t>
      </w:r>
      <w:r w:rsidR="00442280">
        <w:rPr>
          <w:rFonts w:ascii="Times New Roman" w:hAnsi="Times New Roman" w:cs="Times New Roman"/>
          <w:sz w:val="24"/>
          <w:szCs w:val="24"/>
        </w:rPr>
        <w:t>laintiff no appeal was lodged by either part</w:t>
      </w:r>
      <w:r w:rsidR="00594F3D">
        <w:rPr>
          <w:rFonts w:ascii="Times New Roman" w:hAnsi="Times New Roman" w:cs="Times New Roman"/>
          <w:sz w:val="24"/>
          <w:szCs w:val="24"/>
        </w:rPr>
        <w:t>y</w:t>
      </w:r>
      <w:r w:rsidR="00442280">
        <w:rPr>
          <w:rFonts w:ascii="Times New Roman" w:hAnsi="Times New Roman" w:cs="Times New Roman"/>
          <w:sz w:val="24"/>
          <w:szCs w:val="24"/>
        </w:rPr>
        <w:t>.</w:t>
      </w:r>
    </w:p>
    <w:p w:rsidR="00462644" w:rsidRDefault="00F6669A" w:rsidP="001C6AFA">
      <w:pPr>
        <w:spacing w:after="120" w:line="480" w:lineRule="auto"/>
        <w:ind w:left="720" w:hanging="720"/>
        <w:jc w:val="both"/>
        <w:rPr>
          <w:rFonts w:ascii="Times New Roman" w:hAnsi="Times New Roman" w:cs="Times New Roman"/>
          <w:sz w:val="24"/>
          <w:szCs w:val="24"/>
        </w:rPr>
      </w:pPr>
      <w:r w:rsidRPr="009957F1">
        <w:rPr>
          <w:rFonts w:ascii="Times New Roman" w:hAnsi="Times New Roman" w:cs="Times New Roman"/>
          <w:sz w:val="24"/>
          <w:szCs w:val="24"/>
        </w:rPr>
        <w:t>[</w:t>
      </w:r>
      <w:r w:rsidR="00462644">
        <w:rPr>
          <w:rFonts w:ascii="Times New Roman" w:hAnsi="Times New Roman" w:cs="Times New Roman"/>
          <w:sz w:val="24"/>
          <w:szCs w:val="24"/>
        </w:rPr>
        <w:t>18</w:t>
      </w:r>
      <w:r w:rsidRPr="009957F1">
        <w:rPr>
          <w:rFonts w:ascii="Times New Roman" w:hAnsi="Times New Roman" w:cs="Times New Roman"/>
          <w:sz w:val="24"/>
          <w:szCs w:val="24"/>
        </w:rPr>
        <w:t>]</w:t>
      </w:r>
      <w:r w:rsidRPr="009957F1">
        <w:rPr>
          <w:rFonts w:ascii="Times New Roman" w:hAnsi="Times New Roman" w:cs="Times New Roman"/>
          <w:sz w:val="24"/>
          <w:szCs w:val="24"/>
        </w:rPr>
        <w:tab/>
      </w:r>
      <w:r w:rsidR="009957F1" w:rsidRPr="009957F1">
        <w:rPr>
          <w:rFonts w:ascii="Times New Roman" w:hAnsi="Times New Roman" w:cs="Times New Roman"/>
          <w:sz w:val="24"/>
          <w:szCs w:val="24"/>
        </w:rPr>
        <w:t xml:space="preserve">It </w:t>
      </w:r>
      <w:r w:rsidRPr="009957F1">
        <w:rPr>
          <w:rFonts w:ascii="Times New Roman" w:hAnsi="Times New Roman" w:cs="Times New Roman"/>
          <w:sz w:val="24"/>
          <w:szCs w:val="24"/>
        </w:rPr>
        <w:t xml:space="preserve">follows that the </w:t>
      </w:r>
      <w:r w:rsidR="009957F1" w:rsidRPr="009957F1">
        <w:rPr>
          <w:rFonts w:ascii="Times New Roman" w:hAnsi="Times New Roman" w:cs="Times New Roman"/>
          <w:sz w:val="24"/>
          <w:szCs w:val="24"/>
        </w:rPr>
        <w:t>p</w:t>
      </w:r>
      <w:r w:rsidRPr="009957F1">
        <w:rPr>
          <w:rFonts w:ascii="Times New Roman" w:hAnsi="Times New Roman" w:cs="Times New Roman"/>
          <w:sz w:val="24"/>
          <w:szCs w:val="24"/>
        </w:rPr>
        <w:t xml:space="preserve">laint is </w:t>
      </w:r>
      <w:r w:rsidR="00442280">
        <w:rPr>
          <w:rFonts w:ascii="Times New Roman" w:hAnsi="Times New Roman" w:cs="Times New Roman"/>
          <w:sz w:val="24"/>
          <w:szCs w:val="24"/>
        </w:rPr>
        <w:t xml:space="preserve">dismissed and the pleas </w:t>
      </w:r>
      <w:r w:rsidR="00462644">
        <w:rPr>
          <w:rFonts w:ascii="Times New Roman" w:hAnsi="Times New Roman" w:cs="Times New Roman"/>
          <w:sz w:val="24"/>
          <w:szCs w:val="24"/>
        </w:rPr>
        <w:t>‘</w:t>
      </w:r>
      <w:r w:rsidR="00442280" w:rsidRPr="00442280">
        <w:rPr>
          <w:rFonts w:ascii="Times New Roman" w:hAnsi="Times New Roman" w:cs="Times New Roman"/>
          <w:i/>
          <w:sz w:val="24"/>
          <w:szCs w:val="24"/>
        </w:rPr>
        <w:t xml:space="preserve">in </w:t>
      </w:r>
      <w:proofErr w:type="spellStart"/>
      <w:r w:rsidR="00442280" w:rsidRPr="00442280">
        <w:rPr>
          <w:rFonts w:ascii="Times New Roman" w:hAnsi="Times New Roman" w:cs="Times New Roman"/>
          <w:i/>
          <w:sz w:val="24"/>
          <w:szCs w:val="24"/>
        </w:rPr>
        <w:t>limine</w:t>
      </w:r>
      <w:proofErr w:type="spellEnd"/>
      <w:r w:rsidR="00462644">
        <w:rPr>
          <w:rFonts w:ascii="Times New Roman" w:hAnsi="Times New Roman" w:cs="Times New Roman"/>
          <w:sz w:val="24"/>
          <w:szCs w:val="24"/>
        </w:rPr>
        <w:t xml:space="preserve">’ </w:t>
      </w:r>
      <w:r w:rsidR="00442280">
        <w:rPr>
          <w:rFonts w:ascii="Times New Roman" w:hAnsi="Times New Roman" w:cs="Times New Roman"/>
          <w:sz w:val="24"/>
          <w:szCs w:val="24"/>
        </w:rPr>
        <w:t>upheld accordingly with cost</w:t>
      </w:r>
      <w:r w:rsidR="00462644">
        <w:rPr>
          <w:rFonts w:ascii="Times New Roman" w:hAnsi="Times New Roman" w:cs="Times New Roman"/>
          <w:sz w:val="24"/>
          <w:szCs w:val="24"/>
        </w:rPr>
        <w:t xml:space="preserve"> </w:t>
      </w:r>
      <w:r w:rsidR="00442280">
        <w:rPr>
          <w:rFonts w:ascii="Times New Roman" w:hAnsi="Times New Roman" w:cs="Times New Roman"/>
          <w:sz w:val="24"/>
          <w:szCs w:val="24"/>
        </w:rPr>
        <w:t xml:space="preserve">to the Defendants. </w:t>
      </w:r>
    </w:p>
    <w:p w:rsidR="006A68E2" w:rsidRPr="009957F1" w:rsidRDefault="00A57D45" w:rsidP="00462644">
      <w:pPr>
        <w:spacing w:after="120" w:line="480" w:lineRule="auto"/>
        <w:jc w:val="both"/>
        <w:rPr>
          <w:rFonts w:ascii="Times New Roman" w:hAnsi="Times New Roman" w:cs="Times New Roman"/>
          <w:sz w:val="24"/>
          <w:szCs w:val="24"/>
        </w:rPr>
      </w:pPr>
      <w:r w:rsidRPr="009957F1">
        <w:rPr>
          <w:rFonts w:ascii="Times New Roman" w:hAnsi="Times New Roman" w:cs="Times New Roman"/>
          <w:sz w:val="24"/>
          <w:szCs w:val="24"/>
        </w:rPr>
        <w:t>S</w:t>
      </w:r>
      <w:r w:rsidR="00722761" w:rsidRPr="009957F1">
        <w:rPr>
          <w:rFonts w:ascii="Times New Roman" w:hAnsi="Times New Roman" w:cs="Times New Roman"/>
          <w:sz w:val="24"/>
          <w:szCs w:val="24"/>
        </w:rPr>
        <w:t>igned, dated and delivered at Ile du Port</w:t>
      </w:r>
      <w:r w:rsidR="0070371E" w:rsidRPr="009957F1">
        <w:rPr>
          <w:rFonts w:ascii="Times New Roman" w:hAnsi="Times New Roman" w:cs="Times New Roman"/>
          <w:sz w:val="24"/>
          <w:szCs w:val="24"/>
        </w:rPr>
        <w:t xml:space="preserve"> </w:t>
      </w:r>
      <w:r w:rsidR="00722761" w:rsidRPr="009957F1">
        <w:rPr>
          <w:rFonts w:ascii="Times New Roman" w:hAnsi="Times New Roman" w:cs="Times New Roman"/>
          <w:sz w:val="24"/>
          <w:szCs w:val="24"/>
        </w:rPr>
        <w:t xml:space="preserve">on </w:t>
      </w:r>
      <w:r w:rsidR="00442280">
        <w:rPr>
          <w:rFonts w:ascii="Times New Roman" w:hAnsi="Times New Roman" w:cs="Times New Roman"/>
          <w:sz w:val="24"/>
          <w:szCs w:val="24"/>
        </w:rPr>
        <w:t>30</w:t>
      </w:r>
      <w:r w:rsidR="009957F1" w:rsidRPr="009957F1">
        <w:rPr>
          <w:rFonts w:ascii="Times New Roman" w:hAnsi="Times New Roman" w:cs="Times New Roman"/>
          <w:sz w:val="24"/>
          <w:szCs w:val="24"/>
        </w:rPr>
        <w:t xml:space="preserve"> July 2019. </w:t>
      </w:r>
    </w:p>
    <w:p w:rsidR="003A6C9E" w:rsidRPr="009957F1" w:rsidRDefault="003A6C9E" w:rsidP="00CC437E">
      <w:pPr>
        <w:keepNext/>
        <w:rPr>
          <w:rFonts w:ascii="Times New Roman" w:hAnsi="Times New Roman" w:cs="Times New Roman"/>
          <w:sz w:val="24"/>
          <w:szCs w:val="24"/>
        </w:rPr>
      </w:pPr>
    </w:p>
    <w:p w:rsidR="004636C5" w:rsidRPr="009957F1" w:rsidRDefault="004636C5" w:rsidP="00CC437E">
      <w:pPr>
        <w:keepNext/>
        <w:rPr>
          <w:rFonts w:ascii="Times New Roman" w:hAnsi="Times New Roman" w:cs="Times New Roman"/>
          <w:sz w:val="24"/>
          <w:szCs w:val="24"/>
        </w:rPr>
      </w:pPr>
    </w:p>
    <w:p w:rsidR="004636C5" w:rsidRPr="009957F1" w:rsidRDefault="004636C5" w:rsidP="00CC437E">
      <w:pPr>
        <w:keepNext/>
        <w:rPr>
          <w:rFonts w:ascii="Times New Roman" w:hAnsi="Times New Roman" w:cs="Times New Roman"/>
          <w:sz w:val="24"/>
          <w:szCs w:val="24"/>
        </w:rPr>
      </w:pPr>
    </w:p>
    <w:p w:rsidR="0070371E" w:rsidRPr="009957F1" w:rsidRDefault="0070371E" w:rsidP="0070371E">
      <w:pPr>
        <w:keepNext/>
        <w:rPr>
          <w:rFonts w:ascii="Times New Roman" w:hAnsi="Times New Roman" w:cs="Times New Roman"/>
          <w:sz w:val="24"/>
          <w:szCs w:val="24"/>
        </w:rPr>
      </w:pPr>
      <w:r w:rsidRPr="009957F1">
        <w:rPr>
          <w:rFonts w:ascii="Times New Roman" w:hAnsi="Times New Roman" w:cs="Times New Roman"/>
          <w:sz w:val="24"/>
          <w:szCs w:val="24"/>
        </w:rPr>
        <w:t>____________</w:t>
      </w:r>
      <w:r w:rsidRPr="009957F1">
        <w:rPr>
          <w:rFonts w:ascii="Times New Roman" w:hAnsi="Times New Roman" w:cs="Times New Roman"/>
          <w:sz w:val="24"/>
          <w:szCs w:val="24"/>
        </w:rPr>
        <w:tab/>
      </w:r>
    </w:p>
    <w:p w:rsidR="0070371E" w:rsidRPr="009957F1" w:rsidRDefault="00B45E8D" w:rsidP="0070371E">
      <w:pPr>
        <w:keepNext/>
        <w:tabs>
          <w:tab w:val="left" w:pos="2160"/>
        </w:tabs>
        <w:rPr>
          <w:rFonts w:ascii="Times New Roman" w:hAnsi="Times New Roman" w:cs="Times New Roman"/>
          <w:b/>
          <w:sz w:val="24"/>
          <w:szCs w:val="24"/>
        </w:rPr>
      </w:pPr>
      <w:r w:rsidRPr="009957F1">
        <w:rPr>
          <w:rFonts w:ascii="Times New Roman" w:hAnsi="Times New Roman" w:cs="Times New Roman"/>
          <w:b/>
          <w:sz w:val="24"/>
          <w:szCs w:val="24"/>
        </w:rPr>
        <w:t>ANDRE J</w:t>
      </w:r>
      <w:r w:rsidR="004636C5" w:rsidRPr="009957F1">
        <w:rPr>
          <w:rFonts w:ascii="Times New Roman" w:hAnsi="Times New Roman" w:cs="Times New Roman"/>
          <w:b/>
          <w:sz w:val="24"/>
          <w:szCs w:val="24"/>
        </w:rPr>
        <w:t xml:space="preserve"> </w:t>
      </w:r>
      <w:r w:rsidR="0070371E" w:rsidRPr="009957F1">
        <w:rPr>
          <w:rFonts w:ascii="Times New Roman" w:hAnsi="Times New Roman" w:cs="Times New Roman"/>
          <w:b/>
          <w:sz w:val="24"/>
          <w:szCs w:val="24"/>
        </w:rPr>
        <w:tab/>
      </w:r>
    </w:p>
    <w:sectPr w:rsidR="0070371E" w:rsidRPr="009957F1"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73" w:rsidRDefault="004A1073" w:rsidP="006A68E2">
      <w:pPr>
        <w:spacing w:after="0" w:line="240" w:lineRule="auto"/>
      </w:pPr>
      <w:r>
        <w:separator/>
      </w:r>
    </w:p>
  </w:endnote>
  <w:endnote w:type="continuationSeparator" w:id="0">
    <w:p w:rsidR="004A1073" w:rsidRDefault="004A107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41C1E" w:rsidRDefault="00F41C1E">
        <w:pPr>
          <w:pStyle w:val="Footer"/>
          <w:jc w:val="center"/>
        </w:pPr>
        <w:r>
          <w:fldChar w:fldCharType="begin"/>
        </w:r>
        <w:r>
          <w:instrText xml:space="preserve"> PAGE   \* MERGEFORMAT </w:instrText>
        </w:r>
        <w:r>
          <w:fldChar w:fldCharType="separate"/>
        </w:r>
        <w:r w:rsidR="00F707B4">
          <w:rPr>
            <w:noProof/>
          </w:rPr>
          <w:t>5</w:t>
        </w:r>
        <w:r>
          <w:rPr>
            <w:noProof/>
          </w:rPr>
          <w:fldChar w:fldCharType="end"/>
        </w:r>
      </w:p>
    </w:sdtContent>
  </w:sdt>
  <w:p w:rsidR="00F41C1E" w:rsidRDefault="00F41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73" w:rsidRDefault="004A1073" w:rsidP="006A68E2">
      <w:pPr>
        <w:spacing w:after="0" w:line="240" w:lineRule="auto"/>
      </w:pPr>
      <w:r>
        <w:separator/>
      </w:r>
    </w:p>
  </w:footnote>
  <w:footnote w:type="continuationSeparator" w:id="0">
    <w:p w:rsidR="004A1073" w:rsidRDefault="004A107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4"/>
  </w:num>
  <w:num w:numId="13">
    <w:abstractNumId w:val="4"/>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YyNjQzs7QwMzBT0lEKTi0uzszPAykwMqkFANEarGctAAAA"/>
  </w:docVars>
  <w:rsids>
    <w:rsidRoot w:val="00D46A6B"/>
    <w:rsid w:val="000012E4"/>
    <w:rsid w:val="00025CDF"/>
    <w:rsid w:val="000334C8"/>
    <w:rsid w:val="00040193"/>
    <w:rsid w:val="000441D8"/>
    <w:rsid w:val="0005680C"/>
    <w:rsid w:val="000713D4"/>
    <w:rsid w:val="00071B84"/>
    <w:rsid w:val="0007513C"/>
    <w:rsid w:val="00080B4B"/>
    <w:rsid w:val="0008560D"/>
    <w:rsid w:val="0009242F"/>
    <w:rsid w:val="00095B00"/>
    <w:rsid w:val="00097D19"/>
    <w:rsid w:val="000F7D14"/>
    <w:rsid w:val="001135C2"/>
    <w:rsid w:val="001318A8"/>
    <w:rsid w:val="00135173"/>
    <w:rsid w:val="001428B9"/>
    <w:rsid w:val="00145BFF"/>
    <w:rsid w:val="00147AFE"/>
    <w:rsid w:val="00165492"/>
    <w:rsid w:val="0016664C"/>
    <w:rsid w:val="0017006E"/>
    <w:rsid w:val="001723B1"/>
    <w:rsid w:val="0018118A"/>
    <w:rsid w:val="0018441F"/>
    <w:rsid w:val="00197B94"/>
    <w:rsid w:val="001A39E8"/>
    <w:rsid w:val="001B110B"/>
    <w:rsid w:val="001B5FFE"/>
    <w:rsid w:val="001C6AFA"/>
    <w:rsid w:val="001C78EC"/>
    <w:rsid w:val="001D33D2"/>
    <w:rsid w:val="002015F8"/>
    <w:rsid w:val="0020372C"/>
    <w:rsid w:val="00212006"/>
    <w:rsid w:val="0021402A"/>
    <w:rsid w:val="00214DB4"/>
    <w:rsid w:val="00223649"/>
    <w:rsid w:val="00223846"/>
    <w:rsid w:val="00231E0C"/>
    <w:rsid w:val="002325B6"/>
    <w:rsid w:val="00235626"/>
    <w:rsid w:val="00237A0F"/>
    <w:rsid w:val="00243AE1"/>
    <w:rsid w:val="002506D9"/>
    <w:rsid w:val="00253B66"/>
    <w:rsid w:val="00287966"/>
    <w:rsid w:val="00290C18"/>
    <w:rsid w:val="002A0019"/>
    <w:rsid w:val="002C3DE3"/>
    <w:rsid w:val="002C46BA"/>
    <w:rsid w:val="002D4EB8"/>
    <w:rsid w:val="002E2AE3"/>
    <w:rsid w:val="002E5B78"/>
    <w:rsid w:val="0031185C"/>
    <w:rsid w:val="003137B8"/>
    <w:rsid w:val="00315F86"/>
    <w:rsid w:val="00344425"/>
    <w:rsid w:val="00346D7F"/>
    <w:rsid w:val="003615E7"/>
    <w:rsid w:val="00361A99"/>
    <w:rsid w:val="00375C1C"/>
    <w:rsid w:val="00380619"/>
    <w:rsid w:val="003A4F42"/>
    <w:rsid w:val="003A569B"/>
    <w:rsid w:val="003A676B"/>
    <w:rsid w:val="003A6C9E"/>
    <w:rsid w:val="003C2803"/>
    <w:rsid w:val="003E2E94"/>
    <w:rsid w:val="003F6892"/>
    <w:rsid w:val="00403F4C"/>
    <w:rsid w:val="00405958"/>
    <w:rsid w:val="00412994"/>
    <w:rsid w:val="00417F8E"/>
    <w:rsid w:val="00442280"/>
    <w:rsid w:val="0044531C"/>
    <w:rsid w:val="00462644"/>
    <w:rsid w:val="004636C5"/>
    <w:rsid w:val="00463B4E"/>
    <w:rsid w:val="00472219"/>
    <w:rsid w:val="00480B54"/>
    <w:rsid w:val="004A1073"/>
    <w:rsid w:val="004A2599"/>
    <w:rsid w:val="004B7211"/>
    <w:rsid w:val="004C16E0"/>
    <w:rsid w:val="004D75EC"/>
    <w:rsid w:val="004F08B0"/>
    <w:rsid w:val="0051444E"/>
    <w:rsid w:val="005277FF"/>
    <w:rsid w:val="005305E5"/>
    <w:rsid w:val="00531219"/>
    <w:rsid w:val="005366B1"/>
    <w:rsid w:val="00537758"/>
    <w:rsid w:val="0054639C"/>
    <w:rsid w:val="00557D2D"/>
    <w:rsid w:val="005846CA"/>
    <w:rsid w:val="005948FC"/>
    <w:rsid w:val="00594F3D"/>
    <w:rsid w:val="005A5FCB"/>
    <w:rsid w:val="005B12AA"/>
    <w:rsid w:val="005C5E41"/>
    <w:rsid w:val="005F1611"/>
    <w:rsid w:val="005F200A"/>
    <w:rsid w:val="005F5D65"/>
    <w:rsid w:val="00604599"/>
    <w:rsid w:val="0061354A"/>
    <w:rsid w:val="00624D62"/>
    <w:rsid w:val="006313DB"/>
    <w:rsid w:val="00635504"/>
    <w:rsid w:val="00652326"/>
    <w:rsid w:val="00662CEA"/>
    <w:rsid w:val="00671553"/>
    <w:rsid w:val="00672281"/>
    <w:rsid w:val="00673FF1"/>
    <w:rsid w:val="00684077"/>
    <w:rsid w:val="00684887"/>
    <w:rsid w:val="0068515F"/>
    <w:rsid w:val="006A61FF"/>
    <w:rsid w:val="006A68E2"/>
    <w:rsid w:val="006D013C"/>
    <w:rsid w:val="006F0858"/>
    <w:rsid w:val="006F5065"/>
    <w:rsid w:val="0070371E"/>
    <w:rsid w:val="00716E81"/>
    <w:rsid w:val="00722761"/>
    <w:rsid w:val="00772BA0"/>
    <w:rsid w:val="00796B89"/>
    <w:rsid w:val="007B4AEB"/>
    <w:rsid w:val="007D25FE"/>
    <w:rsid w:val="007D6AB1"/>
    <w:rsid w:val="007F4C31"/>
    <w:rsid w:val="007F7C94"/>
    <w:rsid w:val="008001C8"/>
    <w:rsid w:val="008168AC"/>
    <w:rsid w:val="00821A83"/>
    <w:rsid w:val="008316C7"/>
    <w:rsid w:val="00831B11"/>
    <w:rsid w:val="008577B7"/>
    <w:rsid w:val="008811A3"/>
    <w:rsid w:val="008929C7"/>
    <w:rsid w:val="00896AA6"/>
    <w:rsid w:val="008A031F"/>
    <w:rsid w:val="008B4B66"/>
    <w:rsid w:val="008C209D"/>
    <w:rsid w:val="008C63C9"/>
    <w:rsid w:val="008E771B"/>
    <w:rsid w:val="00905BF0"/>
    <w:rsid w:val="00910097"/>
    <w:rsid w:val="0091262F"/>
    <w:rsid w:val="00932FF8"/>
    <w:rsid w:val="009539C2"/>
    <w:rsid w:val="00970D26"/>
    <w:rsid w:val="00986671"/>
    <w:rsid w:val="00992B20"/>
    <w:rsid w:val="00993080"/>
    <w:rsid w:val="009957F1"/>
    <w:rsid w:val="009A769C"/>
    <w:rsid w:val="009B495E"/>
    <w:rsid w:val="009F125D"/>
    <w:rsid w:val="009F5BEA"/>
    <w:rsid w:val="009F621E"/>
    <w:rsid w:val="00A2058F"/>
    <w:rsid w:val="00A36980"/>
    <w:rsid w:val="00A36D2E"/>
    <w:rsid w:val="00A57D45"/>
    <w:rsid w:val="00A86B73"/>
    <w:rsid w:val="00A902B2"/>
    <w:rsid w:val="00B03209"/>
    <w:rsid w:val="00B11E3C"/>
    <w:rsid w:val="00B30CE2"/>
    <w:rsid w:val="00B45E8D"/>
    <w:rsid w:val="00B60C68"/>
    <w:rsid w:val="00B851D0"/>
    <w:rsid w:val="00B950DF"/>
    <w:rsid w:val="00BA784A"/>
    <w:rsid w:val="00BB1848"/>
    <w:rsid w:val="00BB1A3E"/>
    <w:rsid w:val="00BC73B1"/>
    <w:rsid w:val="00BD2060"/>
    <w:rsid w:val="00BD249A"/>
    <w:rsid w:val="00BD45C4"/>
    <w:rsid w:val="00BE5D5F"/>
    <w:rsid w:val="00BF7173"/>
    <w:rsid w:val="00C21477"/>
    <w:rsid w:val="00C2466E"/>
    <w:rsid w:val="00C34648"/>
    <w:rsid w:val="00C34D64"/>
    <w:rsid w:val="00C74EA7"/>
    <w:rsid w:val="00C9531E"/>
    <w:rsid w:val="00CB04E4"/>
    <w:rsid w:val="00CB5D8E"/>
    <w:rsid w:val="00CB6203"/>
    <w:rsid w:val="00CC437E"/>
    <w:rsid w:val="00CC6CBA"/>
    <w:rsid w:val="00CD09C7"/>
    <w:rsid w:val="00CE1FA6"/>
    <w:rsid w:val="00D0164E"/>
    <w:rsid w:val="00D072C5"/>
    <w:rsid w:val="00D31F1B"/>
    <w:rsid w:val="00D33DBF"/>
    <w:rsid w:val="00D46A6B"/>
    <w:rsid w:val="00D5414F"/>
    <w:rsid w:val="00D55D7C"/>
    <w:rsid w:val="00D62977"/>
    <w:rsid w:val="00D710E7"/>
    <w:rsid w:val="00D730DE"/>
    <w:rsid w:val="00D7496F"/>
    <w:rsid w:val="00D772E7"/>
    <w:rsid w:val="00D83A86"/>
    <w:rsid w:val="00D85E47"/>
    <w:rsid w:val="00D94F3F"/>
    <w:rsid w:val="00DC3596"/>
    <w:rsid w:val="00DC4019"/>
    <w:rsid w:val="00DE71BE"/>
    <w:rsid w:val="00E00D69"/>
    <w:rsid w:val="00E05E76"/>
    <w:rsid w:val="00E06D14"/>
    <w:rsid w:val="00E1659A"/>
    <w:rsid w:val="00E213C9"/>
    <w:rsid w:val="00E427C7"/>
    <w:rsid w:val="00E602C6"/>
    <w:rsid w:val="00E7765C"/>
    <w:rsid w:val="00E91755"/>
    <w:rsid w:val="00EC43BE"/>
    <w:rsid w:val="00ED0490"/>
    <w:rsid w:val="00ED0BFC"/>
    <w:rsid w:val="00EF13E2"/>
    <w:rsid w:val="00F13882"/>
    <w:rsid w:val="00F200D9"/>
    <w:rsid w:val="00F33B83"/>
    <w:rsid w:val="00F41C1E"/>
    <w:rsid w:val="00F470CA"/>
    <w:rsid w:val="00F6669A"/>
    <w:rsid w:val="00F707B4"/>
    <w:rsid w:val="00F87929"/>
    <w:rsid w:val="00F9164A"/>
    <w:rsid w:val="00FA1D7C"/>
    <w:rsid w:val="00FB155E"/>
    <w:rsid w:val="00FD55C6"/>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69977-63D2-4A8F-84FE-08E7B217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62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644"/>
    <w:rPr>
      <w:sz w:val="20"/>
      <w:szCs w:val="20"/>
    </w:rPr>
  </w:style>
  <w:style w:type="character" w:styleId="EndnoteReference">
    <w:name w:val="endnote reference"/>
    <w:basedOn w:val="DefaultParagraphFont"/>
    <w:uiPriority w:val="99"/>
    <w:semiHidden/>
    <w:unhideWhenUsed/>
    <w:rsid w:val="00462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37DD-08DF-42A3-9954-656DCA9A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2</cp:revision>
  <cp:lastPrinted>2019-05-13T08:47:00Z</cp:lastPrinted>
  <dcterms:created xsi:type="dcterms:W3CDTF">2019-07-30T10:46:00Z</dcterms:created>
  <dcterms:modified xsi:type="dcterms:W3CDTF">2019-07-30T11:07:00Z</dcterms:modified>
</cp:coreProperties>
</file>