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sidR="00331678">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776638" w:rsidRDefault="00776638" w:rsidP="00214DB4">
      <w:pPr>
        <w:spacing w:after="0" w:line="240" w:lineRule="auto"/>
        <w:ind w:left="5580"/>
        <w:rPr>
          <w:rFonts w:ascii="Times New Roman" w:hAnsi="Times New Roman" w:cs="Times New Roman"/>
          <w:b/>
          <w:sz w:val="24"/>
          <w:szCs w:val="24"/>
          <w:u w:val="single"/>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D63F4">
        <w:rPr>
          <w:rFonts w:ascii="Times New Roman" w:hAnsi="Times New Roman" w:cs="Times New Roman"/>
          <w:sz w:val="24"/>
          <w:szCs w:val="24"/>
        </w:rPr>
        <w:t>20]</w:t>
      </w:r>
      <w:r>
        <w:rPr>
          <w:rFonts w:ascii="Times New Roman" w:hAnsi="Times New Roman" w:cs="Times New Roman"/>
          <w:sz w:val="24"/>
          <w:szCs w:val="24"/>
        </w:rPr>
        <w:t xml:space="preserve"> SCSC</w:t>
      </w:r>
      <w:r w:rsidR="006C65AB">
        <w:rPr>
          <w:rFonts w:ascii="Times New Roman" w:hAnsi="Times New Roman" w:cs="Times New Roman"/>
          <w:sz w:val="24"/>
          <w:szCs w:val="24"/>
        </w:rPr>
        <w:t xml:space="preserve"> </w:t>
      </w:r>
      <w:r w:rsidR="00AD2A08">
        <w:rPr>
          <w:rFonts w:ascii="Times New Roman" w:hAnsi="Times New Roman" w:cs="Times New Roman"/>
          <w:sz w:val="24"/>
          <w:szCs w:val="24"/>
        </w:rPr>
        <w:t>60</w:t>
      </w:r>
    </w:p>
    <w:p w:rsidR="002E2AE3" w:rsidRPr="004A2599" w:rsidRDefault="00DD63F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 31</w:t>
      </w:r>
      <w:r w:rsidR="002E2AE3" w:rsidRPr="004A2599">
        <w:rPr>
          <w:rFonts w:ascii="Times New Roman" w:hAnsi="Times New Roman" w:cs="Times New Roman"/>
          <w:sz w:val="24"/>
          <w:szCs w:val="24"/>
        </w:rPr>
        <w:t>/20</w:t>
      </w:r>
      <w:r>
        <w:rPr>
          <w:rFonts w:ascii="Times New Roman" w:hAnsi="Times New Roman" w:cs="Times New Roman"/>
          <w:sz w:val="24"/>
          <w:szCs w:val="24"/>
        </w:rPr>
        <w:t>19</w:t>
      </w:r>
    </w:p>
    <w:p w:rsidR="002D4EB8"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776638" w:rsidRPr="004A2599" w:rsidRDefault="00776638" w:rsidP="00214DB4">
      <w:pPr>
        <w:tabs>
          <w:tab w:val="left" w:pos="540"/>
          <w:tab w:val="left" w:pos="4092"/>
        </w:tabs>
        <w:spacing w:after="0" w:line="240" w:lineRule="auto"/>
        <w:rPr>
          <w:rFonts w:ascii="Times New Roman" w:hAnsi="Times New Roman" w:cs="Times New Roman"/>
          <w:sz w:val="24"/>
          <w:szCs w:val="24"/>
        </w:rPr>
      </w:pPr>
    </w:p>
    <w:p w:rsidR="00DD63F4" w:rsidRDefault="00DD63F4" w:rsidP="00776638">
      <w:pPr>
        <w:pStyle w:val="ListParagraph"/>
        <w:numPr>
          <w:ilvl w:val="0"/>
          <w:numId w:val="13"/>
        </w:numPr>
        <w:spacing w:after="0" w:line="360" w:lineRule="auto"/>
        <w:rPr>
          <w:rFonts w:ascii="Times New Roman" w:hAnsi="Times New Roman" w:cs="Times New Roman"/>
          <w:b/>
        </w:rPr>
      </w:pPr>
      <w:r w:rsidRPr="00DD63F4">
        <w:rPr>
          <w:rFonts w:ascii="Times New Roman" w:hAnsi="Times New Roman" w:cs="Times New Roman"/>
          <w:b/>
        </w:rPr>
        <w:t>JUNIA ALBERT</w:t>
      </w:r>
      <w:r>
        <w:tab/>
      </w:r>
      <w:r>
        <w:tab/>
      </w:r>
      <w:r>
        <w:tab/>
      </w:r>
      <w:r>
        <w:tab/>
      </w:r>
      <w:r>
        <w:tab/>
      </w:r>
      <w:r>
        <w:tab/>
      </w:r>
      <w:r w:rsidRPr="00DD63F4">
        <w:rPr>
          <w:rFonts w:ascii="Times New Roman" w:hAnsi="Times New Roman" w:cs="Times New Roman"/>
          <w:b/>
          <w:sz w:val="24"/>
          <w:szCs w:val="24"/>
        </w:rPr>
        <w:t>Plaintiff</w:t>
      </w:r>
    </w:p>
    <w:p w:rsidR="00DD63F4" w:rsidRPr="00DD63F4" w:rsidRDefault="00DD63F4" w:rsidP="00776638">
      <w:pPr>
        <w:pStyle w:val="ListParagraph"/>
        <w:numPr>
          <w:ilvl w:val="0"/>
          <w:numId w:val="13"/>
        </w:numPr>
        <w:spacing w:after="0" w:line="360" w:lineRule="auto"/>
        <w:rPr>
          <w:rFonts w:ascii="Times New Roman" w:hAnsi="Times New Roman" w:cs="Times New Roman"/>
          <w:b/>
        </w:rPr>
      </w:pPr>
      <w:r w:rsidRPr="00DD63F4">
        <w:rPr>
          <w:rFonts w:ascii="Times New Roman" w:hAnsi="Times New Roman" w:cs="Times New Roman"/>
          <w:b/>
        </w:rPr>
        <w:t>PAULETTE ALBERT</w:t>
      </w:r>
    </w:p>
    <w:p w:rsidR="00DD63F4" w:rsidRPr="00DD63F4" w:rsidRDefault="00DD63F4" w:rsidP="00776638">
      <w:pPr>
        <w:pStyle w:val="ListParagraph"/>
        <w:numPr>
          <w:ilvl w:val="0"/>
          <w:numId w:val="13"/>
        </w:numPr>
        <w:spacing w:after="0" w:line="360" w:lineRule="auto"/>
        <w:rPr>
          <w:rFonts w:ascii="Times New Roman" w:hAnsi="Times New Roman" w:cs="Times New Roman"/>
          <w:b/>
        </w:rPr>
      </w:pPr>
      <w:r w:rsidRPr="00DD63F4">
        <w:rPr>
          <w:rFonts w:ascii="Times New Roman" w:hAnsi="Times New Roman" w:cs="Times New Roman"/>
          <w:b/>
        </w:rPr>
        <w:t>TANIA ALBERT</w:t>
      </w:r>
    </w:p>
    <w:p w:rsidR="00DD63F4" w:rsidRPr="00DD63F4" w:rsidRDefault="00DD63F4" w:rsidP="00776638">
      <w:pPr>
        <w:pStyle w:val="ListParagraph"/>
        <w:numPr>
          <w:ilvl w:val="0"/>
          <w:numId w:val="13"/>
        </w:numPr>
        <w:spacing w:after="0" w:line="360" w:lineRule="auto"/>
        <w:rPr>
          <w:rFonts w:ascii="Times New Roman" w:hAnsi="Times New Roman" w:cs="Times New Roman"/>
          <w:b/>
        </w:rPr>
      </w:pPr>
      <w:r w:rsidRPr="00DD63F4">
        <w:rPr>
          <w:rFonts w:ascii="Times New Roman" w:hAnsi="Times New Roman" w:cs="Times New Roman"/>
          <w:b/>
        </w:rPr>
        <w:t>VINCENT ALLISOP</w:t>
      </w:r>
    </w:p>
    <w:p w:rsidR="002E2AE3" w:rsidRPr="00DD63F4" w:rsidRDefault="00DD63F4" w:rsidP="00776638">
      <w:pPr>
        <w:pStyle w:val="ListParagraph"/>
        <w:numPr>
          <w:ilvl w:val="0"/>
          <w:numId w:val="13"/>
        </w:numPr>
        <w:spacing w:after="0" w:line="360" w:lineRule="auto"/>
        <w:rPr>
          <w:rFonts w:ascii="Times New Roman" w:hAnsi="Times New Roman" w:cs="Times New Roman"/>
          <w:b/>
        </w:rPr>
      </w:pPr>
      <w:r w:rsidRPr="00DD63F4">
        <w:rPr>
          <w:rFonts w:ascii="Times New Roman" w:hAnsi="Times New Roman" w:cs="Times New Roman"/>
          <w:b/>
        </w:rPr>
        <w:t>NAOMI ALLISOP</w:t>
      </w:r>
      <w:r>
        <w:tab/>
      </w:r>
    </w:p>
    <w:p w:rsidR="002E2AE3" w:rsidRPr="00214DB4" w:rsidRDefault="002E2AE3" w:rsidP="00776638">
      <w:pPr>
        <w:pStyle w:val="Attorneysnames"/>
        <w:spacing w:line="360" w:lineRule="auto"/>
      </w:pPr>
      <w:r w:rsidRPr="00214DB4">
        <w:t xml:space="preserve">(rep. by </w:t>
      </w:r>
      <w:r w:rsidR="00DD63F4">
        <w:t>Mr. Anthony Derjacques</w:t>
      </w:r>
      <w:r w:rsidR="00BC73B1" w:rsidRPr="00214DB4">
        <w:t>)</w:t>
      </w:r>
    </w:p>
    <w:p w:rsidR="00380619" w:rsidRPr="004A2599" w:rsidRDefault="00380619" w:rsidP="00776638">
      <w:pPr>
        <w:tabs>
          <w:tab w:val="left" w:pos="540"/>
          <w:tab w:val="left" w:pos="4092"/>
          <w:tab w:val="left" w:pos="5580"/>
        </w:tabs>
        <w:spacing w:after="0" w:line="360" w:lineRule="auto"/>
        <w:rPr>
          <w:rFonts w:ascii="Times New Roman" w:hAnsi="Times New Roman" w:cs="Times New Roman"/>
          <w:sz w:val="24"/>
          <w:szCs w:val="24"/>
        </w:rPr>
      </w:pPr>
    </w:p>
    <w:p w:rsidR="009539C2" w:rsidRDefault="0077663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w:t>
      </w:r>
      <w:r w:rsidR="002D4EB8" w:rsidRPr="004A2599">
        <w:rPr>
          <w:rFonts w:ascii="Times New Roman" w:hAnsi="Times New Roman" w:cs="Times New Roman"/>
          <w:sz w:val="24"/>
          <w:szCs w:val="24"/>
        </w:rPr>
        <w:t>nd</w:t>
      </w:r>
    </w:p>
    <w:p w:rsidR="00776638" w:rsidRPr="004A2599" w:rsidRDefault="00776638" w:rsidP="00214DB4">
      <w:pPr>
        <w:tabs>
          <w:tab w:val="left" w:pos="540"/>
          <w:tab w:val="left" w:pos="4092"/>
          <w:tab w:val="left" w:pos="5580"/>
        </w:tabs>
        <w:spacing w:after="0" w:line="240" w:lineRule="auto"/>
        <w:rPr>
          <w:rFonts w:ascii="Times New Roman" w:hAnsi="Times New Roman" w:cs="Times New Roman"/>
          <w:sz w:val="24"/>
          <w:szCs w:val="24"/>
        </w:rPr>
      </w:pPr>
    </w:p>
    <w:p w:rsidR="00DD63F4" w:rsidRDefault="00DD63F4" w:rsidP="00776638">
      <w:pPr>
        <w:pStyle w:val="ListParagraph"/>
        <w:numPr>
          <w:ilvl w:val="0"/>
          <w:numId w:val="14"/>
        </w:numPr>
        <w:spacing w:after="0" w:line="360" w:lineRule="auto"/>
        <w:rPr>
          <w:rFonts w:ascii="Times New Roman" w:hAnsi="Times New Roman" w:cs="Times New Roman"/>
          <w:b/>
          <w:sz w:val="24"/>
          <w:szCs w:val="24"/>
        </w:rPr>
      </w:pPr>
      <w:r w:rsidRPr="00DD63F4">
        <w:rPr>
          <w:rFonts w:ascii="Times New Roman" w:hAnsi="Times New Roman" w:cs="Times New Roman"/>
          <w:b/>
          <w:sz w:val="24"/>
          <w:szCs w:val="24"/>
        </w:rPr>
        <w:t xml:space="preserve">HILL VIEW RESORTS (SEYCHELLES) LTD </w:t>
      </w:r>
      <w:r>
        <w:rPr>
          <w:rFonts w:ascii="Times New Roman" w:hAnsi="Times New Roman" w:cs="Times New Roman"/>
          <w:b/>
          <w:sz w:val="24"/>
          <w:szCs w:val="24"/>
        </w:rPr>
        <w:tab/>
      </w:r>
      <w:r>
        <w:rPr>
          <w:rFonts w:ascii="Times New Roman" w:hAnsi="Times New Roman" w:cs="Times New Roman"/>
          <w:b/>
          <w:sz w:val="24"/>
          <w:szCs w:val="24"/>
        </w:rPr>
        <w:tab/>
      </w:r>
      <w:r w:rsidRPr="00DD63F4">
        <w:rPr>
          <w:rFonts w:ascii="Times New Roman" w:hAnsi="Times New Roman" w:cs="Times New Roman"/>
          <w:b/>
          <w:sz w:val="24"/>
          <w:szCs w:val="24"/>
        </w:rPr>
        <w:t>1</w:t>
      </w:r>
      <w:r w:rsidRPr="00DD63F4">
        <w:rPr>
          <w:rFonts w:ascii="Times New Roman" w:hAnsi="Times New Roman" w:cs="Times New Roman"/>
          <w:b/>
          <w:sz w:val="24"/>
          <w:szCs w:val="24"/>
          <w:vertAlign w:val="superscript"/>
        </w:rPr>
        <w:t>st</w:t>
      </w:r>
      <w:r w:rsidRPr="00DD63F4">
        <w:rPr>
          <w:rFonts w:ascii="Times New Roman" w:hAnsi="Times New Roman" w:cs="Times New Roman"/>
          <w:b/>
          <w:sz w:val="24"/>
          <w:szCs w:val="24"/>
        </w:rPr>
        <w:t xml:space="preserve"> Defendant</w:t>
      </w:r>
    </w:p>
    <w:p w:rsidR="00DD63F4" w:rsidRDefault="00DD63F4" w:rsidP="00776638">
      <w:pPr>
        <w:pStyle w:val="ListParagraph"/>
        <w:spacing w:after="0" w:line="360" w:lineRule="auto"/>
        <w:rPr>
          <w:rFonts w:ascii="Times New Roman" w:hAnsi="Times New Roman" w:cs="Times New Roman"/>
          <w:b/>
          <w:sz w:val="24"/>
          <w:szCs w:val="24"/>
        </w:rPr>
      </w:pPr>
      <w:r w:rsidRPr="00DD63F4">
        <w:rPr>
          <w:rFonts w:ascii="Times New Roman" w:hAnsi="Times New Roman" w:cs="Times New Roman"/>
          <w:i/>
          <w:sz w:val="24"/>
          <w:szCs w:val="24"/>
        </w:rPr>
        <w:t>(rep. by</w:t>
      </w:r>
      <w:r w:rsidR="006C65AB">
        <w:rPr>
          <w:rFonts w:ascii="Times New Roman" w:hAnsi="Times New Roman" w:cs="Times New Roman"/>
          <w:i/>
          <w:sz w:val="24"/>
          <w:szCs w:val="24"/>
        </w:rPr>
        <w:t xml:space="preserve"> </w:t>
      </w:r>
      <w:bookmarkStart w:id="0" w:name="_GoBack"/>
      <w:bookmarkEnd w:id="0"/>
      <w:r w:rsidRPr="00DD63F4">
        <w:rPr>
          <w:rFonts w:ascii="Times New Roman" w:hAnsi="Times New Roman" w:cs="Times New Roman"/>
          <w:i/>
          <w:sz w:val="24"/>
          <w:szCs w:val="24"/>
        </w:rPr>
        <w:t>Ms. Edith Wong</w:t>
      </w:r>
      <w:r>
        <w:rPr>
          <w:rFonts w:ascii="Times New Roman" w:hAnsi="Times New Roman" w:cs="Times New Roman"/>
          <w:i/>
          <w:sz w:val="24"/>
          <w:szCs w:val="24"/>
        </w:rPr>
        <w:t>)</w:t>
      </w:r>
    </w:p>
    <w:p w:rsidR="00DD63F4" w:rsidRDefault="00DD63F4" w:rsidP="00776638">
      <w:pPr>
        <w:pStyle w:val="ListParagraph"/>
        <w:numPr>
          <w:ilvl w:val="0"/>
          <w:numId w:val="14"/>
        </w:numPr>
        <w:spacing w:after="0" w:line="360" w:lineRule="auto"/>
        <w:rPr>
          <w:rFonts w:ascii="Times New Roman" w:hAnsi="Times New Roman" w:cs="Times New Roman"/>
          <w:b/>
          <w:sz w:val="24"/>
          <w:szCs w:val="24"/>
        </w:rPr>
      </w:pPr>
      <w:r w:rsidRPr="00DD63F4">
        <w:rPr>
          <w:rFonts w:ascii="Times New Roman" w:hAnsi="Times New Roman" w:cs="Times New Roman"/>
          <w:b/>
          <w:sz w:val="24"/>
          <w:szCs w:val="24"/>
        </w:rPr>
        <w:t>MURBAN ENERGY LTD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D63F4">
        <w:rPr>
          <w:rFonts w:ascii="Times New Roman" w:hAnsi="Times New Roman" w:cs="Times New Roman"/>
          <w:b/>
          <w:sz w:val="24"/>
          <w:szCs w:val="24"/>
        </w:rPr>
        <w:t>2</w:t>
      </w:r>
      <w:r w:rsidRPr="00DD63F4">
        <w:rPr>
          <w:rFonts w:ascii="Times New Roman" w:hAnsi="Times New Roman" w:cs="Times New Roman"/>
          <w:b/>
          <w:sz w:val="24"/>
          <w:szCs w:val="24"/>
          <w:vertAlign w:val="superscript"/>
        </w:rPr>
        <w:t>nd</w:t>
      </w:r>
      <w:r w:rsidRPr="00DD63F4">
        <w:rPr>
          <w:rFonts w:ascii="Times New Roman" w:hAnsi="Times New Roman" w:cs="Times New Roman"/>
          <w:b/>
          <w:sz w:val="24"/>
          <w:szCs w:val="24"/>
        </w:rPr>
        <w:t xml:space="preserve">  Defendant</w:t>
      </w:r>
    </w:p>
    <w:p w:rsidR="00DD63F4" w:rsidRDefault="002E2AE3" w:rsidP="00776638">
      <w:pPr>
        <w:pStyle w:val="ListParagraph"/>
        <w:spacing w:after="0" w:line="240" w:lineRule="auto"/>
        <w:rPr>
          <w:rFonts w:ascii="Times New Roman" w:hAnsi="Times New Roman" w:cs="Times New Roman"/>
          <w:i/>
          <w:sz w:val="24"/>
          <w:szCs w:val="24"/>
        </w:rPr>
      </w:pPr>
      <w:r w:rsidRPr="00DD63F4">
        <w:rPr>
          <w:rFonts w:ascii="Times New Roman" w:hAnsi="Times New Roman" w:cs="Times New Roman"/>
          <w:i/>
          <w:sz w:val="24"/>
          <w:szCs w:val="24"/>
        </w:rPr>
        <w:t xml:space="preserve">(rep. by </w:t>
      </w:r>
      <w:r w:rsidR="00DD63F4" w:rsidRPr="00DD63F4">
        <w:rPr>
          <w:rFonts w:ascii="Times New Roman" w:hAnsi="Times New Roman" w:cs="Times New Roman"/>
          <w:i/>
          <w:sz w:val="24"/>
          <w:szCs w:val="24"/>
        </w:rPr>
        <w:t>Ms. Benoiton</w:t>
      </w:r>
      <w:r w:rsidRPr="00DD63F4">
        <w:rPr>
          <w:rFonts w:ascii="Times New Roman" w:hAnsi="Times New Roman" w:cs="Times New Roman"/>
          <w:i/>
          <w:sz w:val="24"/>
          <w:szCs w:val="24"/>
        </w:rPr>
        <w:t>)</w:t>
      </w:r>
    </w:p>
    <w:p w:rsidR="00776638" w:rsidRDefault="00776638" w:rsidP="00776638">
      <w:pPr>
        <w:pStyle w:val="ListParagraph"/>
        <w:spacing w:after="0" w:line="240" w:lineRule="auto"/>
        <w:rPr>
          <w:rFonts w:ascii="Times New Roman" w:hAnsi="Times New Roman" w:cs="Times New Roman"/>
          <w:i/>
          <w:sz w:val="24"/>
          <w:szCs w:val="24"/>
        </w:rPr>
      </w:pPr>
    </w:p>
    <w:p w:rsidR="00776638" w:rsidRPr="00776638" w:rsidRDefault="00776638" w:rsidP="00776638">
      <w:pPr>
        <w:pStyle w:val="ListParagraph"/>
        <w:spacing w:after="0" w:line="240" w:lineRule="auto"/>
        <w:ind w:left="-9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92A46" w:rsidRDefault="00405958" w:rsidP="00776638">
      <w:pPr>
        <w:spacing w:before="120" w:after="0" w:line="36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ab/>
      </w:r>
      <w:r w:rsidR="00DD63F4">
        <w:rPr>
          <w:rFonts w:ascii="Times New Roman" w:hAnsi="Times New Roman" w:cs="Times New Roman"/>
          <w:i/>
          <w:sz w:val="24"/>
          <w:szCs w:val="24"/>
        </w:rPr>
        <w:t>Albert &amp; ors</w:t>
      </w:r>
      <w:r w:rsidR="00D31F1B" w:rsidRPr="004A2599">
        <w:rPr>
          <w:rFonts w:ascii="Times New Roman" w:hAnsi="Times New Roman" w:cs="Times New Roman"/>
          <w:i/>
          <w:sz w:val="24"/>
          <w:szCs w:val="24"/>
        </w:rPr>
        <w:t xml:space="preserve"> v </w:t>
      </w:r>
      <w:r w:rsidR="00DD63F4">
        <w:rPr>
          <w:rFonts w:ascii="Times New Roman" w:hAnsi="Times New Roman" w:cs="Times New Roman"/>
          <w:i/>
          <w:sz w:val="24"/>
          <w:szCs w:val="24"/>
        </w:rPr>
        <w:t>Hill View Resorts 7 or</w:t>
      </w:r>
      <w:r w:rsidR="00D31F1B" w:rsidRPr="004A2599">
        <w:rPr>
          <w:rFonts w:ascii="Times New Roman" w:hAnsi="Times New Roman" w:cs="Times New Roman"/>
          <w:sz w:val="24"/>
          <w:szCs w:val="24"/>
        </w:rPr>
        <w:t xml:space="preserve">(CS </w:t>
      </w:r>
      <w:r w:rsidR="00DD63F4">
        <w:rPr>
          <w:rFonts w:ascii="Times New Roman" w:hAnsi="Times New Roman" w:cs="Times New Roman"/>
          <w:sz w:val="24"/>
          <w:szCs w:val="24"/>
        </w:rPr>
        <w:t>31/2019</w:t>
      </w:r>
      <w:r w:rsidR="00792A46">
        <w:rPr>
          <w:rFonts w:ascii="Times New Roman" w:hAnsi="Times New Roman" w:cs="Times New Roman"/>
          <w:sz w:val="24"/>
          <w:szCs w:val="24"/>
        </w:rPr>
        <w:t>) [2020</w:t>
      </w:r>
      <w:r w:rsidR="00D31F1B" w:rsidRPr="004A2599">
        <w:rPr>
          <w:rFonts w:ascii="Times New Roman" w:hAnsi="Times New Roman" w:cs="Times New Roman"/>
          <w:sz w:val="24"/>
          <w:szCs w:val="24"/>
        </w:rPr>
        <w:t>] SCSC</w:t>
      </w:r>
      <w:r w:rsidR="00AD2A08">
        <w:rPr>
          <w:rFonts w:ascii="Times New Roman" w:hAnsi="Times New Roman" w:cs="Times New Roman"/>
          <w:sz w:val="24"/>
          <w:szCs w:val="24"/>
        </w:rPr>
        <w:t>60</w:t>
      </w:r>
      <w:r w:rsidR="00D31F1B" w:rsidRPr="004A2599">
        <w:rPr>
          <w:rFonts w:ascii="Times New Roman" w:hAnsi="Times New Roman" w:cs="Times New Roman"/>
          <w:sz w:val="24"/>
          <w:szCs w:val="24"/>
        </w:rPr>
        <w:t xml:space="preserve"> </w:t>
      </w:r>
    </w:p>
    <w:p w:rsidR="00792A46" w:rsidRPr="004A2599" w:rsidRDefault="00792A46" w:rsidP="00776638">
      <w:pPr>
        <w:spacing w:before="120" w:after="0" w:line="360" w:lineRule="auto"/>
        <w:ind w:left="1886"/>
        <w:rPr>
          <w:rFonts w:ascii="Times New Roman" w:hAnsi="Times New Roman" w:cs="Times New Roman"/>
          <w:sz w:val="24"/>
          <w:szCs w:val="24"/>
        </w:rPr>
      </w:pPr>
      <w:r>
        <w:rPr>
          <w:rFonts w:ascii="Times New Roman" w:hAnsi="Times New Roman" w:cs="Times New Roman"/>
          <w:sz w:val="24"/>
          <w:szCs w:val="24"/>
        </w:rPr>
        <w:t>( 27</w:t>
      </w:r>
      <w:r w:rsidRPr="00792A46">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2020)</w:t>
      </w:r>
    </w:p>
    <w:p w:rsidR="002E2AE3" w:rsidRDefault="009F125D" w:rsidP="00776638">
      <w:pPr>
        <w:spacing w:after="0" w:line="36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792A46">
        <w:rPr>
          <w:rFonts w:ascii="Times New Roman" w:hAnsi="Times New Roman" w:cs="Times New Roman"/>
          <w:sz w:val="24"/>
          <w:szCs w:val="24"/>
        </w:rPr>
        <w:t>R. Govinden</w:t>
      </w:r>
    </w:p>
    <w:p w:rsidR="00344425" w:rsidRPr="008A547A" w:rsidRDefault="00346D7F" w:rsidP="00776638">
      <w:pPr>
        <w:spacing w:after="0" w:line="36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E60008">
        <w:rPr>
          <w:rFonts w:ascii="Times New Roman" w:hAnsi="Times New Roman" w:cs="Times New Roman"/>
          <w:sz w:val="24"/>
          <w:szCs w:val="24"/>
        </w:rPr>
        <w:t>P</w:t>
      </w:r>
      <w:r w:rsidR="003B1D8E">
        <w:rPr>
          <w:rFonts w:ascii="Times New Roman" w:hAnsi="Times New Roman" w:cs="Times New Roman"/>
          <w:sz w:val="24"/>
          <w:szCs w:val="24"/>
        </w:rPr>
        <w:t>lea in limine litis</w:t>
      </w:r>
      <w:r w:rsidR="00E60008">
        <w:rPr>
          <w:rFonts w:ascii="Times New Roman" w:hAnsi="Times New Roman" w:cs="Times New Roman"/>
          <w:sz w:val="24"/>
          <w:szCs w:val="24"/>
        </w:rPr>
        <w:t xml:space="preserve"> upheld/case transferred to the Employment Tribunal.</w:t>
      </w:r>
    </w:p>
    <w:p w:rsidR="00344425" w:rsidRPr="005B12AA" w:rsidRDefault="00344425" w:rsidP="00776638">
      <w:pPr>
        <w:tabs>
          <w:tab w:val="left" w:pos="720"/>
          <w:tab w:val="left" w:pos="1440"/>
          <w:tab w:val="left" w:pos="2160"/>
        </w:tabs>
        <w:spacing w:after="0" w:line="36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792A46">
        <w:rPr>
          <w:rFonts w:ascii="Times New Roman" w:hAnsi="Times New Roman" w:cs="Times New Roman"/>
          <w:sz w:val="24"/>
          <w:szCs w:val="24"/>
        </w:rPr>
        <w:t>14</w:t>
      </w:r>
      <w:r w:rsidR="00792A46" w:rsidRPr="00792A46">
        <w:rPr>
          <w:rFonts w:ascii="Times New Roman" w:hAnsi="Times New Roman" w:cs="Times New Roman"/>
          <w:sz w:val="24"/>
          <w:szCs w:val="24"/>
          <w:vertAlign w:val="superscript"/>
        </w:rPr>
        <w:t>th</w:t>
      </w:r>
      <w:r w:rsidR="00792A46">
        <w:rPr>
          <w:rFonts w:ascii="Times New Roman" w:hAnsi="Times New Roman" w:cs="Times New Roman"/>
          <w:sz w:val="24"/>
          <w:szCs w:val="24"/>
        </w:rPr>
        <w:t xml:space="preserve"> October 2019</w:t>
      </w:r>
    </w:p>
    <w:p w:rsidR="00344425" w:rsidRPr="00F33B83" w:rsidRDefault="00344425" w:rsidP="00776638">
      <w:pPr>
        <w:pBdr>
          <w:bottom w:val="single" w:sz="4" w:space="1" w:color="auto"/>
        </w:pBdr>
        <w:spacing w:after="0" w:line="36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792A46">
        <w:rPr>
          <w:rFonts w:ascii="Times New Roman" w:hAnsi="Times New Roman" w:cs="Times New Roman"/>
          <w:sz w:val="24"/>
          <w:szCs w:val="24"/>
        </w:rPr>
        <w:t>27</w:t>
      </w:r>
      <w:r w:rsidR="00792A46" w:rsidRPr="00792A46">
        <w:rPr>
          <w:rFonts w:ascii="Times New Roman" w:hAnsi="Times New Roman" w:cs="Times New Roman"/>
          <w:sz w:val="24"/>
          <w:szCs w:val="24"/>
          <w:vertAlign w:val="superscript"/>
        </w:rPr>
        <w:t>th</w:t>
      </w:r>
      <w:r w:rsidR="00792A46">
        <w:rPr>
          <w:rFonts w:ascii="Times New Roman" w:hAnsi="Times New Roman" w:cs="Times New Roman"/>
          <w:sz w:val="24"/>
          <w:szCs w:val="24"/>
        </w:rPr>
        <w:t xml:space="preserve"> January 2020</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722761" w:rsidRPr="004A2599" w:rsidRDefault="00722761" w:rsidP="00722761">
      <w:pPr>
        <w:rPr>
          <w:rFonts w:ascii="Times New Roman" w:hAnsi="Times New Roman" w:cs="Times New Roman"/>
          <w:sz w:val="24"/>
          <w:szCs w:val="24"/>
        </w:rPr>
      </w:pPr>
    </w:p>
    <w:p w:rsidR="005B12AA" w:rsidRDefault="00776638" w:rsidP="005B12AA">
      <w:pPr>
        <w:pStyle w:val="JudgmentText"/>
        <w:numPr>
          <w:ilvl w:val="0"/>
          <w:numId w:val="0"/>
        </w:numPr>
        <w:spacing w:line="480" w:lineRule="auto"/>
        <w:ind w:left="720" w:hanging="720"/>
        <w:rPr>
          <w:b/>
        </w:rPr>
      </w:pPr>
      <w:r>
        <w:rPr>
          <w:b/>
        </w:rPr>
        <w:t>R</w:t>
      </w:r>
      <w:r w:rsidR="00792A46">
        <w:rPr>
          <w:b/>
        </w:rPr>
        <w:t>. GOVINDEN J</w:t>
      </w:r>
    </w:p>
    <w:p w:rsidR="00776638" w:rsidRDefault="00776638" w:rsidP="005B12AA">
      <w:pPr>
        <w:pStyle w:val="JudgmentText"/>
        <w:numPr>
          <w:ilvl w:val="0"/>
          <w:numId w:val="0"/>
        </w:numPr>
        <w:spacing w:line="480" w:lineRule="auto"/>
        <w:ind w:left="720" w:hanging="720"/>
        <w:rPr>
          <w:b/>
        </w:rPr>
      </w:pPr>
    </w:p>
    <w:p w:rsidR="00695F43" w:rsidRPr="00695F43" w:rsidRDefault="00695F43" w:rsidP="00D33DBF">
      <w:pPr>
        <w:pStyle w:val="JudgmentText"/>
        <w:rPr>
          <w:u w:val="single"/>
        </w:rPr>
      </w:pPr>
      <w:r w:rsidRPr="00695F43">
        <w:rPr>
          <w:u w:val="single"/>
        </w:rPr>
        <w:lastRenderedPageBreak/>
        <w:t>Introduction</w:t>
      </w:r>
    </w:p>
    <w:p w:rsidR="00113966" w:rsidRDefault="00792A46" w:rsidP="00D33DBF">
      <w:pPr>
        <w:pStyle w:val="JudgmentText"/>
      </w:pPr>
      <w:r>
        <w:t>The Plaintiff</w:t>
      </w:r>
      <w:r w:rsidR="009B0503">
        <w:t>s</w:t>
      </w:r>
      <w:r>
        <w:t xml:space="preserve"> are 29 persons who have filed a plaint again</w:t>
      </w:r>
      <w:r w:rsidR="008A547A">
        <w:t>st the 1st</w:t>
      </w:r>
      <w:r w:rsidR="00FC7936">
        <w:t xml:space="preserve"> Defendant </w:t>
      </w:r>
      <w:r w:rsidR="009B0503">
        <w:t>alleging</w:t>
      </w:r>
      <w:r>
        <w:t xml:space="preserve"> an unlawful breach of the</w:t>
      </w:r>
      <w:r w:rsidR="00695F43">
        <w:t>ir</w:t>
      </w:r>
      <w:r w:rsidR="00CE64FE">
        <w:t xml:space="preserve"> </w:t>
      </w:r>
      <w:r w:rsidR="003B1D8E">
        <w:t>employment contract</w:t>
      </w:r>
      <w:r w:rsidR="008A547A">
        <w:t xml:space="preserve"> that existed</w:t>
      </w:r>
      <w:r w:rsidR="00C57639">
        <w:t xml:space="preserve"> between them </w:t>
      </w:r>
      <w:r w:rsidR="008A547A">
        <w:t>and the 1</w:t>
      </w:r>
      <w:r w:rsidR="008A547A" w:rsidRPr="008A547A">
        <w:rPr>
          <w:vertAlign w:val="superscript"/>
        </w:rPr>
        <w:t>st</w:t>
      </w:r>
      <w:r w:rsidR="00C55439">
        <w:t>Defendant. They al</w:t>
      </w:r>
      <w:r w:rsidR="009B0503">
        <w:t>leged that their employment relationships</w:t>
      </w:r>
      <w:r w:rsidR="00C55439">
        <w:t xml:space="preserve"> with the 1</w:t>
      </w:r>
      <w:r w:rsidR="00C55439" w:rsidRPr="00C55439">
        <w:rPr>
          <w:vertAlign w:val="superscript"/>
        </w:rPr>
        <w:t>st</w:t>
      </w:r>
      <w:r w:rsidR="00C55439">
        <w:t xml:space="preserve"> Defendant were unlawful </w:t>
      </w:r>
      <w:r w:rsidR="009B0503">
        <w:t xml:space="preserve">terminated </w:t>
      </w:r>
      <w:r w:rsidR="00C55439">
        <w:t>given</w:t>
      </w:r>
      <w:r w:rsidR="009B0503">
        <w:t xml:space="preserve"> that the procedure for redundancy</w:t>
      </w:r>
      <w:r w:rsidR="009F46BC">
        <w:t xml:space="preserve"> as</w:t>
      </w:r>
      <w:r w:rsidR="009B0503">
        <w:t xml:space="preserve"> laid down under section 51 of the Employment Act</w:t>
      </w:r>
      <w:r w:rsidR="00E60008">
        <w:t xml:space="preserve"> ( CAP 69)</w:t>
      </w:r>
      <w:r w:rsidR="008A547A">
        <w:t xml:space="preserve">, herein after also referred to as </w:t>
      </w:r>
      <w:r w:rsidR="008A547A" w:rsidRPr="00E60008">
        <w:rPr>
          <w:i/>
        </w:rPr>
        <w:t>“the Act”,</w:t>
      </w:r>
      <w:r w:rsidR="009B0503">
        <w:t xml:space="preserve"> was not followed by the 1st Defendant. This assertion of liability is extended by the Plaintiffs to the </w:t>
      </w:r>
      <w:r w:rsidR="00085ACC">
        <w:t>2</w:t>
      </w:r>
      <w:r w:rsidR="00085ACC" w:rsidRPr="00085ACC">
        <w:rPr>
          <w:vertAlign w:val="superscript"/>
        </w:rPr>
        <w:t>nd</w:t>
      </w:r>
      <w:r w:rsidR="00085ACC">
        <w:t xml:space="preserve"> Defendant </w:t>
      </w:r>
      <w:r w:rsidR="004E4198">
        <w:t>who is the person who has allegedly acquired the ownership of the 1</w:t>
      </w:r>
      <w:r w:rsidR="004E4198" w:rsidRPr="004E4198">
        <w:rPr>
          <w:vertAlign w:val="superscript"/>
        </w:rPr>
        <w:t>st</w:t>
      </w:r>
      <w:r w:rsidR="004E4198">
        <w:t xml:space="preserve"> Defendant following or during their termination of employment.</w:t>
      </w:r>
      <w:r w:rsidR="00085ACC">
        <w:t xml:space="preserve"> </w:t>
      </w:r>
      <w:r w:rsidR="004E4198">
        <w:t>As a result th</w:t>
      </w:r>
      <w:r w:rsidR="00695F43">
        <w:t xml:space="preserve">e Plaintiffs claim that </w:t>
      </w:r>
      <w:r w:rsidR="004E4198">
        <w:t>both</w:t>
      </w:r>
      <w:r w:rsidR="00695F43">
        <w:t xml:space="preserve"> Defendants are</w:t>
      </w:r>
      <w:r w:rsidR="004E4198">
        <w:t xml:space="preserve"> jointly and severally liable t</w:t>
      </w:r>
      <w:r w:rsidR="00E60008">
        <w:t>o pay them the sum of SR 9, 541,</w:t>
      </w:r>
      <w:r w:rsidR="004E4198">
        <w:t>497</w:t>
      </w:r>
      <w:r w:rsidR="00E60008">
        <w:t>.60</w:t>
      </w:r>
      <w:r w:rsidR="004E4198">
        <w:t xml:space="preserve"> cents and for an order</w:t>
      </w:r>
      <w:r w:rsidR="00D976F8">
        <w:t xml:space="preserve"> from this court</w:t>
      </w:r>
      <w:r w:rsidR="004E4198">
        <w:t xml:space="preserve"> to the effect that their contract subsist in law and has not been lawfully terminated  and that they are entitled , as such, to their lawful benefits and salaries.</w:t>
      </w:r>
    </w:p>
    <w:p w:rsidR="00792A46" w:rsidRDefault="004E4198" w:rsidP="00695F43">
      <w:pPr>
        <w:pStyle w:val="JudgmentText"/>
      </w:pPr>
      <w:r>
        <w:t>The 1st and 2nd</w:t>
      </w:r>
      <w:r w:rsidR="00113966">
        <w:t xml:space="preserve"> Defendants both</w:t>
      </w:r>
      <w:r>
        <w:t xml:space="preserve"> denies t</w:t>
      </w:r>
      <w:r w:rsidR="00113966">
        <w:t>he claim</w:t>
      </w:r>
      <w:r>
        <w:t>s</w:t>
      </w:r>
      <w:r w:rsidR="00113966">
        <w:t xml:space="preserve"> of the Plaintiff</w:t>
      </w:r>
      <w:r>
        <w:t>s in separate S</w:t>
      </w:r>
      <w:r w:rsidR="00113966">
        <w:t>tatement</w:t>
      </w:r>
      <w:r>
        <w:t>s of D</w:t>
      </w:r>
      <w:r w:rsidR="00113966">
        <w:t>efence. They denied the</w:t>
      </w:r>
      <w:r w:rsidR="00D976F8">
        <w:t xml:space="preserve"> P</w:t>
      </w:r>
      <w:r>
        <w:t>laint both on the</w:t>
      </w:r>
      <w:r w:rsidR="00113966">
        <w:t xml:space="preserve"> meri</w:t>
      </w:r>
      <w:r>
        <w:t>ts and in law</w:t>
      </w:r>
      <w:r w:rsidR="00113966">
        <w:t>.</w:t>
      </w:r>
      <w:r w:rsidR="00085ACC">
        <w:t xml:space="preserve"> </w:t>
      </w:r>
      <w:r w:rsidR="00D976F8">
        <w:t xml:space="preserve">They have raised legal objections based on </w:t>
      </w:r>
      <w:r w:rsidR="00695F43">
        <w:t>t</w:t>
      </w:r>
      <w:r w:rsidR="00113966">
        <w:t>he</w:t>
      </w:r>
      <w:r w:rsidR="00D976F8">
        <w:t xml:space="preserve"> alleged </w:t>
      </w:r>
      <w:r w:rsidR="00113966">
        <w:t>exclusive jurisdiction of the Employment Tribunal to he</w:t>
      </w:r>
      <w:r>
        <w:t>a</w:t>
      </w:r>
      <w:r w:rsidR="00113966">
        <w:t>r this matter. They submi</w:t>
      </w:r>
      <w:r>
        <w:t>t</w:t>
      </w:r>
      <w:r w:rsidR="00113966">
        <w:t>t</w:t>
      </w:r>
      <w:r w:rsidR="00D976F8">
        <w:t>ed that the P</w:t>
      </w:r>
      <w:r>
        <w:t>laint concerns an</w:t>
      </w:r>
      <w:r w:rsidR="004959CB">
        <w:t xml:space="preserve"> “</w:t>
      </w:r>
      <w:r w:rsidR="004959CB" w:rsidRPr="00695F43">
        <w:rPr>
          <w:i/>
        </w:rPr>
        <w:t>e</w:t>
      </w:r>
      <w:r w:rsidR="00113966" w:rsidRPr="00695F43">
        <w:rPr>
          <w:i/>
        </w:rPr>
        <w:t>mployment</w:t>
      </w:r>
      <w:r w:rsidR="008A547A" w:rsidRPr="00695F43">
        <w:rPr>
          <w:i/>
        </w:rPr>
        <w:t xml:space="preserve"> and labou</w:t>
      </w:r>
      <w:r w:rsidR="00D976F8" w:rsidRPr="00695F43">
        <w:rPr>
          <w:i/>
        </w:rPr>
        <w:t>r</w:t>
      </w:r>
      <w:r w:rsidR="00113966" w:rsidRPr="00695F43">
        <w:rPr>
          <w:i/>
        </w:rPr>
        <w:t xml:space="preserve"> related</w:t>
      </w:r>
      <w:r w:rsidRPr="00695F43">
        <w:rPr>
          <w:i/>
        </w:rPr>
        <w:t xml:space="preserve"> matter</w:t>
      </w:r>
      <w:r w:rsidR="004959CB" w:rsidRPr="00695F43">
        <w:rPr>
          <w:i/>
        </w:rPr>
        <w:t>”</w:t>
      </w:r>
      <w:r w:rsidR="00113966">
        <w:t xml:space="preserve"> and</w:t>
      </w:r>
      <w:r w:rsidR="004959CB">
        <w:t xml:space="preserve"> as such</w:t>
      </w:r>
      <w:r w:rsidR="00113966">
        <w:t xml:space="preserve"> falls within the exclusive jurisdiction </w:t>
      </w:r>
      <w:r w:rsidR="009F46BC">
        <w:t>of the Employment T</w:t>
      </w:r>
      <w:r w:rsidR="00D976F8">
        <w:t>ribunal by virtue of</w:t>
      </w:r>
      <w:r w:rsidR="00113966">
        <w:t xml:space="preserve"> Rule 3(1) of the Schedule 6 of t</w:t>
      </w:r>
      <w:r w:rsidR="00E60008">
        <w:t xml:space="preserve">he </w:t>
      </w:r>
      <w:r w:rsidR="004959CB">
        <w:t xml:space="preserve">Act and that accordingly the </w:t>
      </w:r>
      <w:r w:rsidR="00113966">
        <w:t xml:space="preserve">Supreme </w:t>
      </w:r>
      <w:r w:rsidR="00C57A24">
        <w:t>Court has</w:t>
      </w:r>
      <w:r w:rsidR="00113966">
        <w:t xml:space="preserve"> no</w:t>
      </w:r>
      <w:r w:rsidR="004959CB">
        <w:t xml:space="preserve"> jurisdiction to hear the case</w:t>
      </w:r>
      <w:r w:rsidR="00113966">
        <w:t xml:space="preserve"> and</w:t>
      </w:r>
      <w:r w:rsidR="00D976F8">
        <w:t xml:space="preserve"> that</w:t>
      </w:r>
      <w:r w:rsidR="00113966">
        <w:t xml:space="preserve"> it</w:t>
      </w:r>
      <w:r w:rsidR="004959CB">
        <w:t xml:space="preserve"> should be dismiss</w:t>
      </w:r>
      <w:r w:rsidR="009F46BC">
        <w:t>ed with costs in favour of the D</w:t>
      </w:r>
      <w:r w:rsidR="004959CB">
        <w:t>efendants.</w:t>
      </w:r>
    </w:p>
    <w:p w:rsidR="00113966" w:rsidRDefault="00113966" w:rsidP="00D33DBF">
      <w:pPr>
        <w:pStyle w:val="JudgmentText"/>
      </w:pPr>
      <w:r>
        <w:t>The 1</w:t>
      </w:r>
      <w:r w:rsidRPr="00113966">
        <w:rPr>
          <w:vertAlign w:val="superscript"/>
        </w:rPr>
        <w:t>st</w:t>
      </w:r>
      <w:r>
        <w:t xml:space="preserve"> Defendant raised a 2</w:t>
      </w:r>
      <w:r w:rsidRPr="00113966">
        <w:rPr>
          <w:vertAlign w:val="superscript"/>
        </w:rPr>
        <w:t>nd</w:t>
      </w:r>
      <w:r>
        <w:t xml:space="preserve"> plea in</w:t>
      </w:r>
      <w:r w:rsidR="004959CB">
        <w:t xml:space="preserve"> limine </w:t>
      </w:r>
      <w:r w:rsidR="00695F43">
        <w:t>based on</w:t>
      </w:r>
      <w:r w:rsidR="00085ACC">
        <w:t xml:space="preserve"> a</w:t>
      </w:r>
      <w:r w:rsidR="00695F43">
        <w:t xml:space="preserve"> </w:t>
      </w:r>
      <w:r w:rsidR="00D976F8" w:rsidRPr="00695F43">
        <w:rPr>
          <w:i/>
        </w:rPr>
        <w:t>“</w:t>
      </w:r>
      <w:r w:rsidR="004959CB" w:rsidRPr="00695F43">
        <w:rPr>
          <w:i/>
        </w:rPr>
        <w:t>compensation agreement</w:t>
      </w:r>
      <w:r w:rsidR="00695F43">
        <w:rPr>
          <w:i/>
        </w:rPr>
        <w:t>s</w:t>
      </w:r>
      <w:r w:rsidR="00D976F8" w:rsidRPr="00695F43">
        <w:rPr>
          <w:i/>
        </w:rPr>
        <w:t>”</w:t>
      </w:r>
      <w:r w:rsidR="00D976F8">
        <w:t xml:space="preserve"> allegedly entered</w:t>
      </w:r>
      <w:r w:rsidR="004959CB">
        <w:t xml:space="preserve"> between the</w:t>
      </w:r>
      <w:r>
        <w:t xml:space="preserve"> Plaintiffs and the Defendants in</w:t>
      </w:r>
      <w:r w:rsidR="00695F43">
        <w:t xml:space="preserve"> which the P</w:t>
      </w:r>
      <w:r w:rsidR="004959CB">
        <w:t>laintiffs  are said to have accepted in full and final settlement of all claims current and for the future, arisi</w:t>
      </w:r>
      <w:r w:rsidR="00D976F8">
        <w:t>ng from the termination of the</w:t>
      </w:r>
      <w:r w:rsidR="00695F43">
        <w:t>ir</w:t>
      </w:r>
      <w:r w:rsidR="004959CB">
        <w:t xml:space="preserve"> employment.</w:t>
      </w:r>
    </w:p>
    <w:p w:rsidR="00C57A24" w:rsidRDefault="004959CB" w:rsidP="00D33DBF">
      <w:pPr>
        <w:pStyle w:val="JudgmentText"/>
      </w:pPr>
      <w:r>
        <w:t>The 2nd</w:t>
      </w:r>
      <w:r w:rsidR="00C57A24">
        <w:t xml:space="preserve"> Defendant</w:t>
      </w:r>
      <w:r>
        <w:t>,</w:t>
      </w:r>
      <w:r w:rsidR="00C57A24">
        <w:t xml:space="preserve"> on the other hand</w:t>
      </w:r>
      <w:r>
        <w:t>,</w:t>
      </w:r>
      <w:r w:rsidR="00085ACC">
        <w:t xml:space="preserve"> </w:t>
      </w:r>
      <w:r w:rsidR="000A7C06">
        <w:t xml:space="preserve">raised </w:t>
      </w:r>
      <w:r w:rsidR="00E60008">
        <w:t>a separate plea that the P</w:t>
      </w:r>
      <w:r w:rsidR="00C57A24">
        <w:t xml:space="preserve">laint is </w:t>
      </w:r>
      <w:r>
        <w:t>frivo</w:t>
      </w:r>
      <w:r w:rsidR="00D976F8">
        <w:t>lous and vexatious in that the P</w:t>
      </w:r>
      <w:r>
        <w:t>laintiffs were employed by the 1</w:t>
      </w:r>
      <w:r w:rsidRPr="004959CB">
        <w:rPr>
          <w:vertAlign w:val="superscript"/>
        </w:rPr>
        <w:t>st</w:t>
      </w:r>
      <w:r w:rsidR="00D976F8">
        <w:t xml:space="preserve"> D</w:t>
      </w:r>
      <w:r>
        <w:t>efe</w:t>
      </w:r>
      <w:r w:rsidR="00C57A24">
        <w:t>ndant</w:t>
      </w:r>
      <w:r>
        <w:t>,</w:t>
      </w:r>
      <w:r w:rsidR="00C57A24">
        <w:t xml:space="preserve"> a </w:t>
      </w:r>
      <w:r>
        <w:t xml:space="preserve">separate </w:t>
      </w:r>
      <w:r w:rsidR="00C57A24">
        <w:t>company</w:t>
      </w:r>
      <w:r w:rsidR="00D976F8">
        <w:t>,</w:t>
      </w:r>
      <w:r w:rsidR="00C57A24">
        <w:t xml:space="preserve"> and</w:t>
      </w:r>
      <w:r w:rsidR="00085ACC">
        <w:t xml:space="preserve"> </w:t>
      </w:r>
      <w:r>
        <w:t xml:space="preserve">that </w:t>
      </w:r>
      <w:r w:rsidR="00C57A24">
        <w:t>under the</w:t>
      </w:r>
      <w:r>
        <w:t xml:space="preserve"> doctrine of separate legal entity the action i</w:t>
      </w:r>
      <w:r w:rsidR="00C57A24">
        <w:t>s not</w:t>
      </w:r>
      <w:r w:rsidR="00085ACC">
        <w:t xml:space="preserve"> </w:t>
      </w:r>
      <w:r w:rsidR="00C57A24">
        <w:t>maintainable</w:t>
      </w:r>
      <w:r w:rsidR="00983CBB">
        <w:t xml:space="preserve"> against it </w:t>
      </w:r>
      <w:r>
        <w:t>in law and should be struck out</w:t>
      </w:r>
      <w:r w:rsidR="00C57A24">
        <w:t>.</w:t>
      </w:r>
    </w:p>
    <w:p w:rsidR="00C57A24" w:rsidRDefault="003B1D8E" w:rsidP="00D33DBF">
      <w:pPr>
        <w:pStyle w:val="JudgmentText"/>
        <w:rPr>
          <w:u w:val="single"/>
        </w:rPr>
      </w:pPr>
      <w:r>
        <w:rPr>
          <w:u w:val="single"/>
        </w:rPr>
        <w:t>Submissions of counsels</w:t>
      </w:r>
    </w:p>
    <w:p w:rsidR="00BD6831" w:rsidRDefault="004959CB" w:rsidP="00BD6831">
      <w:pPr>
        <w:pStyle w:val="JudgmentText"/>
        <w:numPr>
          <w:ilvl w:val="0"/>
          <w:numId w:val="0"/>
        </w:numPr>
        <w:ind w:left="720"/>
        <w:rPr>
          <w:lang w:val="en-US"/>
        </w:rPr>
      </w:pPr>
      <w:r>
        <w:t>In her</w:t>
      </w:r>
      <w:r w:rsidR="00085ACC">
        <w:t xml:space="preserve"> </w:t>
      </w:r>
      <w:r w:rsidR="00FC7936">
        <w:t xml:space="preserve">supporting </w:t>
      </w:r>
      <w:r w:rsidR="00D976F8">
        <w:t>submission L</w:t>
      </w:r>
      <w:r w:rsidR="00BD6831">
        <w:t>earned Counsel for the 1</w:t>
      </w:r>
      <w:r w:rsidR="00BD6831" w:rsidRPr="00C57A24">
        <w:rPr>
          <w:vertAlign w:val="superscript"/>
        </w:rPr>
        <w:t>st</w:t>
      </w:r>
      <w:r w:rsidR="00BD6831">
        <w:t xml:space="preserve"> Defendant submitted that the </w:t>
      </w:r>
      <w:r w:rsidR="00FC7936">
        <w:t xml:space="preserve">case should </w:t>
      </w:r>
      <w:r w:rsidR="00BD6831">
        <w:t xml:space="preserve">have been brought </w:t>
      </w:r>
      <w:r w:rsidR="00FC7936">
        <w:t>before the Employment Tribunal u</w:t>
      </w:r>
      <w:r w:rsidR="00BD6831">
        <w:t>nder Rule 3 of the Schedule 6 of the Employment Act. Le</w:t>
      </w:r>
      <w:r w:rsidR="00FC7936">
        <w:t>arned Counsel relies on</w:t>
      </w:r>
      <w:r w:rsidR="00695F43">
        <w:t xml:space="preserve"> the</w:t>
      </w:r>
      <w:r w:rsidR="00FC7936">
        <w:t xml:space="preserve"> pronouncement</w:t>
      </w:r>
      <w:r w:rsidR="00695F43">
        <w:t>s</w:t>
      </w:r>
      <w:r w:rsidR="00FC7936">
        <w:t xml:space="preserve"> of the court in the case</w:t>
      </w:r>
      <w:r w:rsidR="00BD6831">
        <w:t xml:space="preserve"> of </w:t>
      </w:r>
      <w:r w:rsidR="00BD6831" w:rsidRPr="00695F43">
        <w:rPr>
          <w:i/>
        </w:rPr>
        <w:t>Seychelles Petr</w:t>
      </w:r>
      <w:r w:rsidR="00FC7936" w:rsidRPr="00695F43">
        <w:rPr>
          <w:i/>
        </w:rPr>
        <w:t>oleum Company vs Gervais Port Louis</w:t>
      </w:r>
      <w:r w:rsidR="00D976F8" w:rsidRPr="00695F43">
        <w:rPr>
          <w:i/>
        </w:rPr>
        <w:t>,</w:t>
      </w:r>
      <w:r w:rsidR="00FC7936" w:rsidRPr="00695F43">
        <w:rPr>
          <w:i/>
        </w:rPr>
        <w:t xml:space="preserve"> Supreme Court, Civil </w:t>
      </w:r>
      <w:r w:rsidR="00BD6831" w:rsidRPr="00695F43">
        <w:rPr>
          <w:i/>
        </w:rPr>
        <w:t>Appeal</w:t>
      </w:r>
      <w:r w:rsidR="00505C8B">
        <w:rPr>
          <w:i/>
        </w:rPr>
        <w:t>, 47/</w:t>
      </w:r>
      <w:r w:rsidR="00BD6831" w:rsidRPr="00695F43">
        <w:rPr>
          <w:i/>
        </w:rPr>
        <w:t xml:space="preserve"> 2018.</w:t>
      </w:r>
      <w:r w:rsidR="00BD6831">
        <w:t xml:space="preserve"> A </w:t>
      </w:r>
      <w:r w:rsidR="00FC7936">
        <w:t xml:space="preserve">case in which the </w:t>
      </w:r>
      <w:r w:rsidR="00BD6831">
        <w:t>Court found</w:t>
      </w:r>
      <w:r w:rsidR="00D976F8">
        <w:t xml:space="preserve"> that </w:t>
      </w:r>
      <w:r w:rsidR="00FC7936">
        <w:t xml:space="preserve"> the case arose out of a Bonding Agreement, </w:t>
      </w:r>
      <w:r w:rsidR="00D976F8">
        <w:t xml:space="preserve">and </w:t>
      </w:r>
      <w:r w:rsidR="00FC7936">
        <w:t>that</w:t>
      </w:r>
      <w:r w:rsidR="00D976F8">
        <w:t xml:space="preserve"> as a result that</w:t>
      </w:r>
      <w:r w:rsidR="00BD6831">
        <w:t xml:space="preserve"> it should have be</w:t>
      </w:r>
      <w:r w:rsidR="00D976F8">
        <w:t>en filed before the Employment</w:t>
      </w:r>
      <w:r w:rsidR="00085ACC">
        <w:t xml:space="preserve"> </w:t>
      </w:r>
      <w:r w:rsidR="00D976F8">
        <w:t>T</w:t>
      </w:r>
      <w:r w:rsidR="00BD6831">
        <w:t>ribunal and not before the Magistrates C</w:t>
      </w:r>
      <w:r w:rsidR="00FC7936">
        <w:t xml:space="preserve">ourt as it consisted of a </w:t>
      </w:r>
      <w:r w:rsidR="00FC7936" w:rsidRPr="00FC7936">
        <w:rPr>
          <w:i/>
        </w:rPr>
        <w:t>“employment related matter”</w:t>
      </w:r>
      <w:r w:rsidR="00085ACC">
        <w:rPr>
          <w:i/>
        </w:rPr>
        <w:t xml:space="preserve"> </w:t>
      </w:r>
      <w:r w:rsidR="00FC7936">
        <w:t>i</w:t>
      </w:r>
      <w:r w:rsidR="00BD6831">
        <w:t>n terms of schedule</w:t>
      </w:r>
      <w:r w:rsidR="00E60008">
        <w:t xml:space="preserve"> 6, Rule 3</w:t>
      </w:r>
      <w:r w:rsidR="00BD6831">
        <w:t>. Learne</w:t>
      </w:r>
      <w:r w:rsidR="009F46BC">
        <w:t>d Counsel also made reference to</w:t>
      </w:r>
      <w:r w:rsidR="00BD6831">
        <w:t xml:space="preserve"> the case of </w:t>
      </w:r>
      <w:r w:rsidR="00BD6831" w:rsidRPr="00695F43">
        <w:rPr>
          <w:i/>
        </w:rPr>
        <w:t>Seychelles Pe</w:t>
      </w:r>
      <w:r w:rsidR="00983CBB" w:rsidRPr="00695F43">
        <w:rPr>
          <w:i/>
        </w:rPr>
        <w:t>troleum Company Ltd vs</w:t>
      </w:r>
      <w:r w:rsidR="00BD6831" w:rsidRPr="00695F43">
        <w:rPr>
          <w:i/>
        </w:rPr>
        <w:t xml:space="preserve"> R</w:t>
      </w:r>
      <w:r w:rsidR="001C32DA" w:rsidRPr="00695F43">
        <w:rPr>
          <w:i/>
        </w:rPr>
        <w:t>obert Morel and or</w:t>
      </w:r>
      <w:r w:rsidR="00983CBB" w:rsidRPr="00695F43">
        <w:rPr>
          <w:i/>
        </w:rPr>
        <w:t xml:space="preserve">, C/S 33 </w:t>
      </w:r>
      <w:r w:rsidR="001C32DA" w:rsidRPr="00695F43">
        <w:rPr>
          <w:i/>
        </w:rPr>
        <w:t>OF 2013.</w:t>
      </w:r>
      <w:r w:rsidR="001C32DA">
        <w:t xml:space="preserve">  In which case the Supreme Court relying on the ordinary meaning</w:t>
      </w:r>
      <w:r w:rsidR="00D976F8">
        <w:t xml:space="preserve"> of the same phrase</w:t>
      </w:r>
      <w:r w:rsidR="001C32DA">
        <w:t xml:space="preserve"> held that the term would apply to any individual in an employment relationship and that as such the Employment Tribunal had exclusive jurisdiction over the dispute, instead of the</w:t>
      </w:r>
      <w:r w:rsidR="00BD6831">
        <w:rPr>
          <w:lang w:val="en-US"/>
        </w:rPr>
        <w:t xml:space="preserve"> Supreme Court.</w:t>
      </w:r>
    </w:p>
    <w:p w:rsidR="00BD6831" w:rsidRPr="00BD6831" w:rsidRDefault="00BD6831" w:rsidP="00BD6831">
      <w:pPr>
        <w:pStyle w:val="JudgmentText"/>
      </w:pPr>
      <w:r>
        <w:rPr>
          <w:lang w:val="en-US"/>
        </w:rPr>
        <w:t>Ms. Benoiton, for the 2</w:t>
      </w:r>
      <w:r w:rsidRPr="00BD6831">
        <w:rPr>
          <w:vertAlign w:val="superscript"/>
          <w:lang w:val="en-US"/>
        </w:rPr>
        <w:t>nd</w:t>
      </w:r>
      <w:r>
        <w:rPr>
          <w:lang w:val="en-US"/>
        </w:rPr>
        <w:t xml:space="preserve"> Defendant</w:t>
      </w:r>
      <w:r w:rsidR="00E60008">
        <w:rPr>
          <w:lang w:val="en-US"/>
        </w:rPr>
        <w:t>,</w:t>
      </w:r>
      <w:r w:rsidR="00085ACC">
        <w:rPr>
          <w:lang w:val="en-US"/>
        </w:rPr>
        <w:t xml:space="preserve"> </w:t>
      </w:r>
      <w:r w:rsidR="001C32DA">
        <w:rPr>
          <w:lang w:val="en-US"/>
        </w:rPr>
        <w:t xml:space="preserve">join </w:t>
      </w:r>
      <w:r>
        <w:rPr>
          <w:lang w:val="en-US"/>
        </w:rPr>
        <w:t xml:space="preserve">the submission of </w:t>
      </w:r>
      <w:r w:rsidR="00D976F8">
        <w:rPr>
          <w:lang w:val="en-US"/>
        </w:rPr>
        <w:t>the L</w:t>
      </w:r>
      <w:r>
        <w:rPr>
          <w:lang w:val="en-US"/>
        </w:rPr>
        <w:t>earned Counsel for the 1</w:t>
      </w:r>
      <w:r w:rsidRPr="00BD6831">
        <w:rPr>
          <w:vertAlign w:val="superscript"/>
          <w:lang w:val="en-US"/>
        </w:rPr>
        <w:t>st</w:t>
      </w:r>
      <w:r>
        <w:rPr>
          <w:lang w:val="en-US"/>
        </w:rPr>
        <w:t xml:space="preserve"> Defendant when it came to the 1</w:t>
      </w:r>
      <w:r w:rsidRPr="00BD6831">
        <w:rPr>
          <w:vertAlign w:val="superscript"/>
          <w:lang w:val="en-US"/>
        </w:rPr>
        <w:t>st</w:t>
      </w:r>
      <w:r>
        <w:rPr>
          <w:lang w:val="en-US"/>
        </w:rPr>
        <w:t xml:space="preserve"> plea in limine</w:t>
      </w:r>
      <w:r w:rsidR="00695F43">
        <w:rPr>
          <w:lang w:val="en-US"/>
        </w:rPr>
        <w:t>. As regards to her</w:t>
      </w:r>
      <w:r w:rsidR="001C32DA">
        <w:rPr>
          <w:lang w:val="en-US"/>
        </w:rPr>
        <w:t xml:space="preserve"> second plea,</w:t>
      </w:r>
      <w:r>
        <w:rPr>
          <w:lang w:val="en-US"/>
        </w:rPr>
        <w:t xml:space="preserve"> she argued that as the 2</w:t>
      </w:r>
      <w:r w:rsidRPr="00BD6831">
        <w:rPr>
          <w:vertAlign w:val="superscript"/>
          <w:lang w:val="en-US"/>
        </w:rPr>
        <w:t>nd</w:t>
      </w:r>
      <w:r>
        <w:rPr>
          <w:lang w:val="en-US"/>
        </w:rPr>
        <w:t xml:space="preserve"> Defenda</w:t>
      </w:r>
      <w:r w:rsidR="001C32DA">
        <w:rPr>
          <w:lang w:val="en-US"/>
        </w:rPr>
        <w:t>nt is a separate legal entity from</w:t>
      </w:r>
      <w:r>
        <w:rPr>
          <w:lang w:val="en-US"/>
        </w:rPr>
        <w:t xml:space="preserve"> the 1</w:t>
      </w:r>
      <w:r w:rsidRPr="00BD6831">
        <w:rPr>
          <w:vertAlign w:val="superscript"/>
          <w:lang w:val="en-US"/>
        </w:rPr>
        <w:t>st</w:t>
      </w:r>
      <w:r>
        <w:rPr>
          <w:lang w:val="en-US"/>
        </w:rPr>
        <w:t xml:space="preserve"> Defendant, who was</w:t>
      </w:r>
      <w:r w:rsidR="00E60008">
        <w:rPr>
          <w:lang w:val="en-US"/>
        </w:rPr>
        <w:t xml:space="preserve"> the employer of the Plaintiffs and that</w:t>
      </w:r>
      <w:r w:rsidR="001C32DA">
        <w:rPr>
          <w:lang w:val="en-US"/>
        </w:rPr>
        <w:t xml:space="preserve"> under the doctrine of separation of powers and corporate liability enunciated under the </w:t>
      </w:r>
      <w:r w:rsidR="001C32DA" w:rsidRPr="00695F43">
        <w:rPr>
          <w:i/>
          <w:lang w:val="en-US"/>
        </w:rPr>
        <w:t>Solomon</w:t>
      </w:r>
      <w:r w:rsidR="00C57639" w:rsidRPr="00695F43">
        <w:rPr>
          <w:i/>
          <w:lang w:val="en-US"/>
        </w:rPr>
        <w:t xml:space="preserve"> vs Solomon</w:t>
      </w:r>
      <w:r w:rsidR="001C32DA">
        <w:rPr>
          <w:lang w:val="en-US"/>
        </w:rPr>
        <w:t xml:space="preserve"> principle by the House Of Lords in 1897, the 2</w:t>
      </w:r>
      <w:r w:rsidR="001C32DA" w:rsidRPr="001C32DA">
        <w:rPr>
          <w:vertAlign w:val="superscript"/>
          <w:lang w:val="en-US"/>
        </w:rPr>
        <w:t>nd</w:t>
      </w:r>
      <w:r w:rsidR="001C32DA">
        <w:rPr>
          <w:lang w:val="en-US"/>
        </w:rPr>
        <w:t xml:space="preserve"> Defendant cannot be made liable for the acts of the 1</w:t>
      </w:r>
      <w:r w:rsidR="001C32DA" w:rsidRPr="001C32DA">
        <w:rPr>
          <w:vertAlign w:val="superscript"/>
          <w:lang w:val="en-US"/>
        </w:rPr>
        <w:t>st</w:t>
      </w:r>
      <w:r w:rsidR="001C32DA">
        <w:rPr>
          <w:lang w:val="en-US"/>
        </w:rPr>
        <w:t xml:space="preserve"> defendant.</w:t>
      </w:r>
      <w:r>
        <w:rPr>
          <w:lang w:val="en-US"/>
        </w:rPr>
        <w:t>.</w:t>
      </w:r>
    </w:p>
    <w:p w:rsidR="00BD6831" w:rsidRDefault="00C57639" w:rsidP="00BD6831">
      <w:pPr>
        <w:pStyle w:val="JudgmentText"/>
      </w:pPr>
      <w:r>
        <w:t xml:space="preserve">In his </w:t>
      </w:r>
      <w:r w:rsidR="001C32DA">
        <w:t>submission in</w:t>
      </w:r>
      <w:r w:rsidR="00085ACC">
        <w:t xml:space="preserve"> </w:t>
      </w:r>
      <w:r>
        <w:t xml:space="preserve">reply </w:t>
      </w:r>
      <w:r w:rsidR="001C32DA">
        <w:t>Mr. Derjaq</w:t>
      </w:r>
      <w:r>
        <w:t>ues, L</w:t>
      </w:r>
      <w:r w:rsidR="005A2087">
        <w:t>earned Counsel for the Plaintiff,</w:t>
      </w:r>
      <w:r w:rsidR="00446697">
        <w:t xml:space="preserve"> conten</w:t>
      </w:r>
      <w:r w:rsidR="001C32DA">
        <w:t xml:space="preserve">ded that </w:t>
      </w:r>
      <w:r w:rsidR="009209EB">
        <w:t>it is implici</w:t>
      </w:r>
      <w:r w:rsidR="00446697">
        <w:t>tly admitted by t</w:t>
      </w:r>
      <w:r w:rsidR="00695F43">
        <w:t>he D</w:t>
      </w:r>
      <w:r w:rsidR="009209EB">
        <w:t>efendant</w:t>
      </w:r>
      <w:r w:rsidR="00695F43">
        <w:t>s</w:t>
      </w:r>
      <w:r w:rsidR="009209EB">
        <w:t xml:space="preserve"> that the provision</w:t>
      </w:r>
      <w:r>
        <w:t xml:space="preserve">s of the </w:t>
      </w:r>
      <w:r w:rsidR="00446697">
        <w:t>Act has not been followed. He argued that the only legal defence put for</w:t>
      </w:r>
      <w:r w:rsidR="009F46BC">
        <w:t>ward by the D</w:t>
      </w:r>
      <w:r w:rsidR="00446697">
        <w:t>efendants are in respect of the issue of exclusive jurisdiction of the Employm</w:t>
      </w:r>
      <w:r w:rsidR="00695F43">
        <w:t>ent Tribunal. According to the Learned C</w:t>
      </w:r>
      <w:r w:rsidR="00446697">
        <w:t>ounsel</w:t>
      </w:r>
      <w:r w:rsidR="00E60008">
        <w:t>,</w:t>
      </w:r>
      <w:r w:rsidR="00446697">
        <w:t xml:space="preserve"> the Defendants</w:t>
      </w:r>
      <w:r>
        <w:t xml:space="preserve"> has</w:t>
      </w:r>
      <w:r w:rsidR="00446697">
        <w:t xml:space="preserve"> flagrantly failed to abide to the provisions</w:t>
      </w:r>
      <w:r w:rsidR="00695F43">
        <w:t xml:space="preserve"> of section 51</w:t>
      </w:r>
      <w:r w:rsidR="00446697">
        <w:t xml:space="preserve"> (1) of the Employment Act and as a</w:t>
      </w:r>
      <w:r w:rsidR="00085ACC">
        <w:t xml:space="preserve"> </w:t>
      </w:r>
      <w:r w:rsidR="00446697">
        <w:t>result there was no redundancy</w:t>
      </w:r>
      <w:r>
        <w:t xml:space="preserve"> or</w:t>
      </w:r>
      <w:r w:rsidR="00732D23">
        <w:t xml:space="preserve"> negotiation</w:t>
      </w:r>
      <w:r w:rsidR="009209EB">
        <w:t xml:space="preserve"> procedure</w:t>
      </w:r>
      <w:r w:rsidR="00695F43">
        <w:t>s instituted</w:t>
      </w:r>
      <w:r w:rsidR="009209EB">
        <w:t xml:space="preserve"> between </w:t>
      </w:r>
      <w:r w:rsidR="00446697">
        <w:t xml:space="preserve"> the parties </w:t>
      </w:r>
      <w:r w:rsidR="009209EB">
        <w:t>before the employe</w:t>
      </w:r>
      <w:r w:rsidR="00732D23">
        <w:t>r issued the Termination Notice, which to him made the procedure unlawful.</w:t>
      </w:r>
    </w:p>
    <w:p w:rsidR="005A2087" w:rsidRDefault="009209EB" w:rsidP="00BD6831">
      <w:pPr>
        <w:pStyle w:val="JudgmentText"/>
      </w:pPr>
      <w:r>
        <w:t>As far as</w:t>
      </w:r>
      <w:r w:rsidR="005A2087">
        <w:t xml:space="preserve"> the liability of the 2</w:t>
      </w:r>
      <w:r w:rsidR="005A2087" w:rsidRPr="005A2087">
        <w:rPr>
          <w:vertAlign w:val="superscript"/>
        </w:rPr>
        <w:t>nd</w:t>
      </w:r>
      <w:r w:rsidR="00E60008">
        <w:t xml:space="preserve"> Defendant is concerned, L</w:t>
      </w:r>
      <w:r w:rsidR="005A2087">
        <w:t>earned Counsel argued that the 2</w:t>
      </w:r>
      <w:r w:rsidR="005A2087" w:rsidRPr="005A2087">
        <w:rPr>
          <w:vertAlign w:val="superscript"/>
        </w:rPr>
        <w:t>nd</w:t>
      </w:r>
      <w:r w:rsidR="005A2087">
        <w:t xml:space="preserve"> Defendant is </w:t>
      </w:r>
      <w:r>
        <w:t xml:space="preserve">culpable </w:t>
      </w:r>
      <w:r w:rsidR="009F46BC">
        <w:t>because</w:t>
      </w:r>
      <w:r w:rsidR="00732D23">
        <w:t>,</w:t>
      </w:r>
      <w:r w:rsidR="005A2087">
        <w:t xml:space="preserve"> as the</w:t>
      </w:r>
      <w:r>
        <w:t xml:space="preserve"> purchaser </w:t>
      </w:r>
      <w:r w:rsidR="005A2087">
        <w:t>of the</w:t>
      </w:r>
      <w:r>
        <w:t xml:space="preserve"> hotel</w:t>
      </w:r>
      <w:r w:rsidR="00732D23">
        <w:t>,</w:t>
      </w:r>
      <w:r w:rsidR="00085ACC">
        <w:t xml:space="preserve"> </w:t>
      </w:r>
      <w:r w:rsidR="009F46BC">
        <w:t>it</w:t>
      </w:r>
      <w:r w:rsidR="00085ACC">
        <w:t xml:space="preserve"> </w:t>
      </w:r>
      <w:r w:rsidR="00732D23">
        <w:t>failed to ensure</w:t>
      </w:r>
      <w:r w:rsidR="00085ACC">
        <w:t xml:space="preserve"> </w:t>
      </w:r>
      <w:r>
        <w:t xml:space="preserve">that </w:t>
      </w:r>
      <w:r w:rsidR="005A2087">
        <w:t>the 1</w:t>
      </w:r>
      <w:r w:rsidR="005A2087" w:rsidRPr="005A2087">
        <w:rPr>
          <w:vertAlign w:val="superscript"/>
        </w:rPr>
        <w:t>st</w:t>
      </w:r>
      <w:r w:rsidR="00732D23">
        <w:t>D</w:t>
      </w:r>
      <w:r>
        <w:t>efendant</w:t>
      </w:r>
      <w:r w:rsidR="00695F43">
        <w:t>,as</w:t>
      </w:r>
      <w:r w:rsidR="00085ACC">
        <w:t xml:space="preserve"> </w:t>
      </w:r>
      <w:r w:rsidR="005A2087">
        <w:t xml:space="preserve">the </w:t>
      </w:r>
      <w:r>
        <w:t xml:space="preserve">sellor, abides </w:t>
      </w:r>
      <w:r w:rsidR="005A2087">
        <w:t>by the law.</w:t>
      </w:r>
    </w:p>
    <w:p w:rsidR="005A2087" w:rsidRDefault="009209EB" w:rsidP="00BD6831">
      <w:pPr>
        <w:pStyle w:val="JudgmentText"/>
      </w:pPr>
      <w:r>
        <w:t>In respect of the 2</w:t>
      </w:r>
      <w:r w:rsidRPr="009209EB">
        <w:rPr>
          <w:vertAlign w:val="superscript"/>
        </w:rPr>
        <w:t>nd</w:t>
      </w:r>
      <w:r w:rsidR="005A2087">
        <w:t>plea</w:t>
      </w:r>
      <w:r>
        <w:t xml:space="preserve"> in limine </w:t>
      </w:r>
      <w:r w:rsidR="005A2087">
        <w:t xml:space="preserve">raised by the Counsel for </w:t>
      </w:r>
      <w:r>
        <w:t>t</w:t>
      </w:r>
      <w:r w:rsidR="005A2087">
        <w:t>he 1</w:t>
      </w:r>
      <w:r w:rsidR="005A2087" w:rsidRPr="005A2087">
        <w:rPr>
          <w:vertAlign w:val="superscript"/>
        </w:rPr>
        <w:t>st</w:t>
      </w:r>
      <w:r w:rsidR="00732D23">
        <w:t xml:space="preserve"> Defendant is concerned, L</w:t>
      </w:r>
      <w:r w:rsidR="005A2087">
        <w:t xml:space="preserve">earned Counsel for the Plaintiffs submitted that the </w:t>
      </w:r>
      <w:r w:rsidR="00732D23" w:rsidRPr="00732D23">
        <w:rPr>
          <w:i/>
        </w:rPr>
        <w:t>“</w:t>
      </w:r>
      <w:r w:rsidRPr="00732D23">
        <w:rPr>
          <w:i/>
        </w:rPr>
        <w:t>compensation agreement</w:t>
      </w:r>
      <w:r w:rsidR="00732D23">
        <w:rPr>
          <w:i/>
        </w:rPr>
        <w:t>s</w:t>
      </w:r>
      <w:r w:rsidR="00085ACC">
        <w:rPr>
          <w:i/>
        </w:rPr>
        <w:t xml:space="preserve">” </w:t>
      </w:r>
      <w:r>
        <w:t>in full and final satisfaction allegedly signed b</w:t>
      </w:r>
      <w:r w:rsidR="005A2087">
        <w:t xml:space="preserve">etween the </w:t>
      </w:r>
      <w:r w:rsidR="00E60008">
        <w:t>Plaintiffs and the D</w:t>
      </w:r>
      <w:r>
        <w:t>efendants were contrary to public policy and was null and void an</w:t>
      </w:r>
      <w:r w:rsidR="005A2087">
        <w:t>d cannot be enforced by the parties.</w:t>
      </w:r>
    </w:p>
    <w:p w:rsidR="005A2087" w:rsidRPr="005A2087" w:rsidRDefault="009209EB" w:rsidP="00BD6831">
      <w:pPr>
        <w:pStyle w:val="JudgmentText"/>
        <w:rPr>
          <w:u w:val="single"/>
        </w:rPr>
      </w:pPr>
      <w:r>
        <w:rPr>
          <w:u w:val="single"/>
        </w:rPr>
        <w:t>Issues for determination</w:t>
      </w:r>
    </w:p>
    <w:p w:rsidR="00F83396" w:rsidRDefault="005A2087" w:rsidP="009F5A6F">
      <w:pPr>
        <w:pStyle w:val="JudgmentText"/>
        <w:numPr>
          <w:ilvl w:val="0"/>
          <w:numId w:val="0"/>
        </w:numPr>
        <w:ind w:left="720"/>
      </w:pPr>
      <w:r>
        <w:t>I have</w:t>
      </w:r>
      <w:r w:rsidR="00732D23">
        <w:t xml:space="preserve"> thoroughly cons</w:t>
      </w:r>
      <w:r w:rsidR="009F5A6F">
        <w:t>idered all the submissions of the parties and the</w:t>
      </w:r>
      <w:r w:rsidR="00732D23">
        <w:t>ir</w:t>
      </w:r>
      <w:r w:rsidR="009F5A6F">
        <w:t xml:space="preserve"> legal arguments raised in this case and having done so I find that the following are issues left for the determination of this court.</w:t>
      </w:r>
    </w:p>
    <w:p w:rsidR="00C47B1A" w:rsidRDefault="00732D23" w:rsidP="00C47B1A">
      <w:pPr>
        <w:pStyle w:val="JudgmentText"/>
        <w:numPr>
          <w:ilvl w:val="0"/>
          <w:numId w:val="18"/>
        </w:numPr>
      </w:pPr>
      <w:r>
        <w:t>Whether this case co</w:t>
      </w:r>
      <w:r w:rsidR="00C47B1A">
        <w:t>ncerns a change of ownership under section</w:t>
      </w:r>
      <w:r>
        <w:t xml:space="preserve"> 50 or</w:t>
      </w:r>
      <w:r w:rsidR="00C47B1A">
        <w:t xml:space="preserve"> a redundancy procedure under section 51 of the Act</w:t>
      </w:r>
    </w:p>
    <w:p w:rsidR="009F5A6F" w:rsidRDefault="009F5A6F" w:rsidP="009F5A6F">
      <w:pPr>
        <w:pStyle w:val="JudgmentText"/>
        <w:numPr>
          <w:ilvl w:val="0"/>
          <w:numId w:val="18"/>
        </w:numPr>
      </w:pPr>
      <w:r>
        <w:t>Whether the Employment Tribunal has exclusive jurisdiction to hear the dispute in this case.</w:t>
      </w:r>
    </w:p>
    <w:p w:rsidR="009F5A6F" w:rsidRDefault="009F5A6F" w:rsidP="009F5A6F">
      <w:pPr>
        <w:pStyle w:val="JudgmentText"/>
        <w:numPr>
          <w:ilvl w:val="0"/>
          <w:numId w:val="18"/>
        </w:numPr>
      </w:pPr>
      <w:r>
        <w:t>Whether the agreement</w:t>
      </w:r>
      <w:r w:rsidR="00732D23">
        <w:t xml:space="preserve"> entered</w:t>
      </w:r>
      <w:r>
        <w:t xml:space="preserve"> between the Plaintiffs and the defendants </w:t>
      </w:r>
      <w:r w:rsidR="00085ACC">
        <w:t xml:space="preserve">are </w:t>
      </w:r>
      <w:r>
        <w:t>in full and final settlement of the terminal benefits</w:t>
      </w:r>
      <w:r w:rsidR="009F46BC">
        <w:t xml:space="preserve"> and as such,</w:t>
      </w:r>
      <w:r>
        <w:t xml:space="preserve"> can oust the jurisdiction of this court.</w:t>
      </w:r>
    </w:p>
    <w:p w:rsidR="009F5A6F" w:rsidRDefault="009F5A6F" w:rsidP="009F5A6F">
      <w:pPr>
        <w:pStyle w:val="JudgmentText"/>
        <w:numPr>
          <w:ilvl w:val="0"/>
          <w:numId w:val="18"/>
        </w:numPr>
      </w:pPr>
      <w:r>
        <w:t>Whether the 2</w:t>
      </w:r>
      <w:r w:rsidRPr="009F5A6F">
        <w:rPr>
          <w:vertAlign w:val="superscript"/>
        </w:rPr>
        <w:t>nd</w:t>
      </w:r>
      <w:r w:rsidR="00374572">
        <w:t xml:space="preserve"> defendant can be made liable for any claims made</w:t>
      </w:r>
      <w:r w:rsidR="004C066E">
        <w:t xml:space="preserve"> given that it has a separate corporate personality from the 1</w:t>
      </w:r>
      <w:r w:rsidR="004C066E" w:rsidRPr="004C066E">
        <w:rPr>
          <w:vertAlign w:val="superscript"/>
        </w:rPr>
        <w:t>st</w:t>
      </w:r>
      <w:r w:rsidR="004C066E">
        <w:t xml:space="preserve"> Defendant.</w:t>
      </w:r>
    </w:p>
    <w:p w:rsidR="00776638" w:rsidRDefault="00776638" w:rsidP="00776638">
      <w:pPr>
        <w:pStyle w:val="JudgmentText"/>
        <w:numPr>
          <w:ilvl w:val="0"/>
          <w:numId w:val="0"/>
        </w:numPr>
        <w:ind w:left="1080"/>
      </w:pPr>
    </w:p>
    <w:p w:rsidR="00C57A24" w:rsidRDefault="009F5A6F" w:rsidP="00D33DBF">
      <w:pPr>
        <w:pStyle w:val="JudgmentText"/>
        <w:rPr>
          <w:u w:val="single"/>
        </w:rPr>
      </w:pPr>
      <w:r>
        <w:rPr>
          <w:u w:val="single"/>
        </w:rPr>
        <w:t>Determination.</w:t>
      </w:r>
    </w:p>
    <w:p w:rsidR="00C47B1A" w:rsidRPr="00F003A5" w:rsidRDefault="00C47B1A" w:rsidP="00D33DBF">
      <w:pPr>
        <w:pStyle w:val="JudgmentText"/>
        <w:rPr>
          <w:b/>
          <w:u w:val="single"/>
        </w:rPr>
      </w:pPr>
      <w:r w:rsidRPr="00F003A5">
        <w:rPr>
          <w:b/>
        </w:rPr>
        <w:t>(1) Whether this case concerns a change of ownership procedure under section 50 or a redundancy procedure under section 51 of the Act.</w:t>
      </w:r>
    </w:p>
    <w:p w:rsidR="00F83396" w:rsidRDefault="009F5A6F" w:rsidP="00F83396">
      <w:pPr>
        <w:pStyle w:val="JudgmentText"/>
        <w:numPr>
          <w:ilvl w:val="0"/>
          <w:numId w:val="0"/>
        </w:numPr>
        <w:ind w:left="720"/>
      </w:pPr>
      <w:r>
        <w:t xml:space="preserve">Before </w:t>
      </w:r>
      <w:r w:rsidR="00C47B1A">
        <w:t xml:space="preserve">making a </w:t>
      </w:r>
      <w:r>
        <w:t>determination</w:t>
      </w:r>
      <w:r w:rsidR="00C47B1A">
        <w:t xml:space="preserve"> on this issue</w:t>
      </w:r>
      <w:r>
        <w:t xml:space="preserve"> I have found it apt to refer to the applicable provisions of the Employment Act in this case.</w:t>
      </w:r>
    </w:p>
    <w:p w:rsidR="00997108" w:rsidRDefault="00F83396" w:rsidP="00D33DBF">
      <w:pPr>
        <w:pStyle w:val="JudgmentText"/>
        <w:rPr>
          <w:i/>
        </w:rPr>
      </w:pPr>
      <w:r w:rsidRPr="00494969">
        <w:rPr>
          <w:i/>
        </w:rPr>
        <w:t xml:space="preserve"> Section 50</w:t>
      </w:r>
    </w:p>
    <w:p w:rsidR="00C37487" w:rsidRPr="00494969" w:rsidRDefault="00F83396" w:rsidP="00D33DBF">
      <w:pPr>
        <w:pStyle w:val="JudgmentText"/>
        <w:rPr>
          <w:i/>
        </w:rPr>
      </w:pPr>
      <w:r w:rsidRPr="00494969">
        <w:rPr>
          <w:i/>
        </w:rPr>
        <w:t>(1)</w:t>
      </w:r>
      <w:r w:rsidR="00997108">
        <w:rPr>
          <w:i/>
        </w:rPr>
        <w:t>,</w:t>
      </w:r>
      <w:r w:rsidR="00494969" w:rsidRPr="00494969">
        <w:rPr>
          <w:i/>
        </w:rPr>
        <w:t>“Where an employer transfers a business undertaking in which works are employed to another person, and the other person accepts the obligations of the employer with effect from the da</w:t>
      </w:r>
      <w:r w:rsidR="00494969">
        <w:rPr>
          <w:i/>
        </w:rPr>
        <w:t>te of transfer</w:t>
      </w:r>
      <w:r w:rsidR="00494969" w:rsidRPr="00494969">
        <w:rPr>
          <w:i/>
        </w:rPr>
        <w:t>, irrespective of whether the ownership of the assets of undertaking are transferred or not, the first mentioned employer shall be deemed to have terminated to contract of employment of the workers immediately between the date of transfer subject to subsections 2.”</w:t>
      </w:r>
    </w:p>
    <w:p w:rsidR="00F83396" w:rsidRPr="003C45EE" w:rsidRDefault="00494969" w:rsidP="00C37487">
      <w:pPr>
        <w:pStyle w:val="JudgmentText"/>
        <w:numPr>
          <w:ilvl w:val="0"/>
          <w:numId w:val="0"/>
        </w:numPr>
        <w:ind w:left="720"/>
        <w:rPr>
          <w:i/>
        </w:rPr>
      </w:pPr>
      <w:r w:rsidRPr="003C45EE">
        <w:rPr>
          <w:i/>
        </w:rPr>
        <w:t xml:space="preserve">(2) The termination of employment of such workers shall be deemed to be for a cause in no way </w:t>
      </w:r>
      <w:r w:rsidR="003C45EE" w:rsidRPr="003C45EE">
        <w:rPr>
          <w:i/>
        </w:rPr>
        <w:t>attributable to the workers and the workers shall be paid compensation calculated in acc</w:t>
      </w:r>
      <w:r w:rsidR="00997108">
        <w:rPr>
          <w:i/>
        </w:rPr>
        <w:t>ordance with section 47 (2) (b)</w:t>
      </w:r>
      <w:r w:rsidR="003C45EE" w:rsidRPr="003C45EE">
        <w:rPr>
          <w:i/>
        </w:rPr>
        <w:t xml:space="preserve"> , regardless of whether they are employed or not employed by the person to whom the undertaking is transferred.</w:t>
      </w:r>
    </w:p>
    <w:p w:rsidR="00C37487" w:rsidRPr="00997108" w:rsidRDefault="00C37487" w:rsidP="00997108">
      <w:pPr>
        <w:pStyle w:val="JudgmentText"/>
        <w:numPr>
          <w:ilvl w:val="0"/>
          <w:numId w:val="0"/>
        </w:numPr>
        <w:ind w:left="720"/>
        <w:rPr>
          <w:i/>
        </w:rPr>
      </w:pPr>
      <w:r w:rsidRPr="003C45EE">
        <w:rPr>
          <w:i/>
        </w:rPr>
        <w:t>(3) An employe</w:t>
      </w:r>
      <w:r w:rsidR="003C45EE" w:rsidRPr="003C45EE">
        <w:rPr>
          <w:i/>
        </w:rPr>
        <w:t>r</w:t>
      </w:r>
      <w:r w:rsidRPr="003C45EE">
        <w:rPr>
          <w:i/>
        </w:rPr>
        <w:t xml:space="preserve"> who </w:t>
      </w:r>
      <w:r w:rsidR="003C45EE" w:rsidRPr="003C45EE">
        <w:rPr>
          <w:i/>
        </w:rPr>
        <w:t>knows , or may</w:t>
      </w:r>
      <w:r w:rsidRPr="003C45EE">
        <w:rPr>
          <w:i/>
        </w:rPr>
        <w:t xml:space="preserve"> reasonably be</w:t>
      </w:r>
      <w:r w:rsidR="003C45EE" w:rsidRPr="003C45EE">
        <w:rPr>
          <w:i/>
        </w:rPr>
        <w:t xml:space="preserve"> deemed to know that </w:t>
      </w:r>
      <w:r w:rsidRPr="003C45EE">
        <w:rPr>
          <w:i/>
        </w:rPr>
        <w:t xml:space="preserve"> a transfer of the business is due to</w:t>
      </w:r>
      <w:r w:rsidR="003C45EE" w:rsidRPr="003C45EE">
        <w:rPr>
          <w:i/>
        </w:rPr>
        <w:t xml:space="preserve"> occur, shall within one month notify the Chief Executive in writing of that fact and take steps to comply with the provisions of</w:t>
      </w:r>
      <w:r w:rsidR="003C45EE" w:rsidRPr="00997108">
        <w:rPr>
          <w:i/>
        </w:rPr>
        <w:t xml:space="preserve"> subsection (2).</w:t>
      </w:r>
    </w:p>
    <w:p w:rsidR="00997108" w:rsidRDefault="003C45EE" w:rsidP="00C37487">
      <w:pPr>
        <w:pStyle w:val="JudgmentText"/>
        <w:numPr>
          <w:ilvl w:val="0"/>
          <w:numId w:val="0"/>
        </w:numPr>
        <w:ind w:left="720"/>
        <w:rPr>
          <w:i/>
        </w:rPr>
      </w:pPr>
      <w:r w:rsidRPr="00997108">
        <w:rPr>
          <w:i/>
        </w:rPr>
        <w:t>47(2)</w:t>
      </w:r>
    </w:p>
    <w:p w:rsidR="00C37487" w:rsidRPr="00997108" w:rsidRDefault="003C45EE" w:rsidP="00C37487">
      <w:pPr>
        <w:pStyle w:val="JudgmentText"/>
        <w:numPr>
          <w:ilvl w:val="0"/>
          <w:numId w:val="0"/>
        </w:numPr>
        <w:ind w:left="720"/>
        <w:rPr>
          <w:i/>
        </w:rPr>
      </w:pPr>
      <w:r w:rsidRPr="00997108">
        <w:rPr>
          <w:i/>
        </w:rPr>
        <w:t xml:space="preserve"> W</w:t>
      </w:r>
      <w:r w:rsidR="00C37487" w:rsidRPr="00997108">
        <w:rPr>
          <w:i/>
        </w:rPr>
        <w:t>here consequent upon the reconciliation procedure</w:t>
      </w:r>
      <w:r w:rsidR="006268C5" w:rsidRPr="00997108">
        <w:rPr>
          <w:i/>
        </w:rPr>
        <w:t xml:space="preserve"> initiated </w:t>
      </w:r>
      <w:r w:rsidR="00732D23">
        <w:rPr>
          <w:i/>
        </w:rPr>
        <w:t xml:space="preserve">under subsection (1) </w:t>
      </w:r>
      <w:r w:rsidR="00C37487" w:rsidRPr="00997108">
        <w:rPr>
          <w:i/>
        </w:rPr>
        <w:t>the</w:t>
      </w:r>
      <w:r w:rsidR="00732D23">
        <w:rPr>
          <w:i/>
        </w:rPr>
        <w:t xml:space="preserve"> Competent O</w:t>
      </w:r>
      <w:r w:rsidR="006268C5" w:rsidRPr="00997108">
        <w:rPr>
          <w:i/>
        </w:rPr>
        <w:t>fficer determines that-</w:t>
      </w:r>
    </w:p>
    <w:p w:rsidR="00C37487" w:rsidRPr="00997108" w:rsidRDefault="00C37487" w:rsidP="00C37487">
      <w:pPr>
        <w:pStyle w:val="JudgmentText"/>
        <w:numPr>
          <w:ilvl w:val="0"/>
          <w:numId w:val="0"/>
        </w:numPr>
        <w:ind w:left="720"/>
        <w:rPr>
          <w:i/>
        </w:rPr>
      </w:pPr>
      <w:r w:rsidRPr="00997108">
        <w:rPr>
          <w:i/>
        </w:rPr>
        <w:t>(b) a</w:t>
      </w:r>
      <w:r w:rsidR="006268C5" w:rsidRPr="00997108">
        <w:rPr>
          <w:i/>
        </w:rPr>
        <w:t xml:space="preserve"> contract of employment </w:t>
      </w:r>
      <w:r w:rsidRPr="00997108">
        <w:rPr>
          <w:i/>
        </w:rPr>
        <w:t>may be determined and the cause no way</w:t>
      </w:r>
      <w:r w:rsidR="006268C5" w:rsidRPr="00997108">
        <w:rPr>
          <w:i/>
        </w:rPr>
        <w:t xml:space="preserve"> attributable to the worker</w:t>
      </w:r>
      <w:r w:rsidRPr="00997108">
        <w:rPr>
          <w:i/>
        </w:rPr>
        <w:t>, the employee shall pay the worker compensation calculated at-</w:t>
      </w:r>
    </w:p>
    <w:p w:rsidR="00C37487" w:rsidRPr="00997108" w:rsidRDefault="006268C5" w:rsidP="00C37487">
      <w:pPr>
        <w:pStyle w:val="JudgmentText"/>
        <w:numPr>
          <w:ilvl w:val="0"/>
          <w:numId w:val="0"/>
        </w:numPr>
        <w:ind w:left="720"/>
        <w:rPr>
          <w:i/>
        </w:rPr>
      </w:pPr>
      <w:r w:rsidRPr="00997108">
        <w:rPr>
          <w:i/>
        </w:rPr>
        <w:t>(i) the rate of the five sixth of one day</w:t>
      </w:r>
      <w:r w:rsidR="00C37487" w:rsidRPr="00997108">
        <w:rPr>
          <w:i/>
        </w:rPr>
        <w:t xml:space="preserve"> wage for each completed month of service in the case of </w:t>
      </w:r>
      <w:r w:rsidRPr="00997108">
        <w:rPr>
          <w:i/>
        </w:rPr>
        <w:t>contract of</w:t>
      </w:r>
      <w:r w:rsidR="00C37487" w:rsidRPr="00997108">
        <w:rPr>
          <w:i/>
        </w:rPr>
        <w:t xml:space="preserve"> continuous employment;</w:t>
      </w:r>
    </w:p>
    <w:p w:rsidR="00E34D0C" w:rsidRPr="00997108" w:rsidRDefault="00C37487" w:rsidP="00C37487">
      <w:pPr>
        <w:pStyle w:val="JudgmentText"/>
        <w:numPr>
          <w:ilvl w:val="0"/>
          <w:numId w:val="0"/>
        </w:numPr>
        <w:ind w:left="720"/>
        <w:rPr>
          <w:i/>
        </w:rPr>
      </w:pPr>
      <w:r w:rsidRPr="00997108">
        <w:rPr>
          <w:i/>
        </w:rPr>
        <w:t xml:space="preserve">(ii) double the </w:t>
      </w:r>
      <w:r w:rsidR="00E34D0C" w:rsidRPr="00997108">
        <w:rPr>
          <w:i/>
        </w:rPr>
        <w:t>rate in sub-paragraph (i) in the case of the fixed term contracts;</w:t>
      </w:r>
    </w:p>
    <w:p w:rsidR="00E34D0C" w:rsidRPr="00997108" w:rsidRDefault="00E34D0C" w:rsidP="00C37487">
      <w:pPr>
        <w:pStyle w:val="JudgmentText"/>
        <w:numPr>
          <w:ilvl w:val="0"/>
          <w:numId w:val="0"/>
        </w:numPr>
        <w:ind w:left="720"/>
        <w:rPr>
          <w:i/>
        </w:rPr>
      </w:pPr>
      <w:r w:rsidRPr="00997108">
        <w:rPr>
          <w:i/>
        </w:rPr>
        <w:t>(iii) such</w:t>
      </w:r>
      <w:r w:rsidR="006268C5" w:rsidRPr="00997108">
        <w:rPr>
          <w:i/>
        </w:rPr>
        <w:t xml:space="preserve"> higher</w:t>
      </w:r>
      <w:r w:rsidR="00085ACC">
        <w:rPr>
          <w:i/>
        </w:rPr>
        <w:t xml:space="preserve"> </w:t>
      </w:r>
      <w:r w:rsidRPr="00997108">
        <w:rPr>
          <w:i/>
        </w:rPr>
        <w:t>rate as may be prescribed.</w:t>
      </w:r>
    </w:p>
    <w:p w:rsidR="00F83396" w:rsidRPr="00997108" w:rsidRDefault="00F83396" w:rsidP="00E34D0C">
      <w:pPr>
        <w:pStyle w:val="JudgmentText"/>
        <w:numPr>
          <w:ilvl w:val="0"/>
          <w:numId w:val="0"/>
        </w:numPr>
        <w:ind w:left="720" w:hanging="720"/>
        <w:rPr>
          <w:i/>
        </w:rPr>
      </w:pPr>
    </w:p>
    <w:p w:rsidR="00F83396" w:rsidRPr="00997108" w:rsidRDefault="00F83396" w:rsidP="00F83396">
      <w:pPr>
        <w:pStyle w:val="JudgmentText"/>
        <w:numPr>
          <w:ilvl w:val="0"/>
          <w:numId w:val="0"/>
        </w:numPr>
        <w:ind w:left="720"/>
        <w:rPr>
          <w:i/>
        </w:rPr>
      </w:pPr>
    </w:p>
    <w:p w:rsidR="00E34D0C" w:rsidRPr="00997108" w:rsidRDefault="00997108" w:rsidP="00E34D0C">
      <w:pPr>
        <w:pStyle w:val="JudgmentText"/>
        <w:rPr>
          <w:i/>
        </w:rPr>
      </w:pPr>
      <w:r>
        <w:rPr>
          <w:i/>
        </w:rPr>
        <w:t>Section 51</w:t>
      </w:r>
      <w:r w:rsidR="006268C5" w:rsidRPr="00997108">
        <w:rPr>
          <w:i/>
        </w:rPr>
        <w:t>,</w:t>
      </w:r>
    </w:p>
    <w:p w:rsidR="00E34D0C" w:rsidRPr="00997108" w:rsidRDefault="006268C5" w:rsidP="00997108">
      <w:pPr>
        <w:pStyle w:val="JudgmentText"/>
        <w:numPr>
          <w:ilvl w:val="0"/>
          <w:numId w:val="19"/>
        </w:numPr>
        <w:rPr>
          <w:i/>
        </w:rPr>
      </w:pPr>
      <w:r w:rsidRPr="00997108">
        <w:rPr>
          <w:i/>
        </w:rPr>
        <w:t>S</w:t>
      </w:r>
      <w:r w:rsidR="00E34D0C" w:rsidRPr="00997108">
        <w:rPr>
          <w:i/>
        </w:rPr>
        <w:t xml:space="preserve">ubject to </w:t>
      </w:r>
      <w:r w:rsidRPr="00997108">
        <w:rPr>
          <w:i/>
        </w:rPr>
        <w:t xml:space="preserve">this </w:t>
      </w:r>
      <w:r w:rsidR="00E34D0C" w:rsidRPr="00997108">
        <w:rPr>
          <w:i/>
        </w:rPr>
        <w:t>section , where as a result of an employee</w:t>
      </w:r>
      <w:r w:rsidRPr="00997108">
        <w:rPr>
          <w:i/>
        </w:rPr>
        <w:t>-</w:t>
      </w:r>
    </w:p>
    <w:p w:rsidR="00E34D0C" w:rsidRPr="00997108" w:rsidRDefault="006268C5" w:rsidP="00E34D0C">
      <w:pPr>
        <w:pStyle w:val="JudgmentText"/>
        <w:numPr>
          <w:ilvl w:val="0"/>
          <w:numId w:val="16"/>
        </w:numPr>
        <w:rPr>
          <w:i/>
        </w:rPr>
      </w:pPr>
      <w:r w:rsidRPr="00997108">
        <w:rPr>
          <w:i/>
        </w:rPr>
        <w:t>c</w:t>
      </w:r>
      <w:r w:rsidR="00E34D0C" w:rsidRPr="00997108">
        <w:rPr>
          <w:i/>
        </w:rPr>
        <w:t>easing to operate</w:t>
      </w:r>
      <w:r w:rsidRPr="00997108">
        <w:rPr>
          <w:i/>
        </w:rPr>
        <w:t>, in whole or part, a business, otherwise than as provided  under section 50;</w:t>
      </w:r>
    </w:p>
    <w:p w:rsidR="00E34D0C" w:rsidRPr="00997108" w:rsidRDefault="006268C5" w:rsidP="00E34D0C">
      <w:pPr>
        <w:pStyle w:val="JudgmentText"/>
        <w:numPr>
          <w:ilvl w:val="0"/>
          <w:numId w:val="16"/>
        </w:numPr>
        <w:rPr>
          <w:i/>
        </w:rPr>
      </w:pPr>
      <w:r w:rsidRPr="00997108">
        <w:rPr>
          <w:i/>
        </w:rPr>
        <w:t xml:space="preserve">temporarily </w:t>
      </w:r>
      <w:r w:rsidR="00E34D0C" w:rsidRPr="00997108">
        <w:rPr>
          <w:i/>
        </w:rPr>
        <w:t>suspe</w:t>
      </w:r>
      <w:r w:rsidRPr="00997108">
        <w:rPr>
          <w:i/>
        </w:rPr>
        <w:t>nding in whole or in part , the operation of a business for any reason specified in section 48 (1);</w:t>
      </w:r>
    </w:p>
    <w:p w:rsidR="00E34D0C" w:rsidRPr="00997108" w:rsidRDefault="006268C5" w:rsidP="00997108">
      <w:pPr>
        <w:pStyle w:val="JudgmentText"/>
        <w:numPr>
          <w:ilvl w:val="0"/>
          <w:numId w:val="16"/>
        </w:numPr>
        <w:rPr>
          <w:i/>
        </w:rPr>
      </w:pPr>
      <w:r w:rsidRPr="00997108">
        <w:rPr>
          <w:i/>
        </w:rPr>
        <w:t>restructuring the operation of a business for the purpose of…</w:t>
      </w:r>
      <w:r w:rsidR="00997108" w:rsidRPr="00997108">
        <w:rPr>
          <w:i/>
        </w:rPr>
        <w:t xml:space="preserve">improvement in the business </w:t>
      </w:r>
      <w:r w:rsidRPr="00997108">
        <w:rPr>
          <w:i/>
        </w:rPr>
        <w:t>by which greater efficiency and economy can be effected, or</w:t>
      </w:r>
    </w:p>
    <w:p w:rsidR="00997108" w:rsidRPr="00997108" w:rsidRDefault="00997108" w:rsidP="00997108">
      <w:pPr>
        <w:pStyle w:val="JudgmentText"/>
        <w:numPr>
          <w:ilvl w:val="0"/>
          <w:numId w:val="16"/>
        </w:numPr>
        <w:rPr>
          <w:i/>
        </w:rPr>
      </w:pPr>
      <w:r w:rsidRPr="00997108">
        <w:rPr>
          <w:i/>
        </w:rPr>
        <w:t>introducing new technology in a business,</w:t>
      </w:r>
    </w:p>
    <w:p w:rsidR="00997108" w:rsidRPr="00997108" w:rsidRDefault="00997108" w:rsidP="00997108">
      <w:pPr>
        <w:pStyle w:val="JudgmentText"/>
        <w:numPr>
          <w:ilvl w:val="0"/>
          <w:numId w:val="0"/>
        </w:numPr>
        <w:ind w:left="1080"/>
        <w:rPr>
          <w:i/>
        </w:rPr>
      </w:pPr>
    </w:p>
    <w:p w:rsidR="00E34D0C" w:rsidRPr="00997108" w:rsidRDefault="00997108" w:rsidP="00E34D0C">
      <w:pPr>
        <w:pStyle w:val="JudgmentText"/>
        <w:rPr>
          <w:i/>
        </w:rPr>
      </w:pPr>
      <w:r w:rsidRPr="00997108">
        <w:rPr>
          <w:i/>
        </w:rPr>
        <w:t>a</w:t>
      </w:r>
      <w:r w:rsidR="00E34D0C" w:rsidRPr="00997108">
        <w:rPr>
          <w:i/>
        </w:rPr>
        <w:t xml:space="preserve"> worker employed in the business</w:t>
      </w:r>
      <w:r w:rsidRPr="00997108">
        <w:rPr>
          <w:i/>
        </w:rPr>
        <w:t xml:space="preserve"> has become redundant and it is</w:t>
      </w:r>
      <w:r w:rsidR="00E34D0C" w:rsidRPr="00997108">
        <w:rPr>
          <w:i/>
        </w:rPr>
        <w:t xml:space="preserve"> necessary to terminate the contract of employment of the worker, the employer shall before terminating the contract of employment initiate and </w:t>
      </w:r>
      <w:r w:rsidRPr="00997108">
        <w:rPr>
          <w:i/>
        </w:rPr>
        <w:t xml:space="preserve">comply </w:t>
      </w:r>
      <w:r>
        <w:rPr>
          <w:i/>
        </w:rPr>
        <w:t>w</w:t>
      </w:r>
      <w:r w:rsidR="00732D23">
        <w:rPr>
          <w:i/>
        </w:rPr>
        <w:t>ith the negotiation</w:t>
      </w:r>
      <w:r w:rsidR="00E34D0C" w:rsidRPr="00997108">
        <w:rPr>
          <w:i/>
        </w:rPr>
        <w:t xml:space="preserve"> procedure.</w:t>
      </w:r>
    </w:p>
    <w:p w:rsidR="00E34D0C" w:rsidRPr="00997108" w:rsidRDefault="00E34D0C" w:rsidP="00E34D0C">
      <w:pPr>
        <w:pStyle w:val="JudgmentText"/>
        <w:numPr>
          <w:ilvl w:val="0"/>
          <w:numId w:val="0"/>
        </w:numPr>
        <w:ind w:left="720"/>
        <w:rPr>
          <w:i/>
        </w:rPr>
      </w:pPr>
      <w:r w:rsidRPr="00997108">
        <w:rPr>
          <w:i/>
        </w:rPr>
        <w:t>(2)</w:t>
      </w:r>
      <w:r w:rsidR="00997108" w:rsidRPr="00997108">
        <w:rPr>
          <w:i/>
        </w:rPr>
        <w:t xml:space="preserve">  W</w:t>
      </w:r>
      <w:r w:rsidRPr="00997108">
        <w:rPr>
          <w:i/>
        </w:rPr>
        <w:t xml:space="preserve">here consequent </w:t>
      </w:r>
      <w:r w:rsidR="00997108" w:rsidRPr="00997108">
        <w:rPr>
          <w:i/>
        </w:rPr>
        <w:t>upon</w:t>
      </w:r>
      <w:r w:rsidR="00085ACC">
        <w:rPr>
          <w:i/>
        </w:rPr>
        <w:t xml:space="preserve"> </w:t>
      </w:r>
      <w:r w:rsidRPr="00997108">
        <w:rPr>
          <w:i/>
        </w:rPr>
        <w:t xml:space="preserve">the negotiation procedure initiate under subsection (1), the </w:t>
      </w:r>
      <w:r w:rsidR="00997108" w:rsidRPr="00997108">
        <w:rPr>
          <w:i/>
        </w:rPr>
        <w:t>Competent Officer determines-</w:t>
      </w:r>
    </w:p>
    <w:p w:rsidR="00E34D0C" w:rsidRPr="00997108" w:rsidRDefault="00E34D0C" w:rsidP="00E34D0C">
      <w:pPr>
        <w:pStyle w:val="JudgmentText"/>
        <w:numPr>
          <w:ilvl w:val="0"/>
          <w:numId w:val="0"/>
        </w:numPr>
        <w:ind w:left="720"/>
        <w:rPr>
          <w:i/>
        </w:rPr>
      </w:pPr>
      <w:r w:rsidRPr="00997108">
        <w:rPr>
          <w:i/>
        </w:rPr>
        <w:t>(a) that the contract of the employment o</w:t>
      </w:r>
      <w:r w:rsidR="00997108" w:rsidRPr="00997108">
        <w:rPr>
          <w:i/>
        </w:rPr>
        <w:t>f the worker may be terminated,</w:t>
      </w:r>
      <w:r w:rsidR="00085ACC">
        <w:rPr>
          <w:i/>
        </w:rPr>
        <w:t xml:space="preserve"> </w:t>
      </w:r>
      <w:r w:rsidR="00997108" w:rsidRPr="00997108">
        <w:rPr>
          <w:i/>
        </w:rPr>
        <w:t>t</w:t>
      </w:r>
      <w:r w:rsidRPr="00997108">
        <w:rPr>
          <w:i/>
        </w:rPr>
        <w:t>he worker shall be entitled to</w:t>
      </w:r>
      <w:r w:rsidR="00997108" w:rsidRPr="00997108">
        <w:rPr>
          <w:i/>
        </w:rPr>
        <w:t xml:space="preserve"> compensation</w:t>
      </w:r>
      <w:r w:rsidRPr="00997108">
        <w:rPr>
          <w:i/>
        </w:rPr>
        <w:t xml:space="preserve"> calculated in accordance under section 47 (2) (b).</w:t>
      </w:r>
    </w:p>
    <w:p w:rsidR="00E34D0C" w:rsidRPr="00997108" w:rsidRDefault="00E34D0C" w:rsidP="00E34D0C">
      <w:pPr>
        <w:pStyle w:val="JudgmentText"/>
        <w:numPr>
          <w:ilvl w:val="0"/>
          <w:numId w:val="0"/>
        </w:numPr>
        <w:ind w:left="720"/>
        <w:rPr>
          <w:i/>
        </w:rPr>
      </w:pPr>
      <w:r w:rsidRPr="00997108">
        <w:rPr>
          <w:i/>
        </w:rPr>
        <w:t>(b) that the contract of employment of the worker shall not be terminated, the contract shall continue</w:t>
      </w:r>
      <w:r w:rsidR="00997108" w:rsidRPr="00997108">
        <w:rPr>
          <w:i/>
        </w:rPr>
        <w:t xml:space="preserve"> to have </w:t>
      </w:r>
      <w:r w:rsidRPr="00997108">
        <w:rPr>
          <w:i/>
        </w:rPr>
        <w:t>effect.</w:t>
      </w:r>
    </w:p>
    <w:p w:rsidR="00E34D0C" w:rsidRDefault="00732D23" w:rsidP="00E34D0C">
      <w:pPr>
        <w:pStyle w:val="JudgmentText"/>
      </w:pPr>
      <w:r>
        <w:t xml:space="preserve">I have scrutinised </w:t>
      </w:r>
      <w:r w:rsidR="00E34D0C">
        <w:t xml:space="preserve">the averments in the pleadings </w:t>
      </w:r>
      <w:r w:rsidR="006D3397">
        <w:t>and the submissions mad</w:t>
      </w:r>
      <w:r w:rsidR="00997108">
        <w:t xml:space="preserve">e before this court </w:t>
      </w:r>
      <w:r>
        <w:t xml:space="preserve">in the light of these provisions and </w:t>
      </w:r>
      <w:r w:rsidR="00997108">
        <w:t>I find that the facts</w:t>
      </w:r>
      <w:r>
        <w:t xml:space="preserve"> of this case</w:t>
      </w:r>
      <w:r w:rsidR="00997108">
        <w:t xml:space="preserve"> shows that this was a case of change of ownership under</w:t>
      </w:r>
      <w:r w:rsidR="00D404D0">
        <w:t xml:space="preserve"> section 50 and not one of redundancy under section51</w:t>
      </w:r>
      <w:r w:rsidR="0096245A">
        <w:t xml:space="preserve"> as argued by the Plaintiff’s Counsel</w:t>
      </w:r>
      <w:r w:rsidR="00D404D0">
        <w:t>. The procedure</w:t>
      </w:r>
      <w:r w:rsidR="00F003A5">
        <w:t xml:space="preserve"> of the Act</w:t>
      </w:r>
      <w:r w:rsidR="00D404D0">
        <w:t xml:space="preserve"> under section 50, therefore, should have been the procedure that should have been followed by the</w:t>
      </w:r>
      <w:r w:rsidR="009F46BC">
        <w:t xml:space="preserve"> Defendants with regards to the P</w:t>
      </w:r>
      <w:r w:rsidR="00D404D0">
        <w:t>laintiffs.</w:t>
      </w:r>
      <w:r w:rsidR="0096245A">
        <w:t xml:space="preserve"> This is exactly with the 1</w:t>
      </w:r>
      <w:r w:rsidR="0096245A" w:rsidRPr="0096245A">
        <w:rPr>
          <w:vertAlign w:val="superscript"/>
        </w:rPr>
        <w:t>st</w:t>
      </w:r>
      <w:r w:rsidR="0096245A">
        <w:t xml:space="preserve"> Defendant did.</w:t>
      </w:r>
    </w:p>
    <w:p w:rsidR="003B1C99" w:rsidRPr="00A42F17" w:rsidRDefault="003B1C99" w:rsidP="00E34D0C">
      <w:pPr>
        <w:pStyle w:val="JudgmentText"/>
        <w:rPr>
          <w:i/>
        </w:rPr>
      </w:pPr>
      <w:r>
        <w:t xml:space="preserve">The </w:t>
      </w:r>
      <w:r w:rsidR="006D3397">
        <w:t>standard</w:t>
      </w:r>
      <w:r>
        <w:t xml:space="preserve"> let</w:t>
      </w:r>
      <w:r w:rsidR="009F46BC">
        <w:t>ter of termination send to the P</w:t>
      </w:r>
      <w:r>
        <w:t>laintiffs by the 1</w:t>
      </w:r>
      <w:r w:rsidRPr="003B1C99">
        <w:rPr>
          <w:vertAlign w:val="superscript"/>
        </w:rPr>
        <w:t>st</w:t>
      </w:r>
      <w:r w:rsidR="009F46BC">
        <w:t xml:space="preserve"> D</w:t>
      </w:r>
      <w:r w:rsidR="00F003A5">
        <w:t>efendants</w:t>
      </w:r>
      <w:r>
        <w:t xml:space="preserve">, </w:t>
      </w:r>
      <w:r w:rsidR="00F003A5">
        <w:t>of which their content</w:t>
      </w:r>
      <w:r>
        <w:t xml:space="preserve"> are not being contested in this case</w:t>
      </w:r>
      <w:r w:rsidR="00F003A5">
        <w:t>,</w:t>
      </w:r>
      <w:r>
        <w:t xml:space="preserve"> clearly established this fact.. All of the</w:t>
      </w:r>
      <w:r w:rsidR="00F003A5">
        <w:t>m</w:t>
      </w:r>
      <w:r>
        <w:t xml:space="preserve"> contain the following</w:t>
      </w:r>
      <w:r w:rsidR="00F003A5">
        <w:t xml:space="preserve"> paragraphs</w:t>
      </w:r>
      <w:r w:rsidR="00A42F17">
        <w:t>,</w:t>
      </w:r>
      <w:r w:rsidRPr="00A42F17">
        <w:rPr>
          <w:i/>
        </w:rPr>
        <w:t>“ I refer to the meeting held on the 13</w:t>
      </w:r>
      <w:r w:rsidRPr="00A42F17">
        <w:rPr>
          <w:i/>
          <w:vertAlign w:val="superscript"/>
        </w:rPr>
        <w:t>th</w:t>
      </w:r>
      <w:r w:rsidRPr="00A42F17">
        <w:rPr>
          <w:i/>
        </w:rPr>
        <w:t xml:space="preserve"> of August 2018, where our Group Managing Director , Mr Eddy See, officially informed you that there will be a </w:t>
      </w:r>
      <w:r w:rsidR="00F003A5" w:rsidRPr="0096245A">
        <w:rPr>
          <w:i/>
          <w:u w:val="single"/>
        </w:rPr>
        <w:t>change of ownership</w:t>
      </w:r>
      <w:r w:rsidR="00F003A5">
        <w:rPr>
          <w:i/>
        </w:rPr>
        <w:t xml:space="preserve"> as the hote</w:t>
      </w:r>
      <w:r w:rsidRPr="00A42F17">
        <w:rPr>
          <w:i/>
        </w:rPr>
        <w:t>l is being sold to Murban Energy Limited and to the subsequent letter issued to you on the 10</w:t>
      </w:r>
      <w:r w:rsidRPr="00A42F17">
        <w:rPr>
          <w:i/>
          <w:vertAlign w:val="superscript"/>
        </w:rPr>
        <w:t>th</w:t>
      </w:r>
      <w:r w:rsidRPr="00A42F17">
        <w:rPr>
          <w:i/>
        </w:rPr>
        <w:t xml:space="preserve"> of October, 2018.</w:t>
      </w:r>
    </w:p>
    <w:p w:rsidR="00E65CA6" w:rsidRPr="00E65CA6" w:rsidRDefault="003B1C99" w:rsidP="00E34D0C">
      <w:pPr>
        <w:pStyle w:val="JudgmentText"/>
        <w:rPr>
          <w:i/>
        </w:rPr>
      </w:pPr>
      <w:r w:rsidRPr="00E65CA6">
        <w:rPr>
          <w:i/>
        </w:rPr>
        <w:t>In view o</w:t>
      </w:r>
      <w:r w:rsidR="00E65CA6" w:rsidRPr="00E65CA6">
        <w:rPr>
          <w:i/>
        </w:rPr>
        <w:t>f this</w:t>
      </w:r>
      <w:r w:rsidR="00E65CA6" w:rsidRPr="0096245A">
        <w:rPr>
          <w:i/>
          <w:u w:val="single"/>
        </w:rPr>
        <w:t xml:space="preserve"> change</w:t>
      </w:r>
      <w:r w:rsidR="00E65CA6" w:rsidRPr="00E65CA6">
        <w:rPr>
          <w:i/>
        </w:rPr>
        <w:t xml:space="preserve"> your contract of em</w:t>
      </w:r>
      <w:r w:rsidR="00D56E35">
        <w:rPr>
          <w:i/>
        </w:rPr>
        <w:t xml:space="preserve">ployment with Hill View Resort </w:t>
      </w:r>
      <w:r w:rsidR="00F003A5">
        <w:rPr>
          <w:i/>
        </w:rPr>
        <w:t>(Seychelles</w:t>
      </w:r>
      <w:r w:rsidR="00E65CA6" w:rsidRPr="00E65CA6">
        <w:rPr>
          <w:i/>
        </w:rPr>
        <w:t>) Limited will be terminated on the 5</w:t>
      </w:r>
      <w:r w:rsidR="00E65CA6" w:rsidRPr="00E65CA6">
        <w:rPr>
          <w:i/>
          <w:vertAlign w:val="superscript"/>
        </w:rPr>
        <w:t>th</w:t>
      </w:r>
      <w:r w:rsidR="00E65CA6" w:rsidRPr="00E65CA6">
        <w:rPr>
          <w:i/>
        </w:rPr>
        <w:t xml:space="preserve"> November 2018, in compliance with section 50(1) of the Em</w:t>
      </w:r>
      <w:r w:rsidR="00F003A5">
        <w:rPr>
          <w:i/>
        </w:rPr>
        <w:t>ployment Act of Seychelles (the</w:t>
      </w:r>
      <w:r w:rsidR="00E65CA6" w:rsidRPr="00E65CA6">
        <w:rPr>
          <w:i/>
        </w:rPr>
        <w:t xml:space="preserve"> Act).</w:t>
      </w:r>
    </w:p>
    <w:p w:rsidR="00610576" w:rsidRDefault="00E65CA6" w:rsidP="00E65CA6">
      <w:pPr>
        <w:pStyle w:val="JudgmentText"/>
      </w:pPr>
      <w:r w:rsidRPr="00E65CA6">
        <w:rPr>
          <w:i/>
        </w:rPr>
        <w:t>You will be compensated in line with section 47 (2) (b) of the Act and any outstanding annual leave that you might have as at 5</w:t>
      </w:r>
      <w:r w:rsidRPr="00E65CA6">
        <w:rPr>
          <w:i/>
          <w:vertAlign w:val="superscript"/>
        </w:rPr>
        <w:t>th</w:t>
      </w:r>
      <w:r w:rsidRPr="00E65CA6">
        <w:rPr>
          <w:i/>
        </w:rPr>
        <w:t xml:space="preserve"> November 2018 will be accounted for in the aforementioned final settlement ..”</w:t>
      </w:r>
      <w:r w:rsidR="0096245A">
        <w:rPr>
          <w:i/>
        </w:rPr>
        <w:t>( emphasis is mine).</w:t>
      </w:r>
    </w:p>
    <w:p w:rsidR="00610576" w:rsidRDefault="00610576" w:rsidP="00E34D0C">
      <w:pPr>
        <w:pStyle w:val="JudgmentText"/>
      </w:pPr>
      <w:r>
        <w:t>F</w:t>
      </w:r>
      <w:r w:rsidR="00E65CA6">
        <w:t>rom the content of these letters it is clear that</w:t>
      </w:r>
      <w:r w:rsidR="0096245A">
        <w:t xml:space="preserve"> the Plaintiffs are informed of the change of ownership and that in accordance </w:t>
      </w:r>
      <w:r w:rsidR="00085ACC">
        <w:t>with</w:t>
      </w:r>
      <w:r w:rsidR="0096245A">
        <w:t xml:space="preserve"> section 50(1) of the Act</w:t>
      </w:r>
      <w:r w:rsidR="00E65CA6">
        <w:t xml:space="preserve"> the</w:t>
      </w:r>
      <w:r w:rsidR="00085ACC">
        <w:t>ir</w:t>
      </w:r>
      <w:r w:rsidR="00E65CA6">
        <w:t xml:space="preserve"> employment are deemed terminate</w:t>
      </w:r>
      <w:r w:rsidR="0096245A">
        <w:t>d</w:t>
      </w:r>
      <w:r w:rsidR="00E65CA6">
        <w:t xml:space="preserve"> by the 1</w:t>
      </w:r>
      <w:r w:rsidR="00E65CA6" w:rsidRPr="00E65CA6">
        <w:rPr>
          <w:vertAlign w:val="superscript"/>
        </w:rPr>
        <w:t>st</w:t>
      </w:r>
      <w:r w:rsidR="00F003A5">
        <w:t xml:space="preserve"> D</w:t>
      </w:r>
      <w:r w:rsidR="00E65CA6">
        <w:t>efendant as o</w:t>
      </w:r>
      <w:r w:rsidR="00085ACC">
        <w:t>f</w:t>
      </w:r>
      <w:r w:rsidR="00E65CA6">
        <w:t xml:space="preserve"> the 5</w:t>
      </w:r>
      <w:r w:rsidR="00E65CA6" w:rsidRPr="00E65CA6">
        <w:rPr>
          <w:vertAlign w:val="superscript"/>
        </w:rPr>
        <w:t>th</w:t>
      </w:r>
      <w:r w:rsidR="00E65CA6">
        <w:t xml:space="preserve"> of November 2018, that is two days following the receipt of the letters by their recipients as from the 5</w:t>
      </w:r>
      <w:r w:rsidR="00E65CA6" w:rsidRPr="00E65CA6">
        <w:rPr>
          <w:vertAlign w:val="superscript"/>
        </w:rPr>
        <w:t>th</w:t>
      </w:r>
      <w:r w:rsidR="00F003A5">
        <w:t xml:space="preserve"> of </w:t>
      </w:r>
      <w:r w:rsidR="0096245A">
        <w:t>November 2018. T</w:t>
      </w:r>
      <w:r w:rsidR="00F003A5">
        <w:t>he P</w:t>
      </w:r>
      <w:r w:rsidR="00E65CA6">
        <w:t>laintiffs were to be paid compen</w:t>
      </w:r>
      <w:r w:rsidR="003B76AA">
        <w:t>sation calculated in accordanc</w:t>
      </w:r>
      <w:r w:rsidR="00E65CA6">
        <w:t>e with section 47(2) (b) of the Act together with other terminal benefits regardless of wh</w:t>
      </w:r>
      <w:r w:rsidR="003B76AA">
        <w:t>e</w:t>
      </w:r>
      <w:r w:rsidR="00E65CA6">
        <w:t>ther they would be in the employment of the new owne</w:t>
      </w:r>
      <w:r w:rsidR="00F003A5">
        <w:t>r of the enterprise</w:t>
      </w:r>
      <w:r w:rsidR="00E65CA6">
        <w:t>.</w:t>
      </w:r>
    </w:p>
    <w:p w:rsidR="00610576" w:rsidRDefault="003B76AA" w:rsidP="00E34D0C">
      <w:pPr>
        <w:pStyle w:val="JudgmentText"/>
      </w:pPr>
      <w:r>
        <w:t>The employer further statutory undertaking under section 50</w:t>
      </w:r>
      <w:r w:rsidR="00F003A5">
        <w:t xml:space="preserve"> (3)</w:t>
      </w:r>
      <w:r w:rsidR="009F46BC">
        <w:t xml:space="preserve"> of the  Act</w:t>
      </w:r>
      <w:r w:rsidR="00085ACC">
        <w:t xml:space="preserve"> </w:t>
      </w:r>
      <w:r w:rsidR="00610576">
        <w:t>also appeared to have been</w:t>
      </w:r>
      <w:r>
        <w:t xml:space="preserve"> fulf</w:t>
      </w:r>
      <w:r w:rsidR="009F46BC">
        <w:t>illed as evidence show</w:t>
      </w:r>
      <w:r w:rsidR="00F003A5">
        <w:t>s that the 1</w:t>
      </w:r>
      <w:r w:rsidR="00F003A5" w:rsidRPr="00F003A5">
        <w:rPr>
          <w:vertAlign w:val="superscript"/>
        </w:rPr>
        <w:t>st</w:t>
      </w:r>
      <w:r w:rsidR="00F003A5">
        <w:t xml:space="preserve"> Defendant had</w:t>
      </w:r>
      <w:r>
        <w:t xml:space="preserve"> informed the Government of the fact that a transfer of business undertaking was due to occur within one month upon it knowing </w:t>
      </w:r>
      <w:r w:rsidR="00610576">
        <w:t>of the</w:t>
      </w:r>
      <w:r>
        <w:t xml:space="preserve"> intended transfer.</w:t>
      </w:r>
    </w:p>
    <w:p w:rsidR="00D72DB4" w:rsidRDefault="00610576" w:rsidP="00E34D0C">
      <w:pPr>
        <w:pStyle w:val="JudgmentText"/>
      </w:pPr>
      <w:r>
        <w:t>According</w:t>
      </w:r>
      <w:r w:rsidR="003B76AA">
        <w:t>ly,</w:t>
      </w:r>
      <w:r>
        <w:t xml:space="preserve"> the</w:t>
      </w:r>
      <w:r w:rsidR="003B76AA">
        <w:t xml:space="preserve">re was in my view no need to enter into negotiation procedure under section </w:t>
      </w:r>
      <w:r w:rsidR="00F003A5">
        <w:t>51(1) of the Act. Nonetheless</w:t>
      </w:r>
      <w:r w:rsidR="0057426E">
        <w:t>,</w:t>
      </w:r>
      <w:r w:rsidR="00085ACC">
        <w:t xml:space="preserve"> </w:t>
      </w:r>
      <w:r w:rsidR="00C47B1A">
        <w:t>the 1</w:t>
      </w:r>
      <w:r w:rsidR="00C47B1A" w:rsidRPr="00C47B1A">
        <w:rPr>
          <w:vertAlign w:val="superscript"/>
        </w:rPr>
        <w:t>st</w:t>
      </w:r>
      <w:r w:rsidR="00F003A5">
        <w:t xml:space="preserve"> D</w:t>
      </w:r>
      <w:r w:rsidR="00C47B1A">
        <w:t xml:space="preserve">efendant </w:t>
      </w:r>
      <w:r w:rsidR="003B76AA">
        <w:t xml:space="preserve">having chosen the right procedure </w:t>
      </w:r>
      <w:r w:rsidR="00C47B1A">
        <w:t>under the Act</w:t>
      </w:r>
      <w:r w:rsidR="0057426E">
        <w:t xml:space="preserve">, </w:t>
      </w:r>
      <w:r w:rsidR="00F003A5">
        <w:t xml:space="preserve">the Plaintiffs </w:t>
      </w:r>
      <w:r w:rsidR="00C47B1A">
        <w:t>now</w:t>
      </w:r>
      <w:r w:rsidR="0096245A">
        <w:t xml:space="preserve"> need to satisfy</w:t>
      </w:r>
      <w:r w:rsidR="00C47B1A">
        <w:t xml:space="preserve"> the court </w:t>
      </w:r>
      <w:r w:rsidR="00F003A5">
        <w:t xml:space="preserve">that they have chosen the </w:t>
      </w:r>
      <w:r w:rsidR="00C47B1A">
        <w:t>proper for</w:t>
      </w:r>
      <w:r w:rsidR="00F003A5">
        <w:t>um to hear and adjudicate on this</w:t>
      </w:r>
      <w:r w:rsidR="00C47B1A">
        <w:t xml:space="preserve"> dispute.</w:t>
      </w:r>
    </w:p>
    <w:p w:rsidR="00D72DB4" w:rsidRPr="00F003A5" w:rsidRDefault="00C47B1A" w:rsidP="00E34D0C">
      <w:pPr>
        <w:pStyle w:val="JudgmentText"/>
        <w:rPr>
          <w:b/>
        </w:rPr>
      </w:pPr>
      <w:r w:rsidRPr="00F003A5">
        <w:rPr>
          <w:b/>
        </w:rPr>
        <w:t xml:space="preserve">Whether </w:t>
      </w:r>
      <w:r w:rsidR="00D72DB4" w:rsidRPr="00F003A5">
        <w:rPr>
          <w:b/>
        </w:rPr>
        <w:t xml:space="preserve">the Employment Tribunal has exclusive jurisdiction to </w:t>
      </w:r>
      <w:r w:rsidRPr="00F003A5">
        <w:rPr>
          <w:b/>
        </w:rPr>
        <w:t>hear the dispute in this case.</w:t>
      </w:r>
    </w:p>
    <w:p w:rsidR="006F49EB" w:rsidRDefault="00D72DB4" w:rsidP="00E81176">
      <w:pPr>
        <w:pStyle w:val="JudgmentText"/>
      </w:pPr>
      <w:r>
        <w:t xml:space="preserve">The Employment Tribunal is established under section </w:t>
      </w:r>
      <w:r w:rsidR="00C47B1A">
        <w:t>73(a) (1) schedule</w:t>
      </w:r>
      <w:r w:rsidR="00F003A5">
        <w:t xml:space="preserve"> (6) of the Act</w:t>
      </w:r>
      <w:r w:rsidR="00C47B1A">
        <w:t>. This schedule prescribes for the</w:t>
      </w:r>
      <w:r>
        <w:t xml:space="preserve"> composition, </w:t>
      </w:r>
      <w:r w:rsidR="00C47B1A">
        <w:t>jurisdiction a</w:t>
      </w:r>
      <w:r w:rsidR="0096245A">
        <w:t>nd powers of the T</w:t>
      </w:r>
      <w:r>
        <w:t>ribunal. The provis</w:t>
      </w:r>
      <w:r w:rsidR="00C47B1A">
        <w:t>ions of paragraph 3(1</w:t>
      </w:r>
      <w:r>
        <w:t xml:space="preserve">) of </w:t>
      </w:r>
      <w:r w:rsidR="00C47B1A">
        <w:t xml:space="preserve">said schedule provides that, </w:t>
      </w:r>
      <w:r w:rsidR="00C47B1A" w:rsidRPr="0057426E">
        <w:rPr>
          <w:i/>
        </w:rPr>
        <w:t>“T</w:t>
      </w:r>
      <w:r w:rsidRPr="0057426E">
        <w:rPr>
          <w:i/>
        </w:rPr>
        <w:t>he tribunal shall have exclusive</w:t>
      </w:r>
      <w:r w:rsidR="006F49EB" w:rsidRPr="0057426E">
        <w:rPr>
          <w:i/>
        </w:rPr>
        <w:t xml:space="preserve"> jurisdiction </w:t>
      </w:r>
      <w:r w:rsidRPr="0057426E">
        <w:rPr>
          <w:i/>
        </w:rPr>
        <w:t>to hear and determine employment</w:t>
      </w:r>
      <w:r w:rsidR="0057426E" w:rsidRPr="0057426E">
        <w:rPr>
          <w:i/>
        </w:rPr>
        <w:t xml:space="preserve"> and labour rela</w:t>
      </w:r>
      <w:r w:rsidR="006F49EB" w:rsidRPr="0057426E">
        <w:rPr>
          <w:i/>
        </w:rPr>
        <w:t>ted matters”.</w:t>
      </w:r>
      <w:r w:rsidR="0057426E">
        <w:t xml:space="preserve"> Pa</w:t>
      </w:r>
      <w:r w:rsidR="0096245A">
        <w:t>ragraph 3(2) allows the T</w:t>
      </w:r>
      <w:r w:rsidR="006F49EB">
        <w:t>ribunal to hear matters that have not been successfully med</w:t>
      </w:r>
      <w:r w:rsidR="0057426E">
        <w:t>iated under</w:t>
      </w:r>
      <w:r w:rsidR="00085ACC">
        <w:t xml:space="preserve"> </w:t>
      </w:r>
      <w:r w:rsidR="0057426E">
        <w:t>3(1). W</w:t>
      </w:r>
      <w:r w:rsidR="001D4CE1">
        <w:t>hilst 3(3)</w:t>
      </w:r>
      <w:r w:rsidR="006F49EB">
        <w:t xml:space="preserve"> oust the jurisdiction of th</w:t>
      </w:r>
      <w:r w:rsidR="0096245A">
        <w:t>e T</w:t>
      </w:r>
      <w:r w:rsidR="0057426E">
        <w:t>ribunal in matters relating</w:t>
      </w:r>
      <w:r w:rsidR="006F49EB">
        <w:t xml:space="preserve"> claim to damages and personal injuries arising in an employment relationship.</w:t>
      </w:r>
    </w:p>
    <w:p w:rsidR="00F16EB4" w:rsidRDefault="006F49EB" w:rsidP="00E81176">
      <w:pPr>
        <w:pStyle w:val="JudgmentText"/>
      </w:pPr>
      <w:r>
        <w:t>S</w:t>
      </w:r>
      <w:r w:rsidR="00E81176">
        <w:t>ched</w:t>
      </w:r>
      <w:r w:rsidR="00F16EB4">
        <w:t>ule (6) of the Employment Act was</w:t>
      </w:r>
      <w:r w:rsidR="00E81176">
        <w:t xml:space="preserve"> made by </w:t>
      </w:r>
      <w:r>
        <w:t>way</w:t>
      </w:r>
      <w:r w:rsidR="00E60008">
        <w:t xml:space="preserve"> of a Statutory I</w:t>
      </w:r>
      <w:r w:rsidR="00F16EB4">
        <w:t>nstrument.</w:t>
      </w:r>
      <w:r w:rsidR="0057426E">
        <w:t xml:space="preserve"> That instrument is SI 4 of 2011.</w:t>
      </w:r>
      <w:r w:rsidR="00F16EB4">
        <w:t xml:space="preserve"> It being a subsidiary legislation it</w:t>
      </w:r>
      <w:r w:rsidR="00085ACC">
        <w:t>s</w:t>
      </w:r>
      <w:r w:rsidR="00F16EB4">
        <w:t xml:space="preserve"> provisi</w:t>
      </w:r>
      <w:r w:rsidR="0057426E">
        <w:t>ons cannot override the provisi</w:t>
      </w:r>
      <w:r w:rsidR="00F16EB4">
        <w:t>ons of the Act under which it is made</w:t>
      </w:r>
      <w:r w:rsidR="00085ACC">
        <w:t xml:space="preserve"> and by virtue of which it is made</w:t>
      </w:r>
      <w:r w:rsidR="00F16EB4">
        <w:t>. Any provisi</w:t>
      </w:r>
      <w:r w:rsidR="0057426E">
        <w:t>ons of the Act that are found to be</w:t>
      </w:r>
      <w:r w:rsidR="008A547A">
        <w:t xml:space="preserve"> inco</w:t>
      </w:r>
      <w:r w:rsidR="0057426E">
        <w:t>nsistent with that of the Regu</w:t>
      </w:r>
      <w:r w:rsidR="00F16EB4">
        <w:t>lation</w:t>
      </w:r>
      <w:r w:rsidR="00E60008">
        <w:t>s</w:t>
      </w:r>
      <w:r w:rsidR="00F16EB4">
        <w:t xml:space="preserve"> will prevail</w:t>
      </w:r>
      <w:r w:rsidR="0057426E">
        <w:t xml:space="preserve"> over the latter</w:t>
      </w:r>
      <w:r w:rsidR="00F16EB4">
        <w:t>. Therefore, I am of the view that the exclusive jurisdic</w:t>
      </w:r>
      <w:r w:rsidR="0057426E">
        <w:t>t</w:t>
      </w:r>
      <w:r w:rsidR="00E60008">
        <w:t xml:space="preserve">ion provision of the </w:t>
      </w:r>
      <w:r w:rsidR="0057426E">
        <w:t>instrument, regarding the Tribunal,</w:t>
      </w:r>
      <w:r w:rsidR="00F16EB4">
        <w:t xml:space="preserve"> must be intra</w:t>
      </w:r>
      <w:r w:rsidR="00085ACC">
        <w:t xml:space="preserve"> </w:t>
      </w:r>
      <w:r w:rsidR="00F16EB4">
        <w:t>vires the Act. If the latter has prescribed another forum to adju</w:t>
      </w:r>
      <w:r w:rsidR="0057426E">
        <w:t>dicate over the dispute at hand</w:t>
      </w:r>
      <w:r w:rsidR="00F16EB4">
        <w:t>, that other forum will have to prevail.</w:t>
      </w:r>
    </w:p>
    <w:p w:rsidR="00610576" w:rsidRDefault="00D56E35" w:rsidP="00FB0A50">
      <w:pPr>
        <w:pStyle w:val="JudgmentText"/>
      </w:pPr>
      <w:r>
        <w:t xml:space="preserve"> S</w:t>
      </w:r>
      <w:r w:rsidR="00E81176">
        <w:t>ection</w:t>
      </w:r>
      <w:r>
        <w:t xml:space="preserve"> 50 of the Act does not prescribe for the procedure of what would happened if there </w:t>
      </w:r>
      <w:r w:rsidR="00E60008">
        <w:t>i</w:t>
      </w:r>
      <w:r w:rsidR="009F46BC">
        <w:t xml:space="preserve">s discordance </w:t>
      </w:r>
      <w:r w:rsidR="00085ACC">
        <w:t>with its</w:t>
      </w:r>
      <w:r w:rsidR="0057426E">
        <w:t xml:space="preserve"> appl</w:t>
      </w:r>
      <w:r>
        <w:t>ication of</w:t>
      </w:r>
      <w:r w:rsidR="00E60008">
        <w:t xml:space="preserve"> S</w:t>
      </w:r>
      <w:r>
        <w:t>ection 47 (2) (b)</w:t>
      </w:r>
      <w:r w:rsidR="00E60008">
        <w:t xml:space="preserve"> which deals with rights of action for breaches of other provisions makes no reference to this aspect</w:t>
      </w:r>
      <w:r>
        <w:t>. There is no indication of the legal procedure to be followed</w:t>
      </w:r>
      <w:r w:rsidR="009F46BC">
        <w:t xml:space="preserve"> or</w:t>
      </w:r>
      <w:r w:rsidR="00E60008">
        <w:t xml:space="preserve"> the body to hear any</w:t>
      </w:r>
      <w:r>
        <w:t xml:space="preserve"> dispute</w:t>
      </w:r>
      <w:r w:rsidR="00E60008">
        <w:t>s</w:t>
      </w:r>
      <w:r>
        <w:t xml:space="preserve"> regarding the quantum of compensation, for example. Or what w</w:t>
      </w:r>
      <w:r w:rsidR="00085ACC">
        <w:t>ould</w:t>
      </w:r>
      <w:r>
        <w:t xml:space="preserve"> happened if there is a dispute between the outgoing and the incoming employer regarding issues having to do with the procedure. The Grievance Procedure under section 61 which entitl</w:t>
      </w:r>
      <w:r w:rsidR="00341F3F">
        <w:t>e</w:t>
      </w:r>
      <w:r>
        <w:t>s</w:t>
      </w:r>
      <w:r w:rsidR="0057426E">
        <w:t xml:space="preserve"> a worker to initiate a grievan</w:t>
      </w:r>
      <w:r>
        <w:t>ce procedure th</w:t>
      </w:r>
      <w:r w:rsidR="00E60008">
        <w:t>at eventually comes before the Tribunal does not include</w:t>
      </w:r>
      <w:r>
        <w:t xml:space="preserve"> change o</w:t>
      </w:r>
      <w:r w:rsidR="0096245A">
        <w:t>f ownership as one of the grievance</w:t>
      </w:r>
      <w:r>
        <w:t xml:space="preserve"> that empo</w:t>
      </w:r>
      <w:r w:rsidR="008A547A">
        <w:t>w</w:t>
      </w:r>
      <w:r>
        <w:t>ers a worker to bring an actio</w:t>
      </w:r>
      <w:r w:rsidR="0096245A">
        <w:t>n before the T</w:t>
      </w:r>
      <w:r w:rsidR="0057426E">
        <w:t>ribunal. It instea</w:t>
      </w:r>
      <w:r>
        <w:t xml:space="preserve">d gives jurisdiction to disputes arising pursuant to section 57 (2) (a) or (b) ; </w:t>
      </w:r>
    </w:p>
    <w:p w:rsidR="00341F3F" w:rsidRDefault="00341F3F" w:rsidP="00E81176">
      <w:pPr>
        <w:pStyle w:val="JudgmentText"/>
      </w:pPr>
      <w:r>
        <w:t xml:space="preserve">By necessary </w:t>
      </w:r>
      <w:r w:rsidR="00D569A0">
        <w:t xml:space="preserve">implications </w:t>
      </w:r>
      <w:r>
        <w:t>the</w:t>
      </w:r>
      <w:r w:rsidR="00085ACC">
        <w:t xml:space="preserve"> </w:t>
      </w:r>
      <w:r w:rsidR="00110664" w:rsidRPr="0057426E">
        <w:rPr>
          <w:i/>
        </w:rPr>
        <w:t>“</w:t>
      </w:r>
      <w:r w:rsidRPr="0057426E">
        <w:rPr>
          <w:i/>
        </w:rPr>
        <w:t>employment</w:t>
      </w:r>
      <w:r w:rsidR="00110664" w:rsidRPr="0057426E">
        <w:rPr>
          <w:i/>
        </w:rPr>
        <w:t xml:space="preserve"> and labour </w:t>
      </w:r>
      <w:r w:rsidRPr="0057426E">
        <w:rPr>
          <w:i/>
        </w:rPr>
        <w:t>rela</w:t>
      </w:r>
      <w:r w:rsidR="00110664" w:rsidRPr="0057426E">
        <w:rPr>
          <w:i/>
        </w:rPr>
        <w:t>ted matters”</w:t>
      </w:r>
      <w:r w:rsidR="00085ACC">
        <w:rPr>
          <w:i/>
        </w:rPr>
        <w:t xml:space="preserve"> </w:t>
      </w:r>
      <w:r w:rsidR="0057426E">
        <w:t>coul</w:t>
      </w:r>
      <w:r w:rsidR="00110664">
        <w:t>d</w:t>
      </w:r>
      <w:r w:rsidR="002539C6">
        <w:t xml:space="preserve"> have </w:t>
      </w:r>
      <w:r w:rsidR="0057426E">
        <w:t>been interpreted so as to extend to section 50</w:t>
      </w:r>
      <w:r w:rsidR="000045B8">
        <w:t xml:space="preserve"> of the Act</w:t>
      </w:r>
      <w:r w:rsidR="0057426E">
        <w:t xml:space="preserve"> if some other provisions of the Act regarding c</w:t>
      </w:r>
      <w:r w:rsidR="00702DF9">
        <w:t>hange of ownership, albeit</w:t>
      </w:r>
      <w:r w:rsidR="0057426E">
        <w:t xml:space="preserve"> of a miscellaneous or procedural </w:t>
      </w:r>
      <w:r w:rsidR="00110664">
        <w:t>character</w:t>
      </w:r>
      <w:r w:rsidR="000045B8">
        <w:t>,</w:t>
      </w:r>
      <w:r w:rsidR="00220F95">
        <w:t xml:space="preserve"> had given some jurisdiction to the Tribunal</w:t>
      </w:r>
      <w:r w:rsidR="000045B8">
        <w:t>. I</w:t>
      </w:r>
      <w:r w:rsidR="00110664">
        <w:t xml:space="preserve"> have scrutinised the provisions of part XI</w:t>
      </w:r>
      <w:r w:rsidR="00110664" w:rsidRPr="00220F95">
        <w:rPr>
          <w:i/>
        </w:rPr>
        <w:t xml:space="preserve"> “ </w:t>
      </w:r>
      <w:r w:rsidR="00085ACC">
        <w:rPr>
          <w:i/>
        </w:rPr>
        <w:t>o</w:t>
      </w:r>
      <w:r w:rsidR="00110664" w:rsidRPr="00220F95">
        <w:rPr>
          <w:i/>
        </w:rPr>
        <w:t>ffences</w:t>
      </w:r>
      <w:r w:rsidR="00220F95" w:rsidRPr="00220F95">
        <w:rPr>
          <w:i/>
        </w:rPr>
        <w:t>, penalties and prosecution</w:t>
      </w:r>
      <w:r w:rsidR="00085ACC">
        <w:rPr>
          <w:i/>
        </w:rPr>
        <w:t xml:space="preserve">” </w:t>
      </w:r>
      <w:r w:rsidR="00220F95">
        <w:t>of the A</w:t>
      </w:r>
      <w:r w:rsidR="00110664">
        <w:t>ct in order to find any reference to a legal suit or prosecution unde</w:t>
      </w:r>
      <w:r w:rsidR="00220F95">
        <w:t>r section 50, before the Tribunal and no refer</w:t>
      </w:r>
      <w:r w:rsidR="00110664">
        <w:t>ence s were found to this effect, the closest that the law comes is that of the procedure under section 76(3) , which creates an offence</w:t>
      </w:r>
      <w:r w:rsidR="00220F95">
        <w:t xml:space="preserve"> against an</w:t>
      </w:r>
      <w:r w:rsidR="00702DF9">
        <w:t xml:space="preserve"> employer who fails to initiate a negotiation procedure before making a worker redundant.</w:t>
      </w:r>
    </w:p>
    <w:p w:rsidR="000045B8" w:rsidRDefault="000045B8" w:rsidP="00E81176">
      <w:pPr>
        <w:pStyle w:val="JudgmentText"/>
      </w:pPr>
      <w:r>
        <w:t xml:space="preserve">There is thus no specific reference to a judicial body to adjudicate on the dispute in the Act. There is silence on the </w:t>
      </w:r>
      <w:r w:rsidRPr="000045B8">
        <w:rPr>
          <w:i/>
        </w:rPr>
        <w:t>“forum convenience”</w:t>
      </w:r>
      <w:r>
        <w:t>. The legislature in this silence has enacted SI 4 of 2011 which extends the jurisdiction of the Tribunal to all employ</w:t>
      </w:r>
      <w:r w:rsidR="002539C6">
        <w:t>ment and labour related matters, which to my mind will encompass matters arising out of disputes unde</w:t>
      </w:r>
      <w:r w:rsidR="00085ACC">
        <w:t>r</w:t>
      </w:r>
      <w:r w:rsidR="002539C6">
        <w:t xml:space="preserve"> s</w:t>
      </w:r>
      <w:r w:rsidR="00085ACC">
        <w:t>ection</w:t>
      </w:r>
      <w:r w:rsidR="002539C6">
        <w:t xml:space="preserve"> 50 of the Act. </w:t>
      </w:r>
      <w:r>
        <w:t xml:space="preserve"> There is as such no inconsistency o</w:t>
      </w:r>
      <w:r w:rsidR="002539C6">
        <w:t>r ultra vires application between</w:t>
      </w:r>
      <w:r w:rsidR="00085ACC">
        <w:t xml:space="preserve"> </w:t>
      </w:r>
      <w:r w:rsidR="002539C6">
        <w:t>the Regulation and the Act</w:t>
      </w:r>
      <w:r>
        <w:t xml:space="preserve">. In the silence of the law the Minister responsible for the Act could have perfectly promulgated </w:t>
      </w:r>
      <w:r w:rsidR="00085ACC">
        <w:t>the</w:t>
      </w:r>
      <w:r>
        <w:t xml:space="preserve"> SI that grants </w:t>
      </w:r>
      <w:r w:rsidR="00943E49">
        <w:t>jurisdiction to the Employment Tribunal in matters of change of ownership under section 50(1) of the Act.</w:t>
      </w:r>
    </w:p>
    <w:p w:rsidR="00A20381" w:rsidRDefault="002539C6" w:rsidP="00583424">
      <w:pPr>
        <w:pStyle w:val="JudgmentText"/>
      </w:pPr>
      <w:r>
        <w:t xml:space="preserve"> Further, I find some weight i</w:t>
      </w:r>
      <w:r w:rsidR="00943E49">
        <w:t>n the argument that there are no procedural provisions regarding the procedure to be adopted in cases of disputes in these matters.</w:t>
      </w:r>
      <w:r w:rsidR="00085ACC">
        <w:t xml:space="preserve"> </w:t>
      </w:r>
      <w:r>
        <w:t xml:space="preserve">I am of the view that justice cannot be denied in the inevitable disputes that would may eventually arise under </w:t>
      </w:r>
      <w:r w:rsidR="00085ACC">
        <w:t>section</w:t>
      </w:r>
      <w:r>
        <w:t xml:space="preserve"> 50.</w:t>
      </w:r>
      <w:r w:rsidR="00220F95">
        <w:t xml:space="preserve"> When this happens </w:t>
      </w:r>
      <w:r w:rsidR="00943E49">
        <w:t>adjudication cannot be denied</w:t>
      </w:r>
      <w:r w:rsidR="00702DF9">
        <w:t xml:space="preserve"> on the basis of absence of an adjudicative </w:t>
      </w:r>
      <w:r w:rsidR="00220F95">
        <w:t>fo</w:t>
      </w:r>
      <w:r>
        <w:t>rum, as this</w:t>
      </w:r>
      <w:r w:rsidR="00220F95">
        <w:t xml:space="preserve"> would consist of</w:t>
      </w:r>
      <w:r w:rsidR="00702DF9">
        <w:t xml:space="preserve"> a br</w:t>
      </w:r>
      <w:r w:rsidR="00583424">
        <w:t>e</w:t>
      </w:r>
      <w:r w:rsidR="00220F95">
        <w:t>ach of article 19(7)</w:t>
      </w:r>
      <w:r w:rsidR="00702DF9">
        <w:t xml:space="preserve"> of the Constitution that grants </w:t>
      </w:r>
      <w:r w:rsidR="00220F95">
        <w:t>a right to fair hearing before an</w:t>
      </w:r>
      <w:r w:rsidR="00702DF9">
        <w:t xml:space="preserve"> independent and impartial</w:t>
      </w:r>
      <w:r w:rsidR="00085ACC">
        <w:t xml:space="preserve"> </w:t>
      </w:r>
      <w:r w:rsidR="00220F95">
        <w:t>tribun</w:t>
      </w:r>
      <w:r w:rsidR="00943E49">
        <w:t>al in all civil matters</w:t>
      </w:r>
      <w:r w:rsidR="00220F95">
        <w:t>.</w:t>
      </w:r>
      <w:r>
        <w:t xml:space="preserve"> As far as the form of action is concerned, in the absence of a specific form</w:t>
      </w:r>
      <w:r w:rsidR="00943E49">
        <w:t xml:space="preserve"> what the Tribunal ought to do is</w:t>
      </w:r>
      <w:r w:rsidR="00085ACC">
        <w:t xml:space="preserve"> to</w:t>
      </w:r>
      <w:r w:rsidR="00943E49">
        <w:t xml:space="preserve"> hear this case by way of a common law action</w:t>
      </w:r>
      <w:r>
        <w:t xml:space="preserve"> by way of a Plaint</w:t>
      </w:r>
      <w:r w:rsidR="00943E49">
        <w:t xml:space="preserve"> such as filed in this case.</w:t>
      </w:r>
    </w:p>
    <w:p w:rsidR="00220F95" w:rsidRPr="00220F95" w:rsidRDefault="00220F95" w:rsidP="00220F95">
      <w:pPr>
        <w:pStyle w:val="JudgmentText"/>
        <w:numPr>
          <w:ilvl w:val="0"/>
          <w:numId w:val="0"/>
        </w:numPr>
        <w:ind w:left="720"/>
        <w:rPr>
          <w:b/>
        </w:rPr>
      </w:pPr>
    </w:p>
    <w:p w:rsidR="00583424" w:rsidRPr="00220F95" w:rsidRDefault="00583424" w:rsidP="00220F95">
      <w:pPr>
        <w:pStyle w:val="JudgmentText"/>
        <w:rPr>
          <w:b/>
        </w:rPr>
      </w:pPr>
      <w:r w:rsidRPr="00220F95">
        <w:rPr>
          <w:b/>
        </w:rPr>
        <w:t>Whether the compensation agreement, signed in full and final satisfaction, between the parties can oust the jurisdiction of this court.</w:t>
      </w:r>
    </w:p>
    <w:p w:rsidR="00A20381" w:rsidRDefault="002539C6" w:rsidP="00930770">
      <w:pPr>
        <w:pStyle w:val="JudgmentText"/>
      </w:pPr>
      <w:r>
        <w:t>The P</w:t>
      </w:r>
      <w:r w:rsidR="00583424">
        <w:t xml:space="preserve">laintiffs signed a </w:t>
      </w:r>
      <w:r w:rsidR="00583424" w:rsidRPr="00220F95">
        <w:rPr>
          <w:i/>
        </w:rPr>
        <w:t>“compensation letter”</w:t>
      </w:r>
      <w:r w:rsidR="00930770" w:rsidRPr="00220F95">
        <w:rPr>
          <w:i/>
        </w:rPr>
        <w:t>.</w:t>
      </w:r>
      <w:r w:rsidR="00930770">
        <w:t xml:space="preserve"> The letter and its content is not being contested by the part</w:t>
      </w:r>
      <w:r w:rsidR="00220F95">
        <w:t>ies in this case. P</w:t>
      </w:r>
      <w:r w:rsidR="00930770">
        <w:t>a</w:t>
      </w:r>
      <w:r w:rsidR="00220F95">
        <w:t>ragraph</w:t>
      </w:r>
      <w:r w:rsidR="00930770">
        <w:t xml:space="preserve"> 2 of the said document is to the following effect </w:t>
      </w:r>
      <w:r w:rsidR="00930770" w:rsidRPr="00930770">
        <w:rPr>
          <w:i/>
        </w:rPr>
        <w:t>“In consideration of the sai</w:t>
      </w:r>
      <w:r w:rsidR="00220F95">
        <w:rPr>
          <w:i/>
        </w:rPr>
        <w:t>d payment I hereby agree to ind</w:t>
      </w:r>
      <w:r w:rsidR="00930770" w:rsidRPr="00930770">
        <w:rPr>
          <w:i/>
        </w:rPr>
        <w:t>emnify Banyan tree ( on behalf of the 1</w:t>
      </w:r>
      <w:r w:rsidR="00930770" w:rsidRPr="00930770">
        <w:rPr>
          <w:i/>
          <w:vertAlign w:val="superscript"/>
        </w:rPr>
        <w:t>st</w:t>
      </w:r>
      <w:r w:rsidR="00930770" w:rsidRPr="00930770">
        <w:rPr>
          <w:i/>
        </w:rPr>
        <w:t xml:space="preserve"> Defendant) its associated or affiliated companies, its servants and or age</w:t>
      </w:r>
      <w:r w:rsidR="00220F95">
        <w:rPr>
          <w:i/>
        </w:rPr>
        <w:t>nts from and against</w:t>
      </w:r>
      <w:r w:rsidR="00930770" w:rsidRPr="00930770">
        <w:rPr>
          <w:i/>
        </w:rPr>
        <w:t xml:space="preserve"> a</w:t>
      </w:r>
      <w:r w:rsidR="00220F95">
        <w:rPr>
          <w:i/>
        </w:rPr>
        <w:t>ll further claims by me or whom</w:t>
      </w:r>
      <w:r w:rsidR="00930770" w:rsidRPr="00930770">
        <w:rPr>
          <w:i/>
        </w:rPr>
        <w:t>soever made in respect of the event”</w:t>
      </w:r>
      <w:r w:rsidR="00930770">
        <w:t xml:space="preserve">. The payment is said to be accepted by the plaintiffs </w:t>
      </w:r>
      <w:r w:rsidR="00220F95">
        <w:rPr>
          <w:i/>
        </w:rPr>
        <w:t>“</w:t>
      </w:r>
      <w:r w:rsidR="00930770" w:rsidRPr="00930770">
        <w:rPr>
          <w:i/>
        </w:rPr>
        <w:t>in good will “</w:t>
      </w:r>
      <w:r w:rsidR="00930770">
        <w:t xml:space="preserve">and in </w:t>
      </w:r>
      <w:r w:rsidR="00930770" w:rsidRPr="00930770">
        <w:rPr>
          <w:i/>
        </w:rPr>
        <w:t>“full and final settlement of all claims of wh</w:t>
      </w:r>
      <w:r w:rsidR="00220F95">
        <w:rPr>
          <w:i/>
        </w:rPr>
        <w:t>a</w:t>
      </w:r>
      <w:r w:rsidR="00930770" w:rsidRPr="00930770">
        <w:rPr>
          <w:i/>
        </w:rPr>
        <w:t>tsoever nature, howsoever arising that the plaintiffs may have now or in</w:t>
      </w:r>
      <w:r w:rsidR="00085ACC">
        <w:rPr>
          <w:i/>
        </w:rPr>
        <w:t xml:space="preserve"> the</w:t>
      </w:r>
      <w:r w:rsidR="00930770" w:rsidRPr="00930770">
        <w:rPr>
          <w:i/>
        </w:rPr>
        <w:t xml:space="preserve"> future”</w:t>
      </w:r>
      <w:r w:rsidR="00930770">
        <w:t xml:space="preserve"> against the 1</w:t>
      </w:r>
      <w:r w:rsidR="00930770" w:rsidRPr="00930770">
        <w:rPr>
          <w:vertAlign w:val="superscript"/>
        </w:rPr>
        <w:t>st</w:t>
      </w:r>
      <w:r>
        <w:t xml:space="preserve"> D</w:t>
      </w:r>
      <w:r w:rsidR="00930770">
        <w:t>efendant.</w:t>
      </w:r>
    </w:p>
    <w:p w:rsidR="00153196" w:rsidRDefault="00153196" w:rsidP="00A20381">
      <w:pPr>
        <w:pStyle w:val="JudgmentText"/>
      </w:pPr>
      <w:r>
        <w:t>It is clear</w:t>
      </w:r>
      <w:r w:rsidR="007E19B6">
        <w:t xml:space="preserve"> t</w:t>
      </w:r>
      <w:r w:rsidR="00B33977">
        <w:t>o me that the purport and object of this letter show</w:t>
      </w:r>
      <w:r w:rsidR="007E19B6">
        <w:t>s an intent on the part of the</w:t>
      </w:r>
      <w:r w:rsidR="002539C6">
        <w:t>ir</w:t>
      </w:r>
      <w:r w:rsidR="007E19B6">
        <w:t xml:space="preserve"> maker</w:t>
      </w:r>
      <w:r w:rsidR="00B33977">
        <w:t>s</w:t>
      </w:r>
      <w:r w:rsidR="007E19B6">
        <w:t xml:space="preserve"> to oust </w:t>
      </w:r>
      <w:r w:rsidR="00085ACC">
        <w:t>t</w:t>
      </w:r>
      <w:r w:rsidR="007E19B6">
        <w:t xml:space="preserve">he jurisdiction of the courts from hearing any disputes arising out </w:t>
      </w:r>
      <w:r w:rsidR="00B33977">
        <w:t xml:space="preserve">of the </w:t>
      </w:r>
      <w:r w:rsidR="007E19B6">
        <w:t>term</w:t>
      </w:r>
      <w:r w:rsidR="00B33977">
        <w:t>s</w:t>
      </w:r>
      <w:r w:rsidR="007E19B6">
        <w:t xml:space="preserve"> and conditions of the </w:t>
      </w:r>
      <w:r w:rsidR="00B33977">
        <w:t xml:space="preserve">said </w:t>
      </w:r>
      <w:r w:rsidR="007E19B6">
        <w:t>agreement</w:t>
      </w:r>
      <w:r w:rsidR="00B33977">
        <w:t>s</w:t>
      </w:r>
      <w:r w:rsidR="007E19B6">
        <w:t>. Given that</w:t>
      </w:r>
      <w:r w:rsidR="002539C6">
        <w:t xml:space="preserve"> this</w:t>
      </w:r>
      <w:r w:rsidR="007E19B6">
        <w:t xml:space="preserve"> is the case the question </w:t>
      </w:r>
      <w:r w:rsidR="00B33977">
        <w:t xml:space="preserve">that arises </w:t>
      </w:r>
      <w:r w:rsidR="007E19B6">
        <w:t xml:space="preserve">is whether the parties to the agreement can lawfully agree through contracts to oust the jurisdiction of the courts. It is my considered opinion that they cannot </w:t>
      </w:r>
      <w:r w:rsidR="00085ACC">
        <w:t>do so and</w:t>
      </w:r>
      <w:r w:rsidR="007E19B6">
        <w:t xml:space="preserve"> to the extent that they agreed to do so the agreement is contrary to p</w:t>
      </w:r>
      <w:r w:rsidR="00B33977">
        <w:t xml:space="preserve">ublic policy and </w:t>
      </w:r>
      <w:r w:rsidR="007E19B6">
        <w:t xml:space="preserve">void. </w:t>
      </w:r>
      <w:r w:rsidR="00B33977">
        <w:t>The right to have a dispute hear</w:t>
      </w:r>
      <w:r w:rsidR="007E19B6">
        <w:t>d by a court in civil matte</w:t>
      </w:r>
      <w:r w:rsidR="00B33977">
        <w:t>rs under article 19(7) of the C</w:t>
      </w:r>
      <w:r w:rsidR="007E19B6">
        <w:t>onstitution means that no one can contractually lawfully agree n</w:t>
      </w:r>
      <w:r w:rsidR="00B33977">
        <w:t>ot</w:t>
      </w:r>
      <w:r w:rsidR="00846D71">
        <w:t xml:space="preserve"> to sue and even if one agrees to do</w:t>
      </w:r>
      <w:r w:rsidR="00085ACC">
        <w:t xml:space="preserve"> </w:t>
      </w:r>
      <w:r w:rsidR="00B33977">
        <w:t>so voluntarily one can rescind them at will.</w:t>
      </w:r>
      <w:r w:rsidR="007E19B6">
        <w:t xml:space="preserve"> I find therefore that the </w:t>
      </w:r>
      <w:r w:rsidR="00B33977">
        <w:rPr>
          <w:i/>
        </w:rPr>
        <w:t>“</w:t>
      </w:r>
      <w:r w:rsidR="007E19B6" w:rsidRPr="00B33977">
        <w:rPr>
          <w:i/>
        </w:rPr>
        <w:t xml:space="preserve">compensation agreement” </w:t>
      </w:r>
      <w:r w:rsidR="007E19B6">
        <w:t xml:space="preserve">is void as </w:t>
      </w:r>
      <w:r w:rsidR="00B33977">
        <w:t>to be contrary to public policy</w:t>
      </w:r>
      <w:r w:rsidR="007E19B6">
        <w:t>. As</w:t>
      </w:r>
      <w:r w:rsidR="00085ACC">
        <w:t xml:space="preserve"> it cannot be used </w:t>
      </w:r>
      <w:r w:rsidR="007E19B6">
        <w:t xml:space="preserve">by the defendants as a defence </w:t>
      </w:r>
      <w:r w:rsidR="00297BAF">
        <w:t>against</w:t>
      </w:r>
      <w:r w:rsidR="00B33977">
        <w:t xml:space="preserve"> meeting</w:t>
      </w:r>
      <w:r w:rsidR="00297BAF">
        <w:t xml:space="preserve"> its statutory obligations, if any.</w:t>
      </w:r>
    </w:p>
    <w:p w:rsidR="00712297" w:rsidRPr="00B33977" w:rsidRDefault="00B2571E" w:rsidP="00712297">
      <w:pPr>
        <w:pStyle w:val="JudgmentText"/>
        <w:rPr>
          <w:b/>
        </w:rPr>
      </w:pPr>
      <w:r w:rsidRPr="00B33977">
        <w:rPr>
          <w:b/>
        </w:rPr>
        <w:t>Whether the 2</w:t>
      </w:r>
      <w:r w:rsidRPr="00B33977">
        <w:rPr>
          <w:b/>
          <w:vertAlign w:val="superscript"/>
        </w:rPr>
        <w:t>nd</w:t>
      </w:r>
      <w:r w:rsidR="00846D71">
        <w:rPr>
          <w:b/>
        </w:rPr>
        <w:t xml:space="preserve"> D</w:t>
      </w:r>
      <w:r w:rsidRPr="00B33977">
        <w:rPr>
          <w:b/>
        </w:rPr>
        <w:t>efendant can be made liable for any claims made by the plaintiffs given that it has a separate corporate personality from the 1</w:t>
      </w:r>
      <w:r w:rsidRPr="00B33977">
        <w:rPr>
          <w:b/>
          <w:vertAlign w:val="superscript"/>
        </w:rPr>
        <w:t>st</w:t>
      </w:r>
      <w:r w:rsidRPr="00B33977">
        <w:rPr>
          <w:b/>
        </w:rPr>
        <w:t xml:space="preserve"> defendant.</w:t>
      </w:r>
    </w:p>
    <w:p w:rsidR="00AA5E63" w:rsidRDefault="00712297" w:rsidP="00712297">
      <w:pPr>
        <w:pStyle w:val="JudgmentText"/>
      </w:pPr>
      <w:r>
        <w:t xml:space="preserve">The </w:t>
      </w:r>
      <w:r w:rsidR="00B2571E">
        <w:t>liability of the 2</w:t>
      </w:r>
      <w:r w:rsidR="00B2571E" w:rsidRPr="00B2571E">
        <w:rPr>
          <w:vertAlign w:val="superscript"/>
        </w:rPr>
        <w:t>nd</w:t>
      </w:r>
      <w:r w:rsidR="00846D71">
        <w:t xml:space="preserve"> D</w:t>
      </w:r>
      <w:r w:rsidR="00B2571E">
        <w:t xml:space="preserve">efendant as the new owner of the business is a specific one created by statute. It operates by virtue </w:t>
      </w:r>
      <w:r w:rsidR="003F07C2">
        <w:t>of section 50</w:t>
      </w:r>
      <w:r w:rsidR="00B2571E">
        <w:t xml:space="preserve"> of the Employment Act</w:t>
      </w:r>
      <w:r w:rsidR="003F07C2">
        <w:t>, read as a whole</w:t>
      </w:r>
      <w:r w:rsidR="00B2571E">
        <w:t>.</w:t>
      </w:r>
      <w:r w:rsidR="00085ACC">
        <w:t xml:space="preserve"> </w:t>
      </w:r>
      <w:r w:rsidR="00B2571E">
        <w:t xml:space="preserve">The liability provisions in this section would prevail above the </w:t>
      </w:r>
      <w:r w:rsidR="00B2571E" w:rsidRPr="00846D71">
        <w:rPr>
          <w:i/>
        </w:rPr>
        <w:t xml:space="preserve">Solomon v/s Solomon </w:t>
      </w:r>
      <w:r w:rsidR="00B2571E">
        <w:t xml:space="preserve">Rule of corporate liability </w:t>
      </w:r>
      <w:r w:rsidR="00085ACC">
        <w:t>as</w:t>
      </w:r>
      <w:r w:rsidR="00B2571E">
        <w:t xml:space="preserve"> this</w:t>
      </w:r>
      <w:r w:rsidR="00085ACC">
        <w:t xml:space="preserve"> is a</w:t>
      </w:r>
      <w:r w:rsidR="00B2571E">
        <w:t xml:space="preserve"> special provisions, which has speci</w:t>
      </w:r>
      <w:r w:rsidR="00AA5E63">
        <w:t>fic application in the context of employment law</w:t>
      </w:r>
      <w:r w:rsidR="00085ACC">
        <w:t>.</w:t>
      </w:r>
      <w:r w:rsidR="00AA5E63">
        <w:t>. This is so</w:t>
      </w:r>
      <w:r w:rsidR="00085ACC">
        <w:t xml:space="preserve"> </w:t>
      </w:r>
      <w:r w:rsidR="00AA5E63">
        <w:t xml:space="preserve">given that the Companies Act, in which the rule is found is the general law and the Employment Act is the specific law. </w:t>
      </w:r>
    </w:p>
    <w:p w:rsidR="00761882" w:rsidRDefault="003F07C2" w:rsidP="00712297">
      <w:pPr>
        <w:pStyle w:val="JudgmentText"/>
      </w:pPr>
      <w:r>
        <w:t xml:space="preserve">I am of the view that </w:t>
      </w:r>
      <w:r w:rsidR="00AA5E63">
        <w:t>Section 50 of the Act seeks to impose the legal duty of payment of terminal benefits not upon the new owner and employer but upon the previous one.</w:t>
      </w:r>
      <w:r>
        <w:t xml:space="preserve"> Section 50(1)</w:t>
      </w:r>
      <w:r w:rsidR="00AA5E63">
        <w:t xml:space="preserve"> deals with the transfer of </w:t>
      </w:r>
      <w:r w:rsidR="00761882">
        <w:t xml:space="preserve">obligations </w:t>
      </w:r>
      <w:r w:rsidR="00AA5E63">
        <w:t>from the 1</w:t>
      </w:r>
      <w:r w:rsidR="00AA5E63" w:rsidRPr="00AA5E63">
        <w:rPr>
          <w:vertAlign w:val="superscript"/>
        </w:rPr>
        <w:t>st</w:t>
      </w:r>
      <w:r w:rsidR="00AA5E63">
        <w:t xml:space="preserve"> employer to the 2</w:t>
      </w:r>
      <w:r w:rsidR="00AA5E63" w:rsidRPr="00AA5E63">
        <w:rPr>
          <w:vertAlign w:val="superscript"/>
        </w:rPr>
        <w:t>nd</w:t>
      </w:r>
      <w:r w:rsidR="00AA5E63">
        <w:t xml:space="preserve"> employer. </w:t>
      </w:r>
      <w:r>
        <w:t>According to this provis</w:t>
      </w:r>
      <w:r w:rsidR="00761882">
        <w:t>ion</w:t>
      </w:r>
      <w:r>
        <w:t xml:space="preserve"> t</w:t>
      </w:r>
      <w:r w:rsidR="00AA5E63">
        <w:t xml:space="preserve">his </w:t>
      </w:r>
      <w:r w:rsidR="00761882">
        <w:t>transfer of obligations takes p</w:t>
      </w:r>
      <w:r w:rsidR="00AA5E63">
        <w:t>lace when the 1</w:t>
      </w:r>
      <w:r w:rsidR="00AA5E63" w:rsidRPr="00AA5E63">
        <w:rPr>
          <w:vertAlign w:val="superscript"/>
        </w:rPr>
        <w:t>st</w:t>
      </w:r>
      <w:r w:rsidR="00AA5E63">
        <w:t xml:space="preserve"> employer transfer the business undertaking to the 2</w:t>
      </w:r>
      <w:r w:rsidR="00AA5E63" w:rsidRPr="00AA5E63">
        <w:rPr>
          <w:vertAlign w:val="superscript"/>
        </w:rPr>
        <w:t>nd</w:t>
      </w:r>
      <w:r w:rsidR="00AA5E63">
        <w:t xml:space="preserve"> one and the</w:t>
      </w:r>
      <w:r w:rsidR="00761882">
        <w:t xml:space="preserve"> latter accepts the undertaking</w:t>
      </w:r>
      <w:r w:rsidR="00AA5E63">
        <w:t xml:space="preserve">. On the date of </w:t>
      </w:r>
      <w:r w:rsidR="00761882">
        <w:t>the transfer and acceptance, the 2</w:t>
      </w:r>
      <w:r w:rsidR="00761882" w:rsidRPr="00761882">
        <w:rPr>
          <w:vertAlign w:val="superscript"/>
        </w:rPr>
        <w:t>nd</w:t>
      </w:r>
      <w:r w:rsidR="00761882">
        <w:t xml:space="preserve"> employer becomes the person</w:t>
      </w:r>
      <w:r w:rsidR="003B1D8E">
        <w:t xml:space="preserve"> with the statutory obligations</w:t>
      </w:r>
      <w:r w:rsidR="00761882">
        <w:t>, irrespective of whether the business asse</w:t>
      </w:r>
      <w:r w:rsidR="00943E49">
        <w:t>ts has been transferred or not.</w:t>
      </w:r>
    </w:p>
    <w:p w:rsidR="003F07C2" w:rsidRDefault="00761882" w:rsidP="00712297">
      <w:pPr>
        <w:pStyle w:val="JudgmentText"/>
      </w:pPr>
      <w:r>
        <w:t>In this case this court can safely assume that the transfer of the obligations had taken place between the 1</w:t>
      </w:r>
      <w:r w:rsidRPr="00761882">
        <w:rPr>
          <w:vertAlign w:val="superscript"/>
        </w:rPr>
        <w:t>st</w:t>
      </w:r>
      <w:r>
        <w:t xml:space="preserve"> and 2</w:t>
      </w:r>
      <w:r w:rsidRPr="00761882">
        <w:rPr>
          <w:vertAlign w:val="superscript"/>
        </w:rPr>
        <w:t>nd</w:t>
      </w:r>
      <w:r w:rsidR="00846D71">
        <w:t xml:space="preserve"> D</w:t>
      </w:r>
      <w:r>
        <w:t>efendants. This is so given the content of the letter of the 2</w:t>
      </w:r>
      <w:r w:rsidRPr="00761882">
        <w:rPr>
          <w:vertAlign w:val="superscript"/>
        </w:rPr>
        <w:t>nd</w:t>
      </w:r>
      <w:r>
        <w:t xml:space="preserve"> of November from the 1</w:t>
      </w:r>
      <w:r w:rsidRPr="00761882">
        <w:rPr>
          <w:vertAlign w:val="superscript"/>
        </w:rPr>
        <w:t>st</w:t>
      </w:r>
      <w:r>
        <w:t xml:space="preserve"> defendant to the p</w:t>
      </w:r>
      <w:r w:rsidR="003B1D8E">
        <w:t xml:space="preserve">laintiffs. However, to my mind </w:t>
      </w:r>
      <w:r>
        <w:t>this is where the liability of the 2</w:t>
      </w:r>
      <w:r w:rsidRPr="00761882">
        <w:rPr>
          <w:vertAlign w:val="superscript"/>
        </w:rPr>
        <w:t>nd</w:t>
      </w:r>
      <w:r w:rsidR="00846D71">
        <w:t xml:space="preserve"> D</w:t>
      </w:r>
      <w:r>
        <w:t>efendant stops. The 2</w:t>
      </w:r>
      <w:r w:rsidRPr="00761882">
        <w:rPr>
          <w:vertAlign w:val="superscript"/>
        </w:rPr>
        <w:t>nd</w:t>
      </w:r>
      <w:r w:rsidR="00846D71">
        <w:t xml:space="preserve"> D</w:t>
      </w:r>
      <w:r>
        <w:t>efendant in law only assumes the obligations that the law under section 50(1) places on the 2</w:t>
      </w:r>
      <w:r w:rsidRPr="00761882">
        <w:rPr>
          <w:vertAlign w:val="superscript"/>
        </w:rPr>
        <w:t>nd</w:t>
      </w:r>
      <w:r w:rsidR="00846D71">
        <w:t xml:space="preserve"> D</w:t>
      </w:r>
      <w:r>
        <w:t>efendant</w:t>
      </w:r>
      <w:r w:rsidR="009842AA">
        <w:t>. The law limits this</w:t>
      </w:r>
      <w:r w:rsidR="003B1D8E">
        <w:t xml:space="preserve"> transfer</w:t>
      </w:r>
      <w:r w:rsidR="00085ACC">
        <w:t xml:space="preserve"> of</w:t>
      </w:r>
      <w:r w:rsidR="009842AA">
        <w:t xml:space="preserve"> obligation</w:t>
      </w:r>
      <w:r w:rsidR="003B1D8E">
        <w:t>s</w:t>
      </w:r>
      <w:r w:rsidR="009842AA">
        <w:t xml:space="preserve"> under section 50(2).</w:t>
      </w:r>
    </w:p>
    <w:p w:rsidR="009842AA" w:rsidRDefault="003F07C2" w:rsidP="00712297">
      <w:pPr>
        <w:pStyle w:val="JudgmentText"/>
      </w:pPr>
      <w:r>
        <w:t>Section 50(2) of the Act provides that when the transfer of the employer’s obligation</w:t>
      </w:r>
      <w:r w:rsidR="003B1D8E">
        <w:t>s</w:t>
      </w:r>
      <w:r>
        <w:t xml:space="preserve"> takes</w:t>
      </w:r>
      <w:r w:rsidR="00085ACC">
        <w:t xml:space="preserve"> </w:t>
      </w:r>
      <w:r>
        <w:t>place there is a presumption that arises that the employment of the worker is terminated through no fault of his and the worker has to be compensated regardless of whether they are employed or not by the person to whom the un</w:t>
      </w:r>
      <w:r w:rsidR="003B1D8E">
        <w:t>dertaking is transferred. In ot</w:t>
      </w:r>
      <w:r>
        <w:t>her words the new employer has the option of reta</w:t>
      </w:r>
      <w:r w:rsidR="003B1D8E">
        <w:t>ining the workers in employment</w:t>
      </w:r>
      <w:r>
        <w:t>,</w:t>
      </w:r>
      <w:r w:rsidR="003B1D8E">
        <w:t xml:space="preserve"> and if he choose not to do so (</w:t>
      </w:r>
      <w:r>
        <w:t>as in this case)</w:t>
      </w:r>
      <w:r w:rsidR="003B1D8E">
        <w:t>,</w:t>
      </w:r>
      <w:r w:rsidR="009842AA">
        <w:t xml:space="preserve"> they are deemed to have had their employment terminated without fault by the 1</w:t>
      </w:r>
      <w:r w:rsidR="009842AA" w:rsidRPr="009842AA">
        <w:rPr>
          <w:vertAlign w:val="superscript"/>
        </w:rPr>
        <w:t>st</w:t>
      </w:r>
      <w:r w:rsidR="003B1D8E">
        <w:t xml:space="preserve"> employer and the latter</w:t>
      </w:r>
      <w:r w:rsidR="00085ACC">
        <w:t xml:space="preserve"> </w:t>
      </w:r>
      <w:r w:rsidR="003B1D8E">
        <w:t>must compensate the worker</w:t>
      </w:r>
      <w:r w:rsidR="009842AA">
        <w:t>. There is thus no collective responsibility to pay terminal benefits</w:t>
      </w:r>
      <w:r w:rsidR="003B1D8E">
        <w:t xml:space="preserve"> in cases of laying off on transfer of ownership</w:t>
      </w:r>
      <w:r w:rsidR="009842AA">
        <w:t>. Hence</w:t>
      </w:r>
      <w:r w:rsidR="003B1D8E">
        <w:t>,</w:t>
      </w:r>
      <w:r w:rsidR="009842AA">
        <w:t xml:space="preserve"> I</w:t>
      </w:r>
      <w:r w:rsidR="003B1D8E">
        <w:t xml:space="preserve"> will agree with counsel</w:t>
      </w:r>
      <w:r w:rsidR="009842AA">
        <w:t xml:space="preserve"> that the 2</w:t>
      </w:r>
      <w:r w:rsidR="009842AA" w:rsidRPr="009842AA">
        <w:rPr>
          <w:vertAlign w:val="superscript"/>
        </w:rPr>
        <w:t>nd</w:t>
      </w:r>
      <w:r w:rsidR="009842AA">
        <w:t xml:space="preserve"> defendant has bee</w:t>
      </w:r>
      <w:r w:rsidR="003B1D8E">
        <w:t>n</w:t>
      </w:r>
      <w:r w:rsidR="009842AA">
        <w:t xml:space="preserve"> wro</w:t>
      </w:r>
      <w:r w:rsidR="003B1D8E">
        <w:t>n</w:t>
      </w:r>
      <w:r w:rsidR="00846D71">
        <w:t>gly suited in this case as the statutory liability is attached to the 1</w:t>
      </w:r>
      <w:r w:rsidR="00846D71" w:rsidRPr="00846D71">
        <w:rPr>
          <w:vertAlign w:val="superscript"/>
        </w:rPr>
        <w:t>st</w:t>
      </w:r>
      <w:r w:rsidR="00846D71">
        <w:t xml:space="preserve"> Defendant only. Moreover, the separate corporate liability is inapplicable given the specific provisions of the Act.</w:t>
      </w:r>
    </w:p>
    <w:p w:rsidR="009842AA" w:rsidRPr="00085ACC" w:rsidRDefault="009842AA" w:rsidP="00085ACC">
      <w:pPr>
        <w:pStyle w:val="JudgmentText"/>
        <w:rPr>
          <w:u w:val="single"/>
        </w:rPr>
      </w:pPr>
      <w:r w:rsidRPr="00085ACC">
        <w:rPr>
          <w:u w:val="single"/>
        </w:rPr>
        <w:t>Final determination.</w:t>
      </w:r>
    </w:p>
    <w:p w:rsidR="002E7E21" w:rsidRDefault="00943E49" w:rsidP="002E7E21">
      <w:pPr>
        <w:pStyle w:val="JudgmentText"/>
        <w:numPr>
          <w:ilvl w:val="0"/>
          <w:numId w:val="0"/>
        </w:numPr>
        <w:ind w:left="720"/>
      </w:pPr>
      <w:r>
        <w:t>In my final determination</w:t>
      </w:r>
      <w:r w:rsidR="004C066E">
        <w:t>,</w:t>
      </w:r>
      <w:r>
        <w:t xml:space="preserve"> therefore</w:t>
      </w:r>
      <w:r w:rsidR="004C066E">
        <w:t>,</w:t>
      </w:r>
      <w:r>
        <w:t xml:space="preserve"> I uphold the</w:t>
      </w:r>
      <w:r w:rsidR="00374572">
        <w:t xml:space="preserve"> 1</w:t>
      </w:r>
      <w:r w:rsidR="00374572" w:rsidRPr="00374572">
        <w:rPr>
          <w:vertAlign w:val="superscript"/>
        </w:rPr>
        <w:t>st</w:t>
      </w:r>
      <w:r>
        <w:t xml:space="preserve">plea in limine litis </w:t>
      </w:r>
      <w:r w:rsidR="00374572">
        <w:t xml:space="preserve">raised by </w:t>
      </w:r>
      <w:r w:rsidR="009F46BC">
        <w:t xml:space="preserve">both Defendants in this matter </w:t>
      </w:r>
      <w:r w:rsidR="00374572">
        <w:t>and hold that the Employment Tribunal has exclusive jurisdiction in this matter. I</w:t>
      </w:r>
      <w:r w:rsidR="00085ACC">
        <w:t xml:space="preserve"> </w:t>
      </w:r>
      <w:r w:rsidR="00374572">
        <w:t>further uphold the 2</w:t>
      </w:r>
      <w:r w:rsidR="00374572" w:rsidRPr="00374572">
        <w:rPr>
          <w:vertAlign w:val="superscript"/>
        </w:rPr>
        <w:t>nd</w:t>
      </w:r>
      <w:r w:rsidR="00374572">
        <w:t xml:space="preserve"> plea in limine litis </w:t>
      </w:r>
      <w:r w:rsidR="003B1D8E">
        <w:t>raised by the</w:t>
      </w:r>
      <w:r w:rsidR="00374572">
        <w:t xml:space="preserve"> 2</w:t>
      </w:r>
      <w:r w:rsidR="00374572" w:rsidRPr="00374572">
        <w:rPr>
          <w:vertAlign w:val="superscript"/>
        </w:rPr>
        <w:t>nd</w:t>
      </w:r>
      <w:r w:rsidR="003B1D8E">
        <w:t>D</w:t>
      </w:r>
      <w:r w:rsidR="00374572">
        <w:t>efendant in this case and</w:t>
      </w:r>
      <w:r w:rsidR="009842AA">
        <w:t xml:space="preserve"> strike off the 2</w:t>
      </w:r>
      <w:r w:rsidR="009842AA" w:rsidRPr="009842AA">
        <w:rPr>
          <w:vertAlign w:val="superscript"/>
        </w:rPr>
        <w:t>nd</w:t>
      </w:r>
      <w:r w:rsidR="003B1D8E">
        <w:t xml:space="preserve"> defendant from </w:t>
      </w:r>
      <w:r w:rsidR="00374572">
        <w:t>this suit</w:t>
      </w:r>
      <w:r w:rsidR="009842AA">
        <w:t>.</w:t>
      </w:r>
    </w:p>
    <w:p w:rsidR="00374572" w:rsidRPr="00D33DBF" w:rsidRDefault="009F46BC" w:rsidP="002E7E21">
      <w:pPr>
        <w:pStyle w:val="JudgmentText"/>
        <w:numPr>
          <w:ilvl w:val="0"/>
          <w:numId w:val="0"/>
        </w:numPr>
        <w:ind w:left="720"/>
      </w:pPr>
      <w:r>
        <w:t>In the interest o</w:t>
      </w:r>
      <w:r w:rsidR="00374572">
        <w:t>f justice I forward this file to the Registrar of the Supreme Court and direct her to place this suit before the Employment Tribunal and I further direct the Employment Tribunal to call for the Defence of the 1</w:t>
      </w:r>
      <w:r w:rsidR="00374572" w:rsidRPr="00374572">
        <w:rPr>
          <w:vertAlign w:val="superscript"/>
        </w:rPr>
        <w:t>st</w:t>
      </w:r>
      <w:r w:rsidR="00374572">
        <w:t xml:space="preserve"> Defendant and hear this case on its merits.</w:t>
      </w:r>
    </w:p>
    <w:p w:rsidR="00085ACC" w:rsidRDefault="00085ACC" w:rsidP="00CC437E">
      <w:pPr>
        <w:keepNext/>
        <w:rPr>
          <w:rFonts w:ascii="Times New Roman" w:hAnsi="Times New Roman" w:cs="Times New Roman"/>
          <w:sz w:val="24"/>
          <w:szCs w:val="24"/>
        </w:rPr>
      </w:pP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085ACC">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792A46">
        <w:rPr>
          <w:rFonts w:ascii="Times New Roman" w:hAnsi="Times New Roman" w:cs="Times New Roman"/>
          <w:sz w:val="24"/>
          <w:szCs w:val="24"/>
        </w:rPr>
        <w:t>27</w:t>
      </w:r>
      <w:r w:rsidR="00792A46" w:rsidRPr="00792A46">
        <w:rPr>
          <w:rFonts w:ascii="Times New Roman" w:hAnsi="Times New Roman" w:cs="Times New Roman"/>
          <w:sz w:val="24"/>
          <w:szCs w:val="24"/>
          <w:vertAlign w:val="superscript"/>
        </w:rPr>
        <w:t>th</w:t>
      </w:r>
      <w:r w:rsidR="00792A46">
        <w:rPr>
          <w:rFonts w:ascii="Times New Roman" w:hAnsi="Times New Roman" w:cs="Times New Roman"/>
          <w:sz w:val="24"/>
          <w:szCs w:val="24"/>
        </w:rPr>
        <w:t xml:space="preserve"> January 2020.</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70371E" w:rsidRDefault="00792A46"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R. Govinden J</w:t>
      </w:r>
      <w:r w:rsidR="0070371E" w:rsidRPr="004A2599">
        <w:rPr>
          <w:rFonts w:ascii="Times New Roman" w:hAnsi="Times New Roman" w:cs="Times New Roman"/>
          <w:sz w:val="24"/>
          <w:szCs w:val="24"/>
        </w:rPr>
        <w:tab/>
      </w:r>
    </w:p>
    <w:p w:rsidR="00235626" w:rsidRDefault="00235626" w:rsidP="00235626">
      <w:pPr>
        <w:spacing w:line="480" w:lineRule="auto"/>
        <w:jc w:val="both"/>
        <w:rPr>
          <w:rFonts w:ascii="Times New Roman" w:hAnsi="Times New Roman" w:cs="Times New Roman"/>
          <w:b/>
          <w:sz w:val="24"/>
          <w:szCs w:val="24"/>
        </w:rPr>
      </w:pPr>
    </w:p>
    <w:p w:rsidR="00EF13E2" w:rsidRDefault="00EF13E2" w:rsidP="00235626">
      <w:pPr>
        <w:spacing w:line="480" w:lineRule="auto"/>
        <w:jc w:val="both"/>
        <w:rPr>
          <w:rFonts w:ascii="Times New Roman" w:hAnsi="Times New Roman" w:cs="Times New Roman"/>
          <w:b/>
          <w:sz w:val="24"/>
          <w:szCs w:val="24"/>
        </w:rPr>
      </w:pP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8E5" w:rsidRDefault="000468E5" w:rsidP="006A68E2">
      <w:pPr>
        <w:spacing w:after="0" w:line="240" w:lineRule="auto"/>
      </w:pPr>
      <w:r>
        <w:separator/>
      </w:r>
    </w:p>
  </w:endnote>
  <w:endnote w:type="continuationSeparator" w:id="0">
    <w:p w:rsidR="000468E5" w:rsidRDefault="000468E5"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2E7E21" w:rsidRDefault="00C644E2">
        <w:pPr>
          <w:pStyle w:val="Footer"/>
          <w:jc w:val="center"/>
        </w:pPr>
        <w:r>
          <w:fldChar w:fldCharType="begin"/>
        </w:r>
        <w:r w:rsidR="002E7E21">
          <w:instrText xml:space="preserve"> PAGE   \* MERGEFORMAT </w:instrText>
        </w:r>
        <w:r>
          <w:fldChar w:fldCharType="separate"/>
        </w:r>
        <w:r w:rsidR="006C65AB">
          <w:rPr>
            <w:noProof/>
          </w:rPr>
          <w:t>1</w:t>
        </w:r>
        <w:r>
          <w:rPr>
            <w:noProof/>
          </w:rPr>
          <w:fldChar w:fldCharType="end"/>
        </w:r>
      </w:p>
    </w:sdtContent>
  </w:sdt>
  <w:p w:rsidR="002E7E21" w:rsidRDefault="002E7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8E5" w:rsidRDefault="000468E5" w:rsidP="006A68E2">
      <w:pPr>
        <w:spacing w:after="0" w:line="240" w:lineRule="auto"/>
      </w:pPr>
      <w:r>
        <w:separator/>
      </w:r>
    </w:p>
  </w:footnote>
  <w:footnote w:type="continuationSeparator" w:id="0">
    <w:p w:rsidR="000468E5" w:rsidRDefault="000468E5"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83069"/>
    <w:multiLevelType w:val="hybridMultilevel"/>
    <w:tmpl w:val="6808725A"/>
    <w:lvl w:ilvl="0" w:tplc="A532D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31600C"/>
    <w:multiLevelType w:val="hybridMultilevel"/>
    <w:tmpl w:val="6978A22E"/>
    <w:lvl w:ilvl="0" w:tplc="ECCE5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D6804"/>
    <w:multiLevelType w:val="hybridMultilevel"/>
    <w:tmpl w:val="743CA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150F8B"/>
    <w:multiLevelType w:val="hybridMultilevel"/>
    <w:tmpl w:val="D758D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C85C57"/>
    <w:multiLevelType w:val="hybridMultilevel"/>
    <w:tmpl w:val="7DFC8DD6"/>
    <w:lvl w:ilvl="0" w:tplc="AC56116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650AB7"/>
    <w:multiLevelType w:val="hybridMultilevel"/>
    <w:tmpl w:val="24DC4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CB43AA"/>
    <w:multiLevelType w:val="hybridMultilevel"/>
    <w:tmpl w:val="335CE136"/>
    <w:lvl w:ilvl="0" w:tplc="EAC630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DE695B"/>
    <w:multiLevelType w:val="hybridMultilevel"/>
    <w:tmpl w:val="F4805CDA"/>
    <w:lvl w:ilvl="0" w:tplc="BBC4E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8"/>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3"/>
  </w:num>
  <w:num w:numId="7">
    <w:abstractNumId w:val="3"/>
  </w:num>
  <w:num w:numId="8">
    <w:abstractNumId w:val="11"/>
  </w:num>
  <w:num w:numId="9">
    <w:abstractNumId w:val="1"/>
  </w:num>
  <w:num w:numId="10">
    <w:abstractNumId w:val="11"/>
  </w:num>
  <w:num w:numId="11">
    <w:abstractNumId w:val="11"/>
  </w:num>
  <w:num w:numId="12">
    <w:abstractNumId w:val="10"/>
  </w:num>
  <w:num w:numId="13">
    <w:abstractNumId w:val="14"/>
  </w:num>
  <w:num w:numId="14">
    <w:abstractNumId w:val="9"/>
  </w:num>
  <w:num w:numId="15">
    <w:abstractNumId w:val="2"/>
  </w:num>
  <w:num w:numId="16">
    <w:abstractNumId w:val="15"/>
  </w:num>
  <w:num w:numId="17">
    <w:abstractNumId w:val="12"/>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58F3"/>
    <w:rsid w:val="000045B8"/>
    <w:rsid w:val="00025CDF"/>
    <w:rsid w:val="00040193"/>
    <w:rsid w:val="000468E5"/>
    <w:rsid w:val="00071B84"/>
    <w:rsid w:val="0008560D"/>
    <w:rsid w:val="00085ACC"/>
    <w:rsid w:val="0009242F"/>
    <w:rsid w:val="00097D19"/>
    <w:rsid w:val="000A7C06"/>
    <w:rsid w:val="00110664"/>
    <w:rsid w:val="001135C2"/>
    <w:rsid w:val="00113966"/>
    <w:rsid w:val="00131983"/>
    <w:rsid w:val="001428B9"/>
    <w:rsid w:val="00153196"/>
    <w:rsid w:val="001723B1"/>
    <w:rsid w:val="001C32DA"/>
    <w:rsid w:val="001C78EC"/>
    <w:rsid w:val="001D33D2"/>
    <w:rsid w:val="001D4CE1"/>
    <w:rsid w:val="002015F8"/>
    <w:rsid w:val="00212006"/>
    <w:rsid w:val="0021402A"/>
    <w:rsid w:val="00214DB4"/>
    <w:rsid w:val="00220F95"/>
    <w:rsid w:val="00235626"/>
    <w:rsid w:val="00243AE1"/>
    <w:rsid w:val="002539C6"/>
    <w:rsid w:val="002774FC"/>
    <w:rsid w:val="00297BAF"/>
    <w:rsid w:val="002D4EB8"/>
    <w:rsid w:val="002E2AE3"/>
    <w:rsid w:val="002E7E21"/>
    <w:rsid w:val="003137B8"/>
    <w:rsid w:val="00331678"/>
    <w:rsid w:val="00341F3F"/>
    <w:rsid w:val="00344425"/>
    <w:rsid w:val="00346D7F"/>
    <w:rsid w:val="003548C7"/>
    <w:rsid w:val="003615E7"/>
    <w:rsid w:val="00374572"/>
    <w:rsid w:val="00380619"/>
    <w:rsid w:val="003A6C9E"/>
    <w:rsid w:val="003B1C99"/>
    <w:rsid w:val="003B1D8E"/>
    <w:rsid w:val="003B76AA"/>
    <w:rsid w:val="003C45EE"/>
    <w:rsid w:val="003E2E94"/>
    <w:rsid w:val="003F07C2"/>
    <w:rsid w:val="00403F4C"/>
    <w:rsid w:val="00405958"/>
    <w:rsid w:val="00412994"/>
    <w:rsid w:val="00446697"/>
    <w:rsid w:val="00463B4E"/>
    <w:rsid w:val="00471563"/>
    <w:rsid w:val="00472219"/>
    <w:rsid w:val="00494969"/>
    <w:rsid w:val="004959CB"/>
    <w:rsid w:val="004A2599"/>
    <w:rsid w:val="004C066E"/>
    <w:rsid w:val="004C16E0"/>
    <w:rsid w:val="004E4198"/>
    <w:rsid w:val="00505C8B"/>
    <w:rsid w:val="0057426E"/>
    <w:rsid w:val="00583424"/>
    <w:rsid w:val="005A2087"/>
    <w:rsid w:val="005A5FCB"/>
    <w:rsid w:val="005B12AA"/>
    <w:rsid w:val="00610576"/>
    <w:rsid w:val="0061354A"/>
    <w:rsid w:val="006268C5"/>
    <w:rsid w:val="00635504"/>
    <w:rsid w:val="00636052"/>
    <w:rsid w:val="00652326"/>
    <w:rsid w:val="00657F83"/>
    <w:rsid w:val="00662CEA"/>
    <w:rsid w:val="006858F3"/>
    <w:rsid w:val="00695F43"/>
    <w:rsid w:val="006A68E2"/>
    <w:rsid w:val="006A7B87"/>
    <w:rsid w:val="006C65AB"/>
    <w:rsid w:val="006D3397"/>
    <w:rsid w:val="006F49EB"/>
    <w:rsid w:val="00702DF9"/>
    <w:rsid w:val="0070371E"/>
    <w:rsid w:val="00712297"/>
    <w:rsid w:val="00722761"/>
    <w:rsid w:val="00732D23"/>
    <w:rsid w:val="00761882"/>
    <w:rsid w:val="00776638"/>
    <w:rsid w:val="00792A46"/>
    <w:rsid w:val="00796B89"/>
    <w:rsid w:val="007D25FE"/>
    <w:rsid w:val="007E19B6"/>
    <w:rsid w:val="008001C8"/>
    <w:rsid w:val="00846D71"/>
    <w:rsid w:val="008577B7"/>
    <w:rsid w:val="008A547A"/>
    <w:rsid w:val="008E771B"/>
    <w:rsid w:val="008F49AE"/>
    <w:rsid w:val="009209EB"/>
    <w:rsid w:val="00930770"/>
    <w:rsid w:val="00943E49"/>
    <w:rsid w:val="009539C2"/>
    <w:rsid w:val="00956866"/>
    <w:rsid w:val="0096245A"/>
    <w:rsid w:val="00971D3C"/>
    <w:rsid w:val="00983CBB"/>
    <w:rsid w:val="009842AA"/>
    <w:rsid w:val="00997108"/>
    <w:rsid w:val="009A769C"/>
    <w:rsid w:val="009B0503"/>
    <w:rsid w:val="009B495E"/>
    <w:rsid w:val="009E5A1C"/>
    <w:rsid w:val="009F125D"/>
    <w:rsid w:val="009F46BC"/>
    <w:rsid w:val="009F5A6F"/>
    <w:rsid w:val="00A04EBC"/>
    <w:rsid w:val="00A20381"/>
    <w:rsid w:val="00A2058F"/>
    <w:rsid w:val="00A42F17"/>
    <w:rsid w:val="00AA3386"/>
    <w:rsid w:val="00AA5E63"/>
    <w:rsid w:val="00AD2A08"/>
    <w:rsid w:val="00B03209"/>
    <w:rsid w:val="00B2571E"/>
    <w:rsid w:val="00B33977"/>
    <w:rsid w:val="00B45FCD"/>
    <w:rsid w:val="00B950DF"/>
    <w:rsid w:val="00BB1A3E"/>
    <w:rsid w:val="00BC73B1"/>
    <w:rsid w:val="00BD6831"/>
    <w:rsid w:val="00BF25FC"/>
    <w:rsid w:val="00C2466E"/>
    <w:rsid w:val="00C37487"/>
    <w:rsid w:val="00C47B1A"/>
    <w:rsid w:val="00C55439"/>
    <w:rsid w:val="00C57639"/>
    <w:rsid w:val="00C57A24"/>
    <w:rsid w:val="00C644E2"/>
    <w:rsid w:val="00CC437E"/>
    <w:rsid w:val="00CD09C7"/>
    <w:rsid w:val="00CE64FE"/>
    <w:rsid w:val="00D31F1B"/>
    <w:rsid w:val="00D33DBF"/>
    <w:rsid w:val="00D404D0"/>
    <w:rsid w:val="00D569A0"/>
    <w:rsid w:val="00D56E35"/>
    <w:rsid w:val="00D700B1"/>
    <w:rsid w:val="00D710E7"/>
    <w:rsid w:val="00D72DB4"/>
    <w:rsid w:val="00D950CF"/>
    <w:rsid w:val="00D976F8"/>
    <w:rsid w:val="00DD63F4"/>
    <w:rsid w:val="00E1659A"/>
    <w:rsid w:val="00E34D0C"/>
    <w:rsid w:val="00E43F07"/>
    <w:rsid w:val="00E50603"/>
    <w:rsid w:val="00E60008"/>
    <w:rsid w:val="00E65CA6"/>
    <w:rsid w:val="00E81176"/>
    <w:rsid w:val="00ED0BFC"/>
    <w:rsid w:val="00EE73AF"/>
    <w:rsid w:val="00EF13E2"/>
    <w:rsid w:val="00F003A5"/>
    <w:rsid w:val="00F16EB4"/>
    <w:rsid w:val="00F33B83"/>
    <w:rsid w:val="00F83396"/>
    <w:rsid w:val="00FC7936"/>
    <w:rsid w:val="00FE41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2C53"/>
  <w15:docId w15:val="{D0E4582B-3CF2-4B42-8857-1A789C17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12</Pages>
  <Words>3307</Words>
  <Characters>18851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Noella Dogley</dc:creator>
  <cp:lastModifiedBy>Emily Gonthier</cp:lastModifiedBy>
  <cp:revision>10</cp:revision>
  <cp:lastPrinted>2020-01-29T05:08:00Z</cp:lastPrinted>
  <dcterms:created xsi:type="dcterms:W3CDTF">2020-01-27T05:12:00Z</dcterms:created>
  <dcterms:modified xsi:type="dcterms:W3CDTF">2020-02-10T07:33:00Z</dcterms:modified>
</cp:coreProperties>
</file>