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791D25" w:rsidP="00C67338">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132D2">
        <w:rPr>
          <w:rFonts w:ascii="Times New Roman" w:hAnsi="Times New Roman" w:cs="Times New Roman"/>
          <w:b/>
          <w:sz w:val="24"/>
          <w:szCs w:val="24"/>
        </w:rPr>
        <w:t xml:space="preserve"> </w:t>
      </w:r>
      <w:r w:rsidR="00C67338">
        <w:rPr>
          <w:rFonts w:ascii="Times New Roman" w:hAnsi="Times New Roman" w:cs="Times New Roman"/>
          <w:b/>
          <w:sz w:val="24"/>
          <w:szCs w:val="24"/>
        </w:rPr>
        <w:t xml:space="preserve">IN </w:t>
      </w:r>
      <w:r w:rsidR="00E41A1E">
        <w:rPr>
          <w:rFonts w:ascii="Times New Roman" w:hAnsi="Times New Roman" w:cs="Times New Roman"/>
          <w:b/>
          <w:sz w:val="24"/>
          <w:szCs w:val="24"/>
        </w:rPr>
        <w:t xml:space="preserve">THE </w:t>
      </w:r>
      <w:r w:rsidR="001D33D2" w:rsidRPr="004A2599">
        <w:rPr>
          <w:rFonts w:ascii="Times New Roman" w:hAnsi="Times New Roman" w:cs="Times New Roman"/>
          <w:b/>
          <w:sz w:val="24"/>
          <w:szCs w:val="24"/>
        </w:rPr>
        <w:t>SUPREME</w:t>
      </w:r>
      <w:r w:rsidR="00C67338">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C67338">
      <w:pPr>
        <w:spacing w:after="0" w:line="240" w:lineRule="auto"/>
        <w:ind w:left="486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C67338">
        <w:rPr>
          <w:rFonts w:ascii="Times New Roman" w:hAnsi="Times New Roman" w:cs="Times New Roman"/>
          <w:b/>
          <w:sz w:val="24"/>
          <w:szCs w:val="24"/>
          <w:u w:val="single"/>
        </w:rPr>
        <w:t xml:space="preserve"> </w:t>
      </w:r>
    </w:p>
    <w:p w:rsidR="002E2AE3" w:rsidRPr="004A2599" w:rsidRDefault="0087663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C07697">
        <w:rPr>
          <w:rFonts w:ascii="Times New Roman" w:hAnsi="Times New Roman" w:cs="Times New Roman"/>
          <w:sz w:val="24"/>
          <w:szCs w:val="24"/>
        </w:rPr>
        <w:t>84</w:t>
      </w:r>
    </w:p>
    <w:p w:rsidR="002E2AE3" w:rsidRPr="004A2599" w:rsidRDefault="0087663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CS28</w:t>
      </w:r>
      <w:r w:rsidR="002E2AE3" w:rsidRPr="004A2599">
        <w:rPr>
          <w:rFonts w:ascii="Times New Roman" w:hAnsi="Times New Roman" w:cs="Times New Roman"/>
          <w:sz w:val="24"/>
          <w:szCs w:val="24"/>
        </w:rPr>
        <w:t>/20</w:t>
      </w:r>
      <w:r>
        <w:rPr>
          <w:rFonts w:ascii="Times New Roman" w:hAnsi="Times New Roman" w:cs="Times New Roman"/>
          <w:sz w:val="24"/>
          <w:szCs w:val="24"/>
        </w:rPr>
        <w:t>16</w:t>
      </w:r>
    </w:p>
    <w:p w:rsidR="002E2AE3" w:rsidRPr="004A2599" w:rsidRDefault="002E2AE3" w:rsidP="00671E8C">
      <w:pPr>
        <w:spacing w:after="0" w:line="240" w:lineRule="auto"/>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03029E" w:rsidP="00C67338">
      <w:pPr>
        <w:pStyle w:val="Partynames"/>
      </w:pPr>
      <w:r>
        <w:t>KANKAN LIMITED</w:t>
      </w:r>
      <w:r w:rsidR="002E2AE3" w:rsidRPr="00214DB4">
        <w:tab/>
      </w:r>
      <w:r w:rsidR="00876634">
        <w:t xml:space="preserve">Plaintiff </w:t>
      </w:r>
    </w:p>
    <w:p w:rsidR="00C67338" w:rsidRPr="00C67338" w:rsidRDefault="00876634" w:rsidP="00214DB4">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Basil Hoareau</w:t>
      </w:r>
      <w:r w:rsidR="00C67338">
        <w:rPr>
          <w:rFonts w:ascii="Times New Roman" w:hAnsi="Times New Roman" w:cs="Times New Roman"/>
          <w:i/>
          <w:sz w:val="24"/>
          <w:szCs w:val="24"/>
        </w:rPr>
        <w:t>)</w:t>
      </w:r>
    </w:p>
    <w:p w:rsidR="00876634" w:rsidRDefault="00876634"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876634" w:rsidP="00214DB4">
      <w:pPr>
        <w:pStyle w:val="Partynames"/>
      </w:pPr>
      <w:r>
        <w:t>SMALL ENTERPRISE PROMOTION AGENCY</w:t>
      </w:r>
      <w:r w:rsidR="002E2AE3" w:rsidRPr="004A2599">
        <w:tab/>
      </w:r>
      <w:r>
        <w:t>1</w:t>
      </w:r>
      <w:r>
        <w:rPr>
          <w:vertAlign w:val="superscript"/>
        </w:rPr>
        <w:t xml:space="preserve">st </w:t>
      </w:r>
      <w:r>
        <w:t>Defendant</w:t>
      </w:r>
      <w:r w:rsidR="00C67338">
        <w:t xml:space="preserve"> </w:t>
      </w:r>
    </w:p>
    <w:p w:rsidR="002E2AE3" w:rsidRDefault="002E2AE3" w:rsidP="00C67338">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CC6AD0">
        <w:rPr>
          <w:rFonts w:ascii="Times New Roman" w:hAnsi="Times New Roman" w:cs="Times New Roman"/>
          <w:i/>
          <w:sz w:val="24"/>
          <w:szCs w:val="24"/>
        </w:rPr>
        <w:t xml:space="preserve"> </w:t>
      </w:r>
      <w:r w:rsidR="00876634">
        <w:rPr>
          <w:rFonts w:ascii="Times New Roman" w:hAnsi="Times New Roman" w:cs="Times New Roman"/>
          <w:i/>
          <w:sz w:val="24"/>
          <w:szCs w:val="24"/>
        </w:rPr>
        <w:t xml:space="preserve">George </w:t>
      </w:r>
      <w:proofErr w:type="spellStart"/>
      <w:r w:rsidR="00876634">
        <w:rPr>
          <w:rFonts w:ascii="Times New Roman" w:hAnsi="Times New Roman" w:cs="Times New Roman"/>
          <w:i/>
          <w:sz w:val="24"/>
          <w:szCs w:val="24"/>
        </w:rPr>
        <w:t>Thatchett</w:t>
      </w:r>
      <w:proofErr w:type="spellEnd"/>
      <w:r w:rsidR="00C67338">
        <w:rPr>
          <w:rFonts w:ascii="Times New Roman" w:hAnsi="Times New Roman" w:cs="Times New Roman"/>
          <w:i/>
          <w:sz w:val="24"/>
          <w:szCs w:val="24"/>
        </w:rPr>
        <w:t>)</w:t>
      </w:r>
    </w:p>
    <w:p w:rsidR="00876634" w:rsidRDefault="00876634" w:rsidP="00C67338">
      <w:pPr>
        <w:tabs>
          <w:tab w:val="left" w:pos="540"/>
          <w:tab w:val="left" w:pos="4092"/>
        </w:tabs>
        <w:spacing w:after="0" w:line="240" w:lineRule="auto"/>
        <w:rPr>
          <w:rFonts w:ascii="Times New Roman" w:hAnsi="Times New Roman" w:cs="Times New Roman"/>
          <w:i/>
          <w:sz w:val="24"/>
          <w:szCs w:val="24"/>
        </w:rPr>
      </w:pPr>
    </w:p>
    <w:p w:rsidR="00876634" w:rsidRPr="00876634" w:rsidRDefault="00876634" w:rsidP="00C67338">
      <w:pPr>
        <w:tabs>
          <w:tab w:val="left" w:pos="540"/>
          <w:tab w:val="left" w:pos="4092"/>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ED66D5" w:rsidRDefault="00876634"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ED66D5">
        <w:rPr>
          <w:rFonts w:ascii="Times New Roman" w:hAnsi="Times New Roman" w:cs="Times New Roman"/>
          <w:b/>
          <w:sz w:val="24"/>
          <w:szCs w:val="24"/>
        </w:rPr>
        <w:t>SEYCHELLES CIVIL AVIATION AUTHORITY</w:t>
      </w:r>
      <w:r w:rsidRPr="00ED66D5">
        <w:rPr>
          <w:rFonts w:ascii="Times New Roman" w:hAnsi="Times New Roman" w:cs="Times New Roman"/>
          <w:b/>
          <w:sz w:val="24"/>
          <w:szCs w:val="24"/>
        </w:rPr>
        <w:tab/>
        <w:t>2</w:t>
      </w:r>
      <w:r w:rsidRPr="00ED66D5">
        <w:rPr>
          <w:rFonts w:ascii="Times New Roman" w:hAnsi="Times New Roman" w:cs="Times New Roman"/>
          <w:b/>
          <w:sz w:val="24"/>
          <w:szCs w:val="24"/>
          <w:vertAlign w:val="superscript"/>
        </w:rPr>
        <w:t>nd</w:t>
      </w:r>
      <w:r w:rsidRPr="00ED66D5">
        <w:rPr>
          <w:rFonts w:ascii="Times New Roman" w:hAnsi="Times New Roman" w:cs="Times New Roman"/>
          <w:b/>
          <w:sz w:val="24"/>
          <w:szCs w:val="24"/>
        </w:rPr>
        <w:t xml:space="preserve"> Defendant</w:t>
      </w:r>
    </w:p>
    <w:p w:rsidR="00876634" w:rsidRDefault="0087663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Samantha Aglae)</w:t>
      </w:r>
    </w:p>
    <w:p w:rsidR="00AA52D4" w:rsidRDefault="00AA52D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A52D4" w:rsidRDefault="00AA52D4"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AA52D4" w:rsidRPr="00AA52D4" w:rsidRDefault="00AA52D4"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AA52D4" w:rsidRPr="00AA52D4" w:rsidRDefault="007116B5"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HERITAGE (PTY) LIMITED</w:t>
      </w:r>
      <w:r>
        <w:rPr>
          <w:rFonts w:ascii="Times New Roman" w:hAnsi="Times New Roman" w:cs="Times New Roman"/>
          <w:b/>
          <w:sz w:val="24"/>
          <w:szCs w:val="24"/>
        </w:rPr>
        <w:tab/>
      </w:r>
      <w:r w:rsidR="00AA52D4" w:rsidRPr="00AA52D4">
        <w:rPr>
          <w:rFonts w:ascii="Times New Roman" w:hAnsi="Times New Roman" w:cs="Times New Roman"/>
          <w:b/>
          <w:sz w:val="24"/>
          <w:szCs w:val="24"/>
        </w:rPr>
        <w:t>3</w:t>
      </w:r>
      <w:r w:rsidR="00AA52D4" w:rsidRPr="00AA52D4">
        <w:rPr>
          <w:rFonts w:ascii="Times New Roman" w:hAnsi="Times New Roman" w:cs="Times New Roman"/>
          <w:b/>
          <w:sz w:val="24"/>
          <w:szCs w:val="24"/>
          <w:vertAlign w:val="superscript"/>
        </w:rPr>
        <w:t>rd</w:t>
      </w:r>
      <w:r w:rsidR="00AA52D4" w:rsidRPr="00AA52D4">
        <w:rPr>
          <w:rFonts w:ascii="Times New Roman" w:hAnsi="Times New Roman" w:cs="Times New Roman"/>
          <w:b/>
          <w:sz w:val="24"/>
          <w:szCs w:val="24"/>
        </w:rPr>
        <w:t xml:space="preserve"> Defendant</w:t>
      </w:r>
      <w:r w:rsidR="00AA52D4" w:rsidRPr="00AA52D4">
        <w:rPr>
          <w:rFonts w:ascii="Times New Roman" w:hAnsi="Times New Roman" w:cs="Times New Roman"/>
          <w:b/>
          <w:sz w:val="24"/>
          <w:szCs w:val="24"/>
        </w:rPr>
        <w:tab/>
      </w:r>
    </w:p>
    <w:p w:rsidR="00AA52D4" w:rsidRPr="00AA52D4" w:rsidRDefault="00AA52D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France Bonte)</w:t>
      </w:r>
    </w:p>
    <w:p w:rsidR="00876634" w:rsidRPr="00876634" w:rsidRDefault="00876634"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E41A1E"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76634">
        <w:rPr>
          <w:rFonts w:ascii="Times New Roman" w:hAnsi="Times New Roman" w:cs="Times New Roman"/>
          <w:i/>
          <w:sz w:val="24"/>
          <w:szCs w:val="24"/>
        </w:rPr>
        <w:t xml:space="preserve">Kankan Limited v Small Enterprise Agency </w:t>
      </w:r>
      <w:r w:rsidR="007116B5">
        <w:rPr>
          <w:rFonts w:ascii="Times New Roman" w:hAnsi="Times New Roman" w:cs="Times New Roman"/>
          <w:i/>
          <w:sz w:val="24"/>
          <w:szCs w:val="24"/>
        </w:rPr>
        <w:t>&amp;</w:t>
      </w:r>
      <w:r w:rsidR="00876634">
        <w:rPr>
          <w:rFonts w:ascii="Times New Roman" w:hAnsi="Times New Roman" w:cs="Times New Roman"/>
          <w:i/>
          <w:sz w:val="24"/>
          <w:szCs w:val="24"/>
        </w:rPr>
        <w:t xml:space="preserve"> </w:t>
      </w:r>
      <w:proofErr w:type="spellStart"/>
      <w:r w:rsidR="007116B5">
        <w:rPr>
          <w:rFonts w:ascii="Times New Roman" w:hAnsi="Times New Roman" w:cs="Times New Roman"/>
          <w:i/>
          <w:sz w:val="24"/>
          <w:szCs w:val="24"/>
        </w:rPr>
        <w:t>Ors</w:t>
      </w:r>
      <w:proofErr w:type="spellEnd"/>
      <w:r w:rsidR="00E41A1E">
        <w:rPr>
          <w:rFonts w:ascii="Times New Roman" w:hAnsi="Times New Roman" w:cs="Times New Roman"/>
          <w:i/>
          <w:sz w:val="24"/>
          <w:szCs w:val="24"/>
        </w:rPr>
        <w:t xml:space="preserve"> </w:t>
      </w:r>
      <w:r w:rsidR="007116B5">
        <w:rPr>
          <w:rFonts w:ascii="Times New Roman" w:hAnsi="Times New Roman" w:cs="Times New Roman"/>
          <w:sz w:val="24"/>
          <w:szCs w:val="24"/>
        </w:rPr>
        <w:t>(</w:t>
      </w:r>
      <w:r w:rsidR="005C4930">
        <w:rPr>
          <w:rFonts w:ascii="Times New Roman" w:hAnsi="Times New Roman" w:cs="Times New Roman"/>
          <w:sz w:val="24"/>
          <w:szCs w:val="24"/>
        </w:rPr>
        <w:t>CS</w:t>
      </w:r>
      <w:r w:rsidR="007116B5">
        <w:rPr>
          <w:rFonts w:ascii="Times New Roman" w:hAnsi="Times New Roman" w:cs="Times New Roman"/>
          <w:sz w:val="24"/>
          <w:szCs w:val="24"/>
        </w:rPr>
        <w:t xml:space="preserve"> 28/</w:t>
      </w:r>
      <w:r w:rsidR="00876634">
        <w:rPr>
          <w:rFonts w:ascii="Times New Roman" w:hAnsi="Times New Roman" w:cs="Times New Roman"/>
          <w:sz w:val="24"/>
          <w:szCs w:val="24"/>
        </w:rPr>
        <w:t>2016</w:t>
      </w:r>
      <w:r w:rsidR="007116B5">
        <w:rPr>
          <w:rFonts w:ascii="Times New Roman" w:hAnsi="Times New Roman" w:cs="Times New Roman"/>
          <w:sz w:val="24"/>
          <w:szCs w:val="24"/>
        </w:rPr>
        <w:t>) [2020] SCSC 84 (</w:t>
      </w:r>
      <w:r w:rsidR="00876634">
        <w:rPr>
          <w:rFonts w:ascii="Times New Roman" w:hAnsi="Times New Roman" w:cs="Times New Roman"/>
          <w:sz w:val="24"/>
          <w:szCs w:val="24"/>
        </w:rPr>
        <w:t>30 January 2020</w:t>
      </w:r>
      <w:r w:rsidR="007116B5">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41A1E">
        <w:rPr>
          <w:rFonts w:ascii="Times New Roman" w:hAnsi="Times New Roman" w:cs="Times New Roman"/>
          <w:b/>
          <w:sz w:val="24"/>
          <w:szCs w:val="24"/>
        </w:rPr>
        <w:t>Vidot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A52D4">
        <w:rPr>
          <w:rFonts w:ascii="Times New Roman" w:hAnsi="Times New Roman" w:cs="Times New Roman"/>
          <w:sz w:val="24"/>
          <w:szCs w:val="24"/>
        </w:rPr>
        <w:t xml:space="preserve">Causes of action; statutory exemption clauses against liability, inadequate pleadings, </w:t>
      </w:r>
      <w:proofErr w:type="spellStart"/>
      <w:r w:rsidR="00AA52D4">
        <w:rPr>
          <w:rFonts w:ascii="Times New Roman" w:hAnsi="Times New Roman" w:cs="Times New Roman"/>
          <w:sz w:val="24"/>
          <w:szCs w:val="24"/>
        </w:rPr>
        <w:t>faute</w:t>
      </w:r>
      <w:proofErr w:type="spellEnd"/>
      <w:r w:rsidR="00AA52D4">
        <w:rPr>
          <w:rFonts w:ascii="Times New Roman" w:hAnsi="Times New Roman" w:cs="Times New Roman"/>
          <w:sz w:val="24"/>
          <w:szCs w:val="24"/>
        </w:rPr>
        <w:t>, vicarious liability</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A52D4">
        <w:rPr>
          <w:rFonts w:ascii="Times New Roman" w:hAnsi="Times New Roman" w:cs="Times New Roman"/>
          <w:sz w:val="24"/>
          <w:szCs w:val="24"/>
        </w:rPr>
        <w:t xml:space="preserve">12-03-18, 15-03-18, 12-07-18, 08-10-18, 15-18, 25-10-18, </w:t>
      </w:r>
      <w:r w:rsidR="00C43701">
        <w:rPr>
          <w:rFonts w:ascii="Times New Roman" w:hAnsi="Times New Roman" w:cs="Times New Roman"/>
          <w:sz w:val="24"/>
          <w:szCs w:val="24"/>
        </w:rPr>
        <w:t>11-02-19</w:t>
      </w:r>
      <w:proofErr w:type="gramStart"/>
      <w:r w:rsidR="00C43701">
        <w:rPr>
          <w:rFonts w:ascii="Times New Roman" w:hAnsi="Times New Roman" w:cs="Times New Roman"/>
          <w:sz w:val="24"/>
          <w:szCs w:val="24"/>
        </w:rPr>
        <w:t>,21</w:t>
      </w:r>
      <w:proofErr w:type="gramEnd"/>
      <w:r w:rsidR="00C43701">
        <w:rPr>
          <w:rFonts w:ascii="Times New Roman" w:hAnsi="Times New Roman" w:cs="Times New Roman"/>
          <w:sz w:val="24"/>
          <w:szCs w:val="24"/>
        </w:rPr>
        <w:t>-02-19, 09-03-19, 30-03-19,27-04-19 and 14-06-19</w:t>
      </w:r>
    </w:p>
    <w:p w:rsidR="00344425" w:rsidRPr="00E41A1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43701">
        <w:rPr>
          <w:rFonts w:ascii="Times New Roman" w:hAnsi="Times New Roman" w:cs="Times New Roman"/>
          <w:sz w:val="24"/>
          <w:szCs w:val="24"/>
        </w:rPr>
        <w:t>30 January 2020</w:t>
      </w:r>
    </w:p>
    <w:p w:rsidR="00ED66D5" w:rsidRDefault="00ED66D5" w:rsidP="00ED66D5">
      <w:pPr>
        <w:tabs>
          <w:tab w:val="left" w:pos="2892"/>
        </w:tabs>
        <w:spacing w:before="120" w:after="0" w:line="240" w:lineRule="auto"/>
        <w:rPr>
          <w:rFonts w:ascii="Times New Roman" w:hAnsi="Times New Roman" w:cs="Times New Roman"/>
          <w:b/>
          <w:sz w:val="24"/>
          <w:szCs w:val="24"/>
        </w:rPr>
      </w:pPr>
    </w:p>
    <w:p w:rsidR="00F33B83" w:rsidRDefault="00ED66D5" w:rsidP="00ED66D5">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722761" w:rsidRDefault="00722761" w:rsidP="00722761">
      <w:pPr>
        <w:pBdr>
          <w:bottom w:val="single" w:sz="6" w:space="1" w:color="auto"/>
        </w:pBdr>
        <w:rPr>
          <w:rFonts w:ascii="Times New Roman" w:hAnsi="Times New Roman" w:cs="Times New Roman"/>
          <w:b/>
          <w:sz w:val="24"/>
          <w:szCs w:val="24"/>
        </w:rPr>
      </w:pPr>
    </w:p>
    <w:p w:rsidR="00ED66D5" w:rsidRPr="004A2599" w:rsidRDefault="00ED66D5" w:rsidP="00722761">
      <w:pPr>
        <w:rPr>
          <w:rFonts w:ascii="Times New Roman" w:hAnsi="Times New Roman" w:cs="Times New Roman"/>
          <w:sz w:val="24"/>
          <w:szCs w:val="24"/>
        </w:rPr>
      </w:pPr>
    </w:p>
    <w:p w:rsidR="005B12AA" w:rsidRDefault="00B93EC6" w:rsidP="005B12AA">
      <w:pPr>
        <w:pStyle w:val="JudgmentText"/>
        <w:numPr>
          <w:ilvl w:val="0"/>
          <w:numId w:val="0"/>
        </w:numPr>
        <w:spacing w:line="480" w:lineRule="auto"/>
        <w:ind w:left="720" w:hanging="720"/>
        <w:rPr>
          <w:b/>
        </w:rPr>
      </w:pPr>
      <w:r>
        <w:rPr>
          <w:b/>
        </w:rPr>
        <w:t xml:space="preserve">VIDOT J </w:t>
      </w:r>
    </w:p>
    <w:p w:rsidR="0060131D" w:rsidRDefault="0060131D" w:rsidP="005B12AA">
      <w:pPr>
        <w:pStyle w:val="JudgmentText"/>
        <w:numPr>
          <w:ilvl w:val="0"/>
          <w:numId w:val="0"/>
        </w:numPr>
        <w:spacing w:line="480" w:lineRule="auto"/>
        <w:ind w:left="720" w:hanging="720"/>
        <w:rPr>
          <w:b/>
        </w:rPr>
      </w:pPr>
      <w:r>
        <w:rPr>
          <w:b/>
        </w:rPr>
        <w:lastRenderedPageBreak/>
        <w:t>Back</w:t>
      </w:r>
      <w:r w:rsidR="009E53BA">
        <w:rPr>
          <w:b/>
        </w:rPr>
        <w:t>g</w:t>
      </w:r>
      <w:r>
        <w:rPr>
          <w:b/>
        </w:rPr>
        <w:t>round</w:t>
      </w:r>
    </w:p>
    <w:p w:rsidR="0003029E" w:rsidRDefault="00B93EC6" w:rsidP="00CC6AD0">
      <w:pPr>
        <w:pStyle w:val="JudgmentText"/>
      </w:pPr>
      <w:r>
        <w:t xml:space="preserve">The </w:t>
      </w:r>
      <w:r w:rsidR="0003029E">
        <w:t>Plaintiff, a body corporate is involved inter alia in the retailing b</w:t>
      </w:r>
      <w:r w:rsidR="00E63C0C">
        <w:t>usiness. They are</w:t>
      </w:r>
      <w:r w:rsidR="0003029E">
        <w:t xml:space="preserve"> leasing from the 2</w:t>
      </w:r>
      <w:r w:rsidR="0003029E" w:rsidRPr="0003029E">
        <w:rPr>
          <w:vertAlign w:val="superscript"/>
        </w:rPr>
        <w:t>nd</w:t>
      </w:r>
      <w:r w:rsidR="0003029E">
        <w:t xml:space="preserve"> Defendant</w:t>
      </w:r>
      <w:r w:rsidR="00ED66D5">
        <w:t>, the Seychelles Civil Aviation Authority</w:t>
      </w:r>
      <w:r w:rsidR="0003029E">
        <w:t xml:space="preserve"> (“the SCAA”), also a body corporate established pursuant to section 3 of the Seychelles Civil Aviation Authority Act of 2005, a retail shop premises at the international airport. The lease is by virtue of a written contract (“the Lease Agreement”). The 1</w:t>
      </w:r>
      <w:r w:rsidR="0003029E" w:rsidRPr="0003029E">
        <w:rPr>
          <w:vertAlign w:val="superscript"/>
        </w:rPr>
        <w:t>st</w:t>
      </w:r>
      <w:r w:rsidR="0003029E">
        <w:t xml:space="preserve"> Defendant</w:t>
      </w:r>
      <w:r w:rsidR="00841A4B">
        <w:t>, the</w:t>
      </w:r>
      <w:r w:rsidR="00ED66D5">
        <w:t xml:space="preserve"> Small</w:t>
      </w:r>
      <w:r w:rsidR="00841A4B">
        <w:t xml:space="preserve"> Enterprise Seychelles Agency (“ESA”) (formerly known as the Small Enterprise Promotion Agency</w:t>
      </w:r>
      <w:r w:rsidR="00ED66D5">
        <w:t xml:space="preserve"> (“SENPA”)</w:t>
      </w:r>
      <w:r w:rsidR="00841A4B">
        <w:t xml:space="preserve">) </w:t>
      </w:r>
      <w:r w:rsidR="0003029E">
        <w:t xml:space="preserve">is also a body corporate established under section 3 of the </w:t>
      </w:r>
      <w:r w:rsidR="00841A4B">
        <w:t>Small Enterprise Promotion Agency Act of 2004.  They too are leasing a retail shop at the international airport from the 2</w:t>
      </w:r>
      <w:r w:rsidR="00841A4B" w:rsidRPr="00841A4B">
        <w:rPr>
          <w:vertAlign w:val="superscript"/>
        </w:rPr>
        <w:t>nd</w:t>
      </w:r>
      <w:r w:rsidR="00841A4B">
        <w:t xml:space="preserve"> Defendant</w:t>
      </w:r>
      <w:r w:rsidR="00E4511B">
        <w:t xml:space="preserve">. </w:t>
      </w:r>
      <w:r w:rsidR="0014141C">
        <w:t>The</w:t>
      </w:r>
      <w:r w:rsidR="0060131D">
        <w:t xml:space="preserve"> two shops are adjacent to one another.</w:t>
      </w:r>
      <w:r w:rsidR="00D36430">
        <w:t xml:space="preserve"> </w:t>
      </w:r>
    </w:p>
    <w:p w:rsidR="0060131D" w:rsidRDefault="0060131D" w:rsidP="00CC6AD0">
      <w:pPr>
        <w:pStyle w:val="JudgmentText"/>
      </w:pPr>
      <w:r>
        <w:t>It is alleged that on or about the 4</w:t>
      </w:r>
      <w:r w:rsidRPr="0060131D">
        <w:rPr>
          <w:vertAlign w:val="superscript"/>
        </w:rPr>
        <w:t>th</w:t>
      </w:r>
      <w:r>
        <w:t xml:space="preserve"> June 2016, the 1</w:t>
      </w:r>
      <w:r w:rsidRPr="0060131D">
        <w:rPr>
          <w:vertAlign w:val="superscript"/>
        </w:rPr>
        <w:t>st</w:t>
      </w:r>
      <w:r>
        <w:t xml:space="preserve"> Defendant carried out </w:t>
      </w:r>
      <w:r w:rsidR="00ED66D5" w:rsidRPr="00ED66D5">
        <w:rPr>
          <w:rStyle w:val="UnnumberedquoteChar"/>
          <w:i w:val="0"/>
        </w:rPr>
        <w:t>construction</w:t>
      </w:r>
      <w:r w:rsidR="00ED66D5" w:rsidRPr="00ED66D5">
        <w:rPr>
          <w:i/>
        </w:rPr>
        <w:t xml:space="preserve"> </w:t>
      </w:r>
      <w:r>
        <w:t>works (</w:t>
      </w:r>
      <w:r w:rsidR="00C16188">
        <w:t xml:space="preserve">“the works”) on its premises and as a result of which caused dust particles emanating from its premises to damage </w:t>
      </w:r>
      <w:r w:rsidR="00E63C0C">
        <w:t xml:space="preserve">the </w:t>
      </w:r>
      <w:r w:rsidR="00C16188">
        <w:t xml:space="preserve">Plaintiff’s  merchandise that were on sale at the Plaintiff’s premises. It is averred that such damage was caused by the negligence and </w:t>
      </w:r>
      <w:proofErr w:type="spellStart"/>
      <w:r w:rsidR="00C16188">
        <w:t>faute</w:t>
      </w:r>
      <w:proofErr w:type="spellEnd"/>
      <w:r w:rsidR="00C16188">
        <w:t xml:space="preserve"> of the </w:t>
      </w:r>
      <w:r w:rsidR="00E63C0C">
        <w:t>3</w:t>
      </w:r>
      <w:r w:rsidR="00E63C0C" w:rsidRPr="00E63C0C">
        <w:rPr>
          <w:vertAlign w:val="superscript"/>
        </w:rPr>
        <w:t>rd</w:t>
      </w:r>
      <w:r w:rsidR="00E63C0C">
        <w:t xml:space="preserve"> </w:t>
      </w:r>
      <w:r w:rsidR="00D36430">
        <w:t>Defendant and / or its workers or agents.</w:t>
      </w:r>
      <w:r w:rsidR="0014141C">
        <w:t xml:space="preserve"> The works was being carried out by the 3</w:t>
      </w:r>
      <w:r w:rsidR="0014141C" w:rsidRPr="0014141C">
        <w:rPr>
          <w:vertAlign w:val="superscript"/>
        </w:rPr>
        <w:t>rd</w:t>
      </w:r>
      <w:r w:rsidR="0014141C">
        <w:t xml:space="preserve"> </w:t>
      </w:r>
      <w:r w:rsidR="00ED66D5">
        <w:t>Defendant, a company carrying out</w:t>
      </w:r>
      <w:r w:rsidR="0014141C">
        <w:t xml:space="preserve"> </w:t>
      </w:r>
      <w:r w:rsidR="00E63C0C">
        <w:t>construction business. Damages are being claimed against the 1</w:t>
      </w:r>
      <w:r w:rsidR="00E63C0C" w:rsidRPr="00E63C0C">
        <w:rPr>
          <w:vertAlign w:val="superscript"/>
        </w:rPr>
        <w:t>st</w:t>
      </w:r>
      <w:r w:rsidR="00E63C0C">
        <w:t xml:space="preserve"> and 2</w:t>
      </w:r>
      <w:r w:rsidR="00E63C0C" w:rsidRPr="00E63C0C">
        <w:rPr>
          <w:vertAlign w:val="superscript"/>
        </w:rPr>
        <w:t>nd</w:t>
      </w:r>
      <w:r w:rsidR="00E63C0C">
        <w:t xml:space="preserve"> Defendants on averments of vicarious liability.</w:t>
      </w:r>
    </w:p>
    <w:p w:rsidR="00AD79E4" w:rsidRDefault="00AD79E4" w:rsidP="00CC6AD0">
      <w:pPr>
        <w:pStyle w:val="JudgmentText"/>
      </w:pPr>
      <w:r>
        <w:t>The Plaintiff avers further or in the alternative that the Plaintiff’s merchandise was damaged by a breach of contract by the 2</w:t>
      </w:r>
      <w:r w:rsidRPr="00AD79E4">
        <w:rPr>
          <w:vertAlign w:val="superscript"/>
        </w:rPr>
        <w:t>nd</w:t>
      </w:r>
      <w:r>
        <w:t xml:space="preserve"> Defendant or the Lease Agreement. </w:t>
      </w:r>
      <w:r w:rsidR="0014141C">
        <w:t xml:space="preserve">The Plaintiff further claims that in the alternative that the damage of the merchandise was caused </w:t>
      </w:r>
      <w:r w:rsidR="00B65F2A">
        <w:t xml:space="preserve">by the negligence and </w:t>
      </w:r>
      <w:proofErr w:type="spellStart"/>
      <w:r w:rsidR="00B65F2A">
        <w:t>faute</w:t>
      </w:r>
      <w:proofErr w:type="spellEnd"/>
      <w:r w:rsidR="00B65F2A">
        <w:t xml:space="preserve"> of the 3</w:t>
      </w:r>
      <w:r w:rsidR="00B65F2A" w:rsidRPr="00B65F2A">
        <w:rPr>
          <w:vertAlign w:val="superscript"/>
        </w:rPr>
        <w:t>rd</w:t>
      </w:r>
      <w:r w:rsidR="00B65F2A">
        <w:t xml:space="preserve"> Defendant and / or its workers or agents. </w:t>
      </w:r>
      <w:r w:rsidR="00ED66D5">
        <w:t>Therefore, the Plaintiff</w:t>
      </w:r>
      <w:r>
        <w:t xml:space="preserve"> claims that as a result of t</w:t>
      </w:r>
      <w:r w:rsidR="00B65F2A">
        <w:t>he negligence</w:t>
      </w:r>
      <w:r>
        <w:t xml:space="preserve"> of the </w:t>
      </w:r>
      <w:r w:rsidR="00B65F2A">
        <w:t>1</w:t>
      </w:r>
      <w:r w:rsidR="00B65F2A" w:rsidRPr="00AD79E4">
        <w:rPr>
          <w:vertAlign w:val="superscript"/>
        </w:rPr>
        <w:t>st</w:t>
      </w:r>
      <w:r w:rsidR="00B65F2A">
        <w:t xml:space="preserve"> and 3</w:t>
      </w:r>
      <w:r w:rsidR="00B65F2A" w:rsidRPr="00B65F2A">
        <w:rPr>
          <w:vertAlign w:val="superscript"/>
        </w:rPr>
        <w:t>rd</w:t>
      </w:r>
      <w:r w:rsidR="00B65F2A">
        <w:t xml:space="preserve"> </w:t>
      </w:r>
      <w:r w:rsidR="0014141C">
        <w:t>Defendant</w:t>
      </w:r>
      <w:r w:rsidR="00B65F2A">
        <w:t>s and / or their</w:t>
      </w:r>
      <w:r>
        <w:t xml:space="preserve"> agents or workers and / or breach of contract of the 2</w:t>
      </w:r>
      <w:r w:rsidRPr="00AD79E4">
        <w:rPr>
          <w:vertAlign w:val="superscript"/>
        </w:rPr>
        <w:t>nd</w:t>
      </w:r>
      <w:r>
        <w:t xml:space="preserve"> Defendant, the Plaintiff suffered loss and damage. The Plaintiff evaluates </w:t>
      </w:r>
      <w:r w:rsidR="00B65F2A">
        <w:t xml:space="preserve">the </w:t>
      </w:r>
      <w:r>
        <w:t>alleged loss and damage to merchandise at SR</w:t>
      </w:r>
      <w:r w:rsidR="004557DB">
        <w:t xml:space="preserve"> </w:t>
      </w:r>
      <w:r w:rsidR="00592060">
        <w:t>968,490.00 and 10 days loss of business at the rate of SR93</w:t>
      </w:r>
      <w:proofErr w:type="gramStart"/>
      <w:r w:rsidR="00592060">
        <w:t>,142.00</w:t>
      </w:r>
      <w:proofErr w:type="gramEnd"/>
      <w:r w:rsidR="00592060">
        <w:t xml:space="preserve">. </w:t>
      </w:r>
      <w:r w:rsidR="00B65F2A">
        <w:t>The</w:t>
      </w:r>
      <w:r w:rsidR="00592060">
        <w:t xml:space="preserve"> Plaintiff claims that 1</w:t>
      </w:r>
      <w:r w:rsidR="00592060" w:rsidRPr="00592060">
        <w:rPr>
          <w:vertAlign w:val="superscript"/>
        </w:rPr>
        <w:t>st</w:t>
      </w:r>
      <w:r w:rsidR="00592060">
        <w:t xml:space="preserve"> </w:t>
      </w:r>
      <w:r w:rsidR="00FF06ED">
        <w:t>Defendant</w:t>
      </w:r>
      <w:r w:rsidR="00B65F2A">
        <w:t xml:space="preserve"> and 3</w:t>
      </w:r>
      <w:r w:rsidR="00B65F2A" w:rsidRPr="00B65F2A">
        <w:rPr>
          <w:vertAlign w:val="superscript"/>
        </w:rPr>
        <w:t>rd</w:t>
      </w:r>
      <w:r w:rsidR="00592060">
        <w:t xml:space="preserve"> </w:t>
      </w:r>
      <w:r w:rsidR="00E63C0C">
        <w:t xml:space="preserve">Defendant are </w:t>
      </w:r>
      <w:r w:rsidR="00592060">
        <w:t xml:space="preserve">liable to pay </w:t>
      </w:r>
      <w:r w:rsidR="00B65F2A">
        <w:t xml:space="preserve">damages </w:t>
      </w:r>
      <w:r w:rsidR="00592060">
        <w:t>to the Plaintiff</w:t>
      </w:r>
      <w:r w:rsidR="00FF06ED">
        <w:t>. Further and in the alternative the Plaintiff avers that the 2</w:t>
      </w:r>
      <w:r w:rsidR="00FF06ED" w:rsidRPr="00FF06ED">
        <w:rPr>
          <w:vertAlign w:val="superscript"/>
        </w:rPr>
        <w:t>nd</w:t>
      </w:r>
      <w:r w:rsidR="00FF06ED">
        <w:t xml:space="preserve"> Defendant is liable to pay damaged to the Plaintiff. Yet further still and in the alternative that the Defendants are jointly and severally liable to pay damages to the Plaintiff.</w:t>
      </w:r>
    </w:p>
    <w:p w:rsidR="00285318" w:rsidRDefault="00B65F2A" w:rsidP="00CC6AD0">
      <w:pPr>
        <w:pStyle w:val="JudgmentText"/>
      </w:pPr>
      <w:r>
        <w:lastRenderedPageBreak/>
        <w:t>The 1</w:t>
      </w:r>
      <w:r w:rsidRPr="00285318">
        <w:rPr>
          <w:vertAlign w:val="superscript"/>
        </w:rPr>
        <w:t>st</w:t>
      </w:r>
      <w:r>
        <w:t xml:space="preserve"> Defendant denies the Plaint and like the 2</w:t>
      </w:r>
      <w:r w:rsidRPr="00285318">
        <w:rPr>
          <w:vertAlign w:val="superscript"/>
        </w:rPr>
        <w:t>nd</w:t>
      </w:r>
      <w:r>
        <w:t xml:space="preserve"> and 3</w:t>
      </w:r>
      <w:r w:rsidRPr="00285318">
        <w:rPr>
          <w:vertAlign w:val="superscript"/>
        </w:rPr>
        <w:t>rd</w:t>
      </w:r>
      <w:r>
        <w:t xml:space="preserve"> Defendants prayed that the Plaint be dismissed</w:t>
      </w:r>
      <w:r w:rsidR="00285318">
        <w:t>. The 1</w:t>
      </w:r>
      <w:r w:rsidR="00285318" w:rsidRPr="00285318">
        <w:rPr>
          <w:vertAlign w:val="superscript"/>
        </w:rPr>
        <w:t>st</w:t>
      </w:r>
      <w:r w:rsidR="00285318">
        <w:t xml:space="preserve"> Defendant alleges that their premises were entrusted to the 3</w:t>
      </w:r>
      <w:r w:rsidR="00285318" w:rsidRPr="00285318">
        <w:rPr>
          <w:vertAlign w:val="superscript"/>
        </w:rPr>
        <w:t>rd</w:t>
      </w:r>
      <w:r w:rsidR="00285318">
        <w:t xml:space="preserve"> Defendant</w:t>
      </w:r>
      <w:r w:rsidR="00BB0177">
        <w:t>, an independent contractor, by way of an agreement dated 24</w:t>
      </w:r>
      <w:r w:rsidR="00BB0177" w:rsidRPr="00BB0177">
        <w:rPr>
          <w:vertAlign w:val="superscript"/>
        </w:rPr>
        <w:t>th</w:t>
      </w:r>
      <w:r w:rsidR="00BB0177">
        <w:t xml:space="preserve"> May 2015. It is averred that on the </w:t>
      </w:r>
      <w:r w:rsidR="000334DA">
        <w:t>04</w:t>
      </w:r>
      <w:r w:rsidR="000334DA" w:rsidRPr="000334DA">
        <w:rPr>
          <w:vertAlign w:val="superscript"/>
        </w:rPr>
        <w:t>th</w:t>
      </w:r>
      <w:r w:rsidR="000334DA">
        <w:t xml:space="preserve"> June 2016 the entire premises of the 1</w:t>
      </w:r>
      <w:r w:rsidR="000334DA" w:rsidRPr="000334DA">
        <w:rPr>
          <w:vertAlign w:val="superscript"/>
        </w:rPr>
        <w:t>st</w:t>
      </w:r>
      <w:r w:rsidR="000334DA">
        <w:t xml:space="preserve"> Defendant was under the absolute control of the 03</w:t>
      </w:r>
      <w:r w:rsidR="000334DA" w:rsidRPr="000334DA">
        <w:rPr>
          <w:vertAlign w:val="superscript"/>
        </w:rPr>
        <w:t>rd</w:t>
      </w:r>
      <w:r w:rsidR="000334DA">
        <w:t xml:space="preserve"> D</w:t>
      </w:r>
      <w:r w:rsidR="00E63C0C">
        <w:t>efendant and its workers who were</w:t>
      </w:r>
      <w:r w:rsidR="000334DA">
        <w:t xml:space="preserve"> performing the works as per schedule agreed between the 1</w:t>
      </w:r>
      <w:r w:rsidR="000334DA" w:rsidRPr="000334DA">
        <w:rPr>
          <w:vertAlign w:val="superscript"/>
        </w:rPr>
        <w:t>st</w:t>
      </w:r>
      <w:r w:rsidR="000334DA">
        <w:t xml:space="preserve"> Defendant and 3</w:t>
      </w:r>
      <w:r w:rsidR="000334DA" w:rsidRPr="000334DA">
        <w:rPr>
          <w:vertAlign w:val="superscript"/>
        </w:rPr>
        <w:t>rd</w:t>
      </w:r>
      <w:r w:rsidR="000334DA">
        <w:t xml:space="preserve"> Defendant. Further the 1</w:t>
      </w:r>
      <w:r w:rsidR="000334DA" w:rsidRPr="000334DA">
        <w:rPr>
          <w:vertAlign w:val="superscript"/>
        </w:rPr>
        <w:t>st</w:t>
      </w:r>
      <w:r w:rsidR="000334DA">
        <w:t xml:space="preserve"> Defendant disputes that any of the Plaintiff’s merchandise was affected by dust and that the 1</w:t>
      </w:r>
      <w:r w:rsidR="000334DA" w:rsidRPr="000334DA">
        <w:rPr>
          <w:vertAlign w:val="superscript"/>
        </w:rPr>
        <w:t>st</w:t>
      </w:r>
      <w:r w:rsidR="000334DA">
        <w:t xml:space="preserve"> Defendant </w:t>
      </w:r>
      <w:r w:rsidR="00E63C0C">
        <w:t>nor its workers or agents caused</w:t>
      </w:r>
      <w:r w:rsidR="000334DA">
        <w:t xml:space="preserve"> any damages to the Plaintiff’s merchandise through their fault and that they acted in good faith in the</w:t>
      </w:r>
      <w:r w:rsidR="00BE3EF0">
        <w:t xml:space="preserve"> discharge of </w:t>
      </w:r>
      <w:r w:rsidR="00E63C0C">
        <w:t xml:space="preserve">their </w:t>
      </w:r>
      <w:r w:rsidR="00BE3EF0">
        <w:t>duties towards the Plaintiff.</w:t>
      </w:r>
      <w:r w:rsidR="001B5452">
        <w:t xml:space="preserve"> She further claims that the 1</w:t>
      </w:r>
      <w:r w:rsidR="001B5452" w:rsidRPr="001B5452">
        <w:rPr>
          <w:vertAlign w:val="superscript"/>
        </w:rPr>
        <w:t>st</w:t>
      </w:r>
      <w:r w:rsidR="001B5452">
        <w:t xml:space="preserve"> Defendant transferred all duty and responsibility</w:t>
      </w:r>
      <w:r w:rsidR="00E63C0C">
        <w:t xml:space="preserve"> to the 3</w:t>
      </w:r>
      <w:r w:rsidR="00E63C0C" w:rsidRPr="00E63C0C">
        <w:rPr>
          <w:vertAlign w:val="superscript"/>
        </w:rPr>
        <w:t>rd</w:t>
      </w:r>
      <w:r w:rsidR="00E63C0C">
        <w:t xml:space="preserve"> Defendant</w:t>
      </w:r>
      <w:r w:rsidR="001B5452">
        <w:t xml:space="preserve"> to ensure that the Plaintiff’s enterprise was not affected by the works to the 3</w:t>
      </w:r>
      <w:r w:rsidR="001B5452" w:rsidRPr="001B5452">
        <w:rPr>
          <w:vertAlign w:val="superscript"/>
        </w:rPr>
        <w:t>rd</w:t>
      </w:r>
      <w:r w:rsidR="001B5452">
        <w:t xml:space="preserve"> Defendant.</w:t>
      </w:r>
    </w:p>
    <w:p w:rsidR="00195747" w:rsidRDefault="00195747" w:rsidP="00944F10">
      <w:pPr>
        <w:pStyle w:val="JudgmentText"/>
      </w:pPr>
      <w:r>
        <w:t xml:space="preserve">Natasha </w:t>
      </w:r>
      <w:proofErr w:type="spellStart"/>
      <w:r>
        <w:t>Riaze</w:t>
      </w:r>
      <w:proofErr w:type="spellEnd"/>
      <w:r>
        <w:t xml:space="preserve"> who on the 04</w:t>
      </w:r>
      <w:r w:rsidRPr="00195747">
        <w:rPr>
          <w:vertAlign w:val="superscript"/>
        </w:rPr>
        <w:t>th</w:t>
      </w:r>
      <w:r>
        <w:t xml:space="preserve"> June 2016 was Terminal Operations Officer with the </w:t>
      </w:r>
      <w:r w:rsidR="00AD1548">
        <w:t>S</w:t>
      </w:r>
      <w:r>
        <w:t>CAA acknowledged to having seen some dust on the computer and some jewellery. However, when Mrs. Savy came she was tapping the clothes to state that there was dust on the clothes. She</w:t>
      </w:r>
      <w:r w:rsidR="00E63C0C">
        <w:t xml:space="preserve"> observed that there </w:t>
      </w:r>
      <w:r w:rsidR="00CF7DD1">
        <w:t>was</w:t>
      </w:r>
      <w:r w:rsidR="00E63C0C">
        <w:t xml:space="preserve"> </w:t>
      </w:r>
      <w:r w:rsidR="00CF7DD1">
        <w:t xml:space="preserve">a </w:t>
      </w:r>
      <w:r>
        <w:t xml:space="preserve">hole between </w:t>
      </w:r>
      <w:r w:rsidR="00944F10">
        <w:t>the 2 shops from where the dust was coming from.</w:t>
      </w:r>
      <w:r>
        <w:t xml:space="preserve"> She submitted a report of the incident.</w:t>
      </w:r>
      <w:r w:rsidR="00ED3DC5">
        <w:t xml:space="preserve"> </w:t>
      </w:r>
      <w:proofErr w:type="spellStart"/>
      <w:r w:rsidR="00CF7DD1">
        <w:t>Lauraine</w:t>
      </w:r>
      <w:proofErr w:type="spellEnd"/>
      <w:r w:rsidR="00AD1548">
        <w:t xml:space="preserve"> Fred the Business Of</w:t>
      </w:r>
      <w:r w:rsidR="00CF7DD1">
        <w:t>ficer for SCAA also</w:t>
      </w:r>
      <w:r w:rsidR="00AD1548">
        <w:t xml:space="preserve"> filed a report, about a week after the incident. She was called to the scene and observed dust on shelves, display cabinet</w:t>
      </w:r>
      <w:r w:rsidR="00CF7DD1">
        <w:t>s,</w:t>
      </w:r>
      <w:r w:rsidR="00AD1548">
        <w:t xml:space="preserve"> the changing room</w:t>
      </w:r>
      <w:r w:rsidR="00CF7DD1">
        <w:t xml:space="preserve"> and on the merchandise in the shop</w:t>
      </w:r>
      <w:r w:rsidR="00AD1548">
        <w:t xml:space="preserve">.  She concluded that the dust in the changing room area was due to inadequate cleaning. She observed only a small hole from where the electrical cables run down. </w:t>
      </w:r>
      <w:r w:rsidR="00CF7DD1">
        <w:t xml:space="preserve">However, thereafter upon being shown the exhibited photos she agreed that there was a bigger hole. </w:t>
      </w:r>
      <w:r w:rsidR="00AD1548">
        <w:t xml:space="preserve">She also observed dust on the exterior of the shutters of </w:t>
      </w:r>
      <w:r w:rsidR="009C673E">
        <w:t>Kankan’s shop. However, she</w:t>
      </w:r>
      <w:r w:rsidR="009729AA">
        <w:t xml:space="preserve"> did not </w:t>
      </w:r>
      <w:r w:rsidR="00CF7DD1">
        <w:t>observe</w:t>
      </w:r>
      <w:r w:rsidR="009729AA">
        <w:t xml:space="preserve"> total damage of merchandise in the Plaintiff’s shop.</w:t>
      </w:r>
    </w:p>
    <w:p w:rsidR="00FF06ED" w:rsidRDefault="00285318" w:rsidP="00CC6AD0">
      <w:pPr>
        <w:pStyle w:val="JudgmentText"/>
      </w:pPr>
      <w:r>
        <w:t xml:space="preserve"> </w:t>
      </w:r>
      <w:r w:rsidR="00CF7DD1">
        <w:t>The 2</w:t>
      </w:r>
      <w:r w:rsidR="00CF7DD1" w:rsidRPr="00CF7DD1">
        <w:rPr>
          <w:vertAlign w:val="superscript"/>
        </w:rPr>
        <w:t>nd</w:t>
      </w:r>
      <w:r w:rsidR="00CF7DD1">
        <w:t xml:space="preserve"> </w:t>
      </w:r>
      <w:r w:rsidR="00FF06ED">
        <w:t xml:space="preserve">Defendant however, whilst admitting that she was made aware that there were damages to the Plaintiff’s merchandise but </w:t>
      </w:r>
      <w:r w:rsidR="00A84498">
        <w:t>stated</w:t>
      </w:r>
      <w:r w:rsidR="004557DB">
        <w:t xml:space="preserve"> </w:t>
      </w:r>
      <w:r w:rsidR="00FF06ED">
        <w:t>that they cannot ascertain who caused the damage</w:t>
      </w:r>
      <w:r w:rsidR="00447F30">
        <w:t xml:space="preserve"> and what merchandise were on sale. Furthermore, they </w:t>
      </w:r>
      <w:r w:rsidR="001B1847">
        <w:t xml:space="preserve">allege that they are not responsible for control and supervision of work conducted by its tenants within their rented premises but only to be made aware </w:t>
      </w:r>
      <w:r w:rsidR="00A328FA">
        <w:t xml:space="preserve"> </w:t>
      </w:r>
      <w:r w:rsidR="0014141C">
        <w:t xml:space="preserve">of any work to be done as ensure that work is </w:t>
      </w:r>
      <w:r w:rsidR="0014141C">
        <w:lastRenderedPageBreak/>
        <w:t>according to plan which is submitted to them. They</w:t>
      </w:r>
      <w:r w:rsidR="00CF7DD1">
        <w:t xml:space="preserve"> allege that</w:t>
      </w:r>
      <w:r w:rsidR="0014141C">
        <w:t xml:space="preserve"> nonetheless ensured that the proper procedure was followed. </w:t>
      </w:r>
    </w:p>
    <w:p w:rsidR="002E3FA1" w:rsidRDefault="002E3FA1" w:rsidP="00CC6AD0">
      <w:pPr>
        <w:pStyle w:val="JudgmentText"/>
      </w:pPr>
      <w:r>
        <w:t xml:space="preserve">Mr. Joshua </w:t>
      </w:r>
      <w:proofErr w:type="spellStart"/>
      <w:r>
        <w:t>Margueritte</w:t>
      </w:r>
      <w:proofErr w:type="spellEnd"/>
      <w:r>
        <w:t>, the Business Development Manager of SCAA was called to give evidence. He was made aware of the incident on the Saturday.</w:t>
      </w:r>
    </w:p>
    <w:p w:rsidR="008D45B9" w:rsidRDefault="008D45B9" w:rsidP="00CC6AD0">
      <w:pPr>
        <w:pStyle w:val="JudgmentText"/>
      </w:pPr>
      <w:r>
        <w:t>The 3</w:t>
      </w:r>
      <w:r w:rsidRPr="008D45B9">
        <w:rPr>
          <w:vertAlign w:val="superscript"/>
        </w:rPr>
        <w:t>rd</w:t>
      </w:r>
      <w:r>
        <w:t xml:space="preserve"> Defendant denies the averments made in the Plaint</w:t>
      </w:r>
      <w:r w:rsidR="00BD5A22">
        <w:t xml:space="preserve"> and aver that when the works were being carried out, the premises was properly secured and sealed off and that every precaution was taken to prevent any disturbance to the Plaintiff’s premises.</w:t>
      </w:r>
      <w:r w:rsidR="00CF7DD1">
        <w:t xml:space="preserve"> They also stated that during that period the only work conducted was installation of shelves and the like and that such work was not dust producing work and in particular this is due to the fact that the shelves were built off site.</w:t>
      </w:r>
    </w:p>
    <w:p w:rsidR="00BD5A22" w:rsidRPr="00CF7DD1" w:rsidRDefault="00BD5A22" w:rsidP="00BD5A22">
      <w:pPr>
        <w:pStyle w:val="JudgmentText"/>
        <w:numPr>
          <w:ilvl w:val="0"/>
          <w:numId w:val="0"/>
        </w:numPr>
        <w:rPr>
          <w:b/>
        </w:rPr>
      </w:pPr>
      <w:r w:rsidRPr="00CF7DD1">
        <w:rPr>
          <w:b/>
        </w:rPr>
        <w:t xml:space="preserve">Pleas </w:t>
      </w:r>
      <w:proofErr w:type="gramStart"/>
      <w:r w:rsidRPr="00CF7DD1">
        <w:rPr>
          <w:b/>
        </w:rPr>
        <w:t>In</w:t>
      </w:r>
      <w:proofErr w:type="gramEnd"/>
      <w:r w:rsidRPr="00CF7DD1">
        <w:rPr>
          <w:b/>
        </w:rPr>
        <w:t xml:space="preserve"> Limine</w:t>
      </w:r>
    </w:p>
    <w:p w:rsidR="00AE7C4C" w:rsidRDefault="00BD5A22" w:rsidP="00CC6AD0">
      <w:pPr>
        <w:pStyle w:val="JudgmentText"/>
      </w:pPr>
      <w:r>
        <w:t>The 1</w:t>
      </w:r>
      <w:r w:rsidRPr="00BD5A22">
        <w:rPr>
          <w:vertAlign w:val="superscript"/>
        </w:rPr>
        <w:t>st</w:t>
      </w:r>
      <w:r>
        <w:t xml:space="preserve"> and 2</w:t>
      </w:r>
      <w:r w:rsidRPr="00BD5A22">
        <w:rPr>
          <w:vertAlign w:val="superscript"/>
        </w:rPr>
        <w:t>nd</w:t>
      </w:r>
      <w:r>
        <w:t xml:space="preserve"> Defendants apart from filing a defence on the merits, also raised pleas in </w:t>
      </w:r>
      <w:proofErr w:type="spellStart"/>
      <w:r>
        <w:t>limine</w:t>
      </w:r>
      <w:proofErr w:type="spellEnd"/>
      <w:r w:rsidR="00EE7E70">
        <w:t xml:space="preserve"> </w:t>
      </w:r>
      <w:proofErr w:type="spellStart"/>
      <w:r w:rsidR="00EE7E70">
        <w:t>litis</w:t>
      </w:r>
      <w:proofErr w:type="spellEnd"/>
      <w:r w:rsidR="00EE7E70">
        <w:t>.</w:t>
      </w:r>
      <w:r w:rsidR="00AE7C4C">
        <w:t xml:space="preserve"> The </w:t>
      </w:r>
      <w:r w:rsidR="00AA4E79">
        <w:t>1</w:t>
      </w:r>
      <w:r w:rsidR="00AA4E79" w:rsidRPr="00AA4E79">
        <w:rPr>
          <w:vertAlign w:val="superscript"/>
        </w:rPr>
        <w:t>st</w:t>
      </w:r>
      <w:r w:rsidR="00AA4E79">
        <w:t xml:space="preserve"> </w:t>
      </w:r>
      <w:r w:rsidR="00AE7C4C">
        <w:t>Defendant pleas in limine are as follows;</w:t>
      </w:r>
    </w:p>
    <w:p w:rsidR="00AA4E79" w:rsidRDefault="00EE7E70" w:rsidP="00AA4E79">
      <w:pPr>
        <w:pStyle w:val="JudgmentText"/>
        <w:numPr>
          <w:ilvl w:val="0"/>
          <w:numId w:val="18"/>
        </w:numPr>
      </w:pPr>
      <w:r>
        <w:t>The P</w:t>
      </w:r>
      <w:r w:rsidR="00AA4E79">
        <w:t>laint is statutorily barred against the 1</w:t>
      </w:r>
      <w:r w:rsidR="00AA4E79" w:rsidRPr="00AA4E79">
        <w:rPr>
          <w:vertAlign w:val="superscript"/>
        </w:rPr>
        <w:t>st</w:t>
      </w:r>
      <w:r w:rsidR="00AA4E79">
        <w:t xml:space="preserve"> Defendant under section 12 of the Small Enterprise Promotion Agency Act (Act 15 of 2014) which reads thus; </w:t>
      </w:r>
    </w:p>
    <w:p w:rsidR="00AA4E79" w:rsidRPr="00AA4E79" w:rsidRDefault="008C19EE" w:rsidP="00AA4E79">
      <w:pPr>
        <w:pStyle w:val="JudgmentText"/>
        <w:numPr>
          <w:ilvl w:val="0"/>
          <w:numId w:val="0"/>
        </w:numPr>
        <w:ind w:left="1080"/>
        <w:rPr>
          <w:i/>
        </w:rPr>
      </w:pPr>
      <w:r>
        <w:rPr>
          <w:i/>
        </w:rPr>
        <w:t xml:space="preserve">‘No liability civil or criminal shall attach to the Agency, a member of the Board or the staff </w:t>
      </w:r>
      <w:r w:rsidR="00603791">
        <w:rPr>
          <w:i/>
        </w:rPr>
        <w:t xml:space="preserve">of the Agency in respect of an </w:t>
      </w:r>
      <w:r>
        <w:rPr>
          <w:i/>
        </w:rPr>
        <w:t>act done or omission made in good faith in the performance or purported performance of the functions of the Agency or such member as the case may be.”</w:t>
      </w:r>
    </w:p>
    <w:p w:rsidR="00AA4E79" w:rsidRDefault="008C19EE" w:rsidP="00AA4E79">
      <w:pPr>
        <w:pStyle w:val="JudgmentText"/>
        <w:numPr>
          <w:ilvl w:val="0"/>
          <w:numId w:val="18"/>
        </w:numPr>
      </w:pPr>
      <w:r>
        <w:t>The 3</w:t>
      </w:r>
      <w:r w:rsidRPr="008C19EE">
        <w:rPr>
          <w:vertAlign w:val="superscript"/>
        </w:rPr>
        <w:t>rd</w:t>
      </w:r>
      <w:r>
        <w:t xml:space="preserve"> Defendant is an independent </w:t>
      </w:r>
      <w:r w:rsidR="00EE7E70">
        <w:t>contractor,</w:t>
      </w:r>
      <w:r>
        <w:t xml:space="preserve"> was in absolute occupation of the 1</w:t>
      </w:r>
      <w:r w:rsidRPr="008C19EE">
        <w:rPr>
          <w:vertAlign w:val="superscript"/>
        </w:rPr>
        <w:t>st</w:t>
      </w:r>
      <w:r>
        <w:t xml:space="preserve"> Defendant premises when the alleged mishap occurred to the </w:t>
      </w:r>
      <w:r w:rsidR="00EE7E70">
        <w:t xml:space="preserve">Plaintiff. </w:t>
      </w:r>
      <w:r>
        <w:t>Accordingly it is respectfully averred that there is no cause of action for the Plaintiff against the 1</w:t>
      </w:r>
      <w:r w:rsidRPr="008C19EE">
        <w:rPr>
          <w:vertAlign w:val="superscript"/>
        </w:rPr>
        <w:t>st</w:t>
      </w:r>
      <w:r>
        <w:t xml:space="preserve"> Defendant. </w:t>
      </w:r>
    </w:p>
    <w:p w:rsidR="00AA4E79" w:rsidRDefault="008C19EE" w:rsidP="00547791">
      <w:pPr>
        <w:pStyle w:val="JudgmentText"/>
        <w:numPr>
          <w:ilvl w:val="0"/>
          <w:numId w:val="0"/>
        </w:numPr>
        <w:ind w:left="1080"/>
      </w:pPr>
      <w:r>
        <w:t xml:space="preserve">Hence </w:t>
      </w:r>
      <w:r w:rsidR="00603791">
        <w:t>it is averred that the plaint does not disclose a reasonable cause of action or answer against the 1</w:t>
      </w:r>
      <w:r w:rsidR="00603791" w:rsidRPr="00603791">
        <w:rPr>
          <w:vertAlign w:val="superscript"/>
        </w:rPr>
        <w:t>st</w:t>
      </w:r>
      <w:r w:rsidR="00603791">
        <w:t xml:space="preserve"> Defendant  and that the pleadings be struck out under section 92 of the Civil Procedure Code as against the 1</w:t>
      </w:r>
      <w:r w:rsidR="00603791" w:rsidRPr="00603791">
        <w:rPr>
          <w:vertAlign w:val="superscript"/>
        </w:rPr>
        <w:t>st</w:t>
      </w:r>
      <w:r w:rsidR="00603791">
        <w:t xml:space="preserve"> Defendant upholding the points of law.</w:t>
      </w:r>
    </w:p>
    <w:p w:rsidR="00547791" w:rsidRPr="00274417" w:rsidRDefault="00547791" w:rsidP="00547791">
      <w:pPr>
        <w:pStyle w:val="JudgmentText"/>
      </w:pPr>
      <w:r>
        <w:lastRenderedPageBreak/>
        <w:t>The 2</w:t>
      </w:r>
      <w:r w:rsidRPr="00547791">
        <w:rPr>
          <w:vertAlign w:val="superscript"/>
        </w:rPr>
        <w:t>nd</w:t>
      </w:r>
      <w:r>
        <w:t xml:space="preserve"> Defendant plea in limine reads </w:t>
      </w:r>
      <w:r w:rsidR="00A21935">
        <w:t>that t</w:t>
      </w:r>
      <w:r>
        <w:t>he Plaintiff is barred from taking action against the 2</w:t>
      </w:r>
      <w:r w:rsidRPr="00547791">
        <w:rPr>
          <w:vertAlign w:val="superscript"/>
        </w:rPr>
        <w:t>nd</w:t>
      </w:r>
      <w:r>
        <w:t xml:space="preserve"> Defendant </w:t>
      </w:r>
      <w:r w:rsidR="00A21935">
        <w:t>as per section 19 of th</w:t>
      </w:r>
      <w:r w:rsidR="00EE7E70">
        <w:t>e Seychelles Civil Aviation Act</w:t>
      </w:r>
      <w:r w:rsidR="006F10CA">
        <w:t xml:space="preserve"> </w:t>
      </w:r>
      <w:r w:rsidR="007B5CBB">
        <w:t>which provides</w:t>
      </w:r>
      <w:r w:rsidR="00A21935">
        <w:t xml:space="preserve"> that </w:t>
      </w:r>
      <w:r w:rsidR="00A21935">
        <w:rPr>
          <w:i/>
        </w:rPr>
        <w:t>“No liability civil or criminal, shall attach to the Authority or a member, officer or employee of the Authority in respect of an act done or omission made in good faith in the performance of the functions of the Authority or such member, officer or employee as the case may be.”</w:t>
      </w:r>
    </w:p>
    <w:p w:rsidR="00274417" w:rsidRDefault="00274417" w:rsidP="00547791">
      <w:pPr>
        <w:pStyle w:val="JudgmentText"/>
      </w:pPr>
      <w:r>
        <w:t>The 1</w:t>
      </w:r>
      <w:r w:rsidRPr="00274417">
        <w:rPr>
          <w:vertAlign w:val="superscript"/>
        </w:rPr>
        <w:t>st</w:t>
      </w:r>
      <w:r>
        <w:t xml:space="preserve"> and 2</w:t>
      </w:r>
      <w:r w:rsidRPr="00274417">
        <w:rPr>
          <w:vertAlign w:val="superscript"/>
        </w:rPr>
        <w:t>nd</w:t>
      </w:r>
      <w:r>
        <w:t xml:space="preserve"> Defendants have raised one plea in limine which is similar t</w:t>
      </w:r>
      <w:r w:rsidR="00EE7E70">
        <w:t xml:space="preserve">hough it arises under different Acts. </w:t>
      </w:r>
      <w:r>
        <w:t>It is that each of the Defendants is excluded from liability</w:t>
      </w:r>
      <w:r w:rsidR="005977C9">
        <w:t xml:space="preserve"> due to certain provisions of the Acts which regulate them. </w:t>
      </w:r>
      <w:r w:rsidR="00ED14D7">
        <w:t xml:space="preserve"> </w:t>
      </w:r>
      <w:r w:rsidR="00EC2C30">
        <w:t xml:space="preserve">These are in fact section 12 of the Small Enterprise Promotion Agency Act and section 19 of the Seychelles Civil Aviation Act. In fact </w:t>
      </w:r>
      <w:r w:rsidR="00623F8D">
        <w:t>these provisions provide that no criminal or civil liabilit</w:t>
      </w:r>
      <w:r w:rsidR="008356E6">
        <w:t xml:space="preserve">y shall be attached to </w:t>
      </w:r>
      <w:r w:rsidR="00EE7E70">
        <w:t>SENPA</w:t>
      </w:r>
      <w:r w:rsidR="00623F8D">
        <w:t xml:space="preserve"> or the SCAA in respect of acts done or omission made in good faith in the purported performance of their functions</w:t>
      </w:r>
      <w:r w:rsidR="00480971">
        <w:t>. Whilst Counsel for the 2</w:t>
      </w:r>
      <w:r w:rsidR="00480971" w:rsidRPr="00480971">
        <w:rPr>
          <w:vertAlign w:val="superscript"/>
        </w:rPr>
        <w:t>nd</w:t>
      </w:r>
      <w:r w:rsidR="00480971">
        <w:t xml:space="preserve"> Defendant did not expand on the </w:t>
      </w:r>
      <w:r w:rsidR="00EE7E70">
        <w:t>further</w:t>
      </w:r>
      <w:r w:rsidR="00480971">
        <w:t xml:space="preserve"> submission on that issue save to quote the statutory provisions, Counsel for the 1</w:t>
      </w:r>
      <w:r w:rsidR="00480971" w:rsidRPr="00480971">
        <w:rPr>
          <w:vertAlign w:val="superscript"/>
        </w:rPr>
        <w:t>st</w:t>
      </w:r>
      <w:r w:rsidR="00480971">
        <w:t xml:space="preserve"> Defendant addressed that issue at quite great length in his submission.</w:t>
      </w:r>
    </w:p>
    <w:p w:rsidR="00EE7E70" w:rsidRDefault="00480971" w:rsidP="00EE7E70">
      <w:pPr>
        <w:pStyle w:val="JudgmentText"/>
      </w:pPr>
      <w:r>
        <w:t xml:space="preserve">First Counsel referred to the case of </w:t>
      </w:r>
      <w:r w:rsidRPr="00B168BC">
        <w:rPr>
          <w:b/>
        </w:rPr>
        <w:t>Elizabeth v President of the Court of Appeal [2010] SLR 382.</w:t>
      </w:r>
      <w:r w:rsidR="00CB08DD" w:rsidRPr="00B168BC">
        <w:rPr>
          <w:b/>
        </w:rPr>
        <w:t xml:space="preserve"> </w:t>
      </w:r>
      <w:r w:rsidR="00CB08DD">
        <w:t xml:space="preserve">That case deals particularly with whether or not a cause of action has been disclosed.  That case cited </w:t>
      </w:r>
      <w:r w:rsidR="00CB08DD" w:rsidRPr="00B168BC">
        <w:rPr>
          <w:b/>
        </w:rPr>
        <w:t xml:space="preserve">Auto Garage v </w:t>
      </w:r>
      <w:proofErr w:type="spellStart"/>
      <w:r w:rsidR="00A03FCC" w:rsidRPr="00B168BC">
        <w:rPr>
          <w:b/>
        </w:rPr>
        <w:t>Motokov</w:t>
      </w:r>
      <w:proofErr w:type="spellEnd"/>
      <w:r w:rsidR="00A03FCC" w:rsidRPr="00B168BC">
        <w:rPr>
          <w:b/>
        </w:rPr>
        <w:t xml:space="preserve"> (No.3) [1971] J EA</w:t>
      </w:r>
      <w:r w:rsidR="00A03FCC">
        <w:t xml:space="preserve"> </w:t>
      </w:r>
      <w:r w:rsidR="00A03FCC" w:rsidRPr="00B168BC">
        <w:rPr>
          <w:b/>
        </w:rPr>
        <w:t>514</w:t>
      </w:r>
      <w:r w:rsidR="00A03FCC">
        <w:t xml:space="preserve"> which states that </w:t>
      </w:r>
      <w:r w:rsidR="00A03FCC">
        <w:rPr>
          <w:i/>
        </w:rPr>
        <w:t>“the plaintiff must</w:t>
      </w:r>
      <w:r w:rsidR="005C34DF">
        <w:rPr>
          <w:i/>
        </w:rPr>
        <w:t xml:space="preserve"> appear as a person aggrieved by the violation of the right and the defendant as a person who is liable......... the plaintiff enjoyed a right, that the right has been violated and that the defendant is liable”.</w:t>
      </w:r>
      <w:r w:rsidR="005C34DF">
        <w:t xml:space="preserve"> Therefore, in order for the </w:t>
      </w:r>
      <w:proofErr w:type="spellStart"/>
      <w:r w:rsidR="005C34DF">
        <w:t>Kankan</w:t>
      </w:r>
      <w:r w:rsidR="008356E6">
        <w:t>to</w:t>
      </w:r>
      <w:proofErr w:type="spellEnd"/>
      <w:r w:rsidR="008356E6">
        <w:t xml:space="preserve"> succeed in this case, they</w:t>
      </w:r>
      <w:r w:rsidR="005C34DF">
        <w:t xml:space="preserve"> must establish a cause of action against the 1</w:t>
      </w:r>
      <w:r w:rsidR="005C34DF" w:rsidRPr="005C34DF">
        <w:rPr>
          <w:vertAlign w:val="superscript"/>
        </w:rPr>
        <w:t>st</w:t>
      </w:r>
      <w:r w:rsidR="005C34DF">
        <w:t xml:space="preserve"> Defendant. </w:t>
      </w:r>
      <w:r w:rsidR="00CB3E62">
        <w:t>Furthermore, he argues that the 1</w:t>
      </w:r>
      <w:r w:rsidR="00CB3E62" w:rsidRPr="00CB3E62">
        <w:rPr>
          <w:vertAlign w:val="superscript"/>
        </w:rPr>
        <w:t>st</w:t>
      </w:r>
      <w:r w:rsidR="00CB3E62">
        <w:t xml:space="preserve"> Defendant acted in good faith and referred to Article 2268 of the Civil Code that provides that good faith shall always be presumed. The position therefore is that the person who makes an allegation of bad faith shall be required to prove it. This essen</w:t>
      </w:r>
      <w:r w:rsidR="00652B42">
        <w:t>t</w:t>
      </w:r>
      <w:r w:rsidR="008356E6">
        <w:t>ially seems to imply that SEN</w:t>
      </w:r>
      <w:r w:rsidR="00652B42">
        <w:t>PA</w:t>
      </w:r>
      <w:r w:rsidR="00CB3E62">
        <w:t xml:space="preserve"> did </w:t>
      </w:r>
      <w:r w:rsidR="00B168BC">
        <w:t>everything</w:t>
      </w:r>
      <w:r w:rsidR="00CB3E62">
        <w:t xml:space="preserve"> it could and did not act in bad faith.</w:t>
      </w:r>
      <w:r w:rsidR="008356E6">
        <w:t xml:space="preserve"> </w:t>
      </w:r>
    </w:p>
    <w:p w:rsidR="00EE7E70" w:rsidRDefault="00CB3E62" w:rsidP="00EE7E70">
      <w:pPr>
        <w:pStyle w:val="JudgmentText"/>
      </w:pPr>
      <w:r>
        <w:t>Counsel for the 2</w:t>
      </w:r>
      <w:r w:rsidRPr="00EE7E70">
        <w:rPr>
          <w:vertAlign w:val="superscript"/>
        </w:rPr>
        <w:t>nd</w:t>
      </w:r>
      <w:r>
        <w:t xml:space="preserve"> Defendant drew analogy to section 78(7) (a) of the Children Act.</w:t>
      </w:r>
      <w:r w:rsidR="00B168BC">
        <w:t xml:space="preserve"> That provision </w:t>
      </w:r>
      <w:r w:rsidR="00E7288C">
        <w:t xml:space="preserve">provides </w:t>
      </w:r>
      <w:r w:rsidR="00B168BC">
        <w:t xml:space="preserve">that members of the Tribunal in the exercise </w:t>
      </w:r>
      <w:r w:rsidR="00EE7E70">
        <w:t xml:space="preserve">of its </w:t>
      </w:r>
      <w:r w:rsidR="00B168BC">
        <w:t xml:space="preserve">function are immune </w:t>
      </w:r>
      <w:r w:rsidR="00B168BC">
        <w:lastRenderedPageBreak/>
        <w:t xml:space="preserve">from liability for anything done in good faith in the exercise of their judicial function under that Act. Counsel relied on </w:t>
      </w:r>
      <w:r w:rsidR="00B168BC" w:rsidRPr="00EE7E70">
        <w:rPr>
          <w:b/>
        </w:rPr>
        <w:t xml:space="preserve">Bernard </w:t>
      </w:r>
      <w:proofErr w:type="spellStart"/>
      <w:r w:rsidR="00B168BC" w:rsidRPr="00EE7E70">
        <w:rPr>
          <w:b/>
        </w:rPr>
        <w:t>Fanchette</w:t>
      </w:r>
      <w:proofErr w:type="spellEnd"/>
      <w:r w:rsidR="00B168BC" w:rsidRPr="00EE7E70">
        <w:rPr>
          <w:b/>
        </w:rPr>
        <w:t xml:space="preserve"> v AG [2014] SCSC 63, CS 155/2012</w:t>
      </w:r>
      <w:r w:rsidR="00B168BC">
        <w:t>.</w:t>
      </w:r>
      <w:r w:rsidR="00652B42">
        <w:t xml:space="preserve"> It is stated in that case that where there is a statutory immunity </w:t>
      </w:r>
      <w:r w:rsidR="00652B42" w:rsidRPr="00EE7E70">
        <w:rPr>
          <w:i/>
        </w:rPr>
        <w:t>“in the absence of bad faith being pleaded in the Plaint, no fault can be assumed or ascribed to any judicial act”</w:t>
      </w:r>
      <w:r w:rsidR="00652B42">
        <w:t xml:space="preserve"> of the authority which enjoys that statutory immunity.</w:t>
      </w:r>
      <w:r w:rsidR="001574A6">
        <w:t xml:space="preserve"> </w:t>
      </w:r>
      <w:r w:rsidR="00652B42">
        <w:t xml:space="preserve">The principle however is such that the said statutory immunity is a qualified immunity and as such that immunity </w:t>
      </w:r>
      <w:r w:rsidR="00292C86">
        <w:t xml:space="preserve">operates only when the claimant of that immunity </w:t>
      </w:r>
      <w:r w:rsidR="00EE7E70">
        <w:t xml:space="preserve">acts </w:t>
      </w:r>
      <w:r w:rsidR="00292C86">
        <w:t>in good faith in</w:t>
      </w:r>
      <w:r w:rsidR="00EE7E70">
        <w:t xml:space="preserve"> the</w:t>
      </w:r>
      <w:r w:rsidR="00292C86">
        <w:t xml:space="preserve"> performance of their judicial functions.</w:t>
      </w:r>
      <w:r w:rsidR="001574A6">
        <w:t xml:space="preserve"> Another case espousing the same principle of immunity and the requirement to plead </w:t>
      </w:r>
      <w:r w:rsidR="00997F36">
        <w:t>b</w:t>
      </w:r>
      <w:r w:rsidR="001574A6">
        <w:t xml:space="preserve">ad faith </w:t>
      </w:r>
      <w:r w:rsidR="001574A6" w:rsidRPr="005B00D8">
        <w:t>is</w:t>
      </w:r>
      <w:r w:rsidR="001574A6" w:rsidRPr="00EE7E70">
        <w:rPr>
          <w:b/>
        </w:rPr>
        <w:t xml:space="preserve"> </w:t>
      </w:r>
      <w:r w:rsidR="00997F36" w:rsidRPr="00EE7E70">
        <w:rPr>
          <w:b/>
        </w:rPr>
        <w:t>Antoine Emmanuel Madeleine v The National Drug Enforcement Agency [2017] SCSC,</w:t>
      </w:r>
      <w:r w:rsidR="00810FFC" w:rsidRPr="00EE7E70">
        <w:rPr>
          <w:b/>
        </w:rPr>
        <w:t xml:space="preserve"> </w:t>
      </w:r>
      <w:r w:rsidR="00997F36" w:rsidRPr="00EE7E70">
        <w:rPr>
          <w:b/>
        </w:rPr>
        <w:t>CS 25 of 2016.</w:t>
      </w:r>
      <w:r w:rsidR="00997F36">
        <w:t xml:space="preserve"> So the position of the </w:t>
      </w:r>
      <w:r w:rsidR="00810FFC">
        <w:t>1</w:t>
      </w:r>
      <w:r w:rsidR="00810FFC" w:rsidRPr="00EE7E70">
        <w:rPr>
          <w:vertAlign w:val="superscript"/>
        </w:rPr>
        <w:t>st</w:t>
      </w:r>
      <w:r w:rsidR="00810FFC">
        <w:t xml:space="preserve"> Defendant is that plaint does not disclose circumstances that could be confirmed as a </w:t>
      </w:r>
      <w:proofErr w:type="spellStart"/>
      <w:r w:rsidR="00810FFC">
        <w:t>faute</w:t>
      </w:r>
      <w:proofErr w:type="spellEnd"/>
      <w:r w:rsidR="00810FFC">
        <w:t xml:space="preserve"> and an act of illegality.  That case further </w:t>
      </w:r>
      <w:r w:rsidR="0065125B">
        <w:t xml:space="preserve">adds that bad faith has to be pleaded. The plaint in that case was struck </w:t>
      </w:r>
      <w:r w:rsidR="00A54113">
        <w:t xml:space="preserve">out </w:t>
      </w:r>
      <w:r w:rsidR="0065125B">
        <w:t>and the case dismissed for not disclosing a reasonable cause of action.</w:t>
      </w:r>
    </w:p>
    <w:p w:rsidR="00EE7E70" w:rsidRDefault="0065125B" w:rsidP="00EE7E70">
      <w:pPr>
        <w:pStyle w:val="JudgmentText"/>
      </w:pPr>
      <w:r>
        <w:t>The Plaint indeed did not plead bad faith on behalf of the 1</w:t>
      </w:r>
      <w:r w:rsidRPr="00EE7E70">
        <w:rPr>
          <w:vertAlign w:val="superscript"/>
        </w:rPr>
        <w:t>st</w:t>
      </w:r>
      <w:r>
        <w:t xml:space="preserve"> and 2</w:t>
      </w:r>
      <w:r w:rsidRPr="00EE7E70">
        <w:rPr>
          <w:vertAlign w:val="superscript"/>
        </w:rPr>
        <w:t>nd</w:t>
      </w:r>
      <w:r>
        <w:t xml:space="preserve"> Defendants. Should the Plaint be struck out against these Defendants occasioned b</w:t>
      </w:r>
      <w:r w:rsidR="00617D48">
        <w:t xml:space="preserve">y the </w:t>
      </w:r>
      <w:proofErr w:type="spellStart"/>
      <w:r w:rsidR="00617D48">
        <w:t>non pleading</w:t>
      </w:r>
      <w:proofErr w:type="spellEnd"/>
      <w:r w:rsidR="00617D48">
        <w:t xml:space="preserve"> of bad faith?</w:t>
      </w:r>
      <w:r w:rsidR="00115F0D">
        <w:t xml:space="preserve"> However, as was submitted by the Counsel for the Plaintiff the operative phrase here is that </w:t>
      </w:r>
      <w:r w:rsidR="00617D48">
        <w:t>such immunity</w:t>
      </w:r>
      <w:r w:rsidR="00115F0D">
        <w:t xml:space="preserve"> has application where the party claiming immunity was acting in the function of his office.</w:t>
      </w:r>
    </w:p>
    <w:p w:rsidR="001915D0" w:rsidRDefault="00F3564C" w:rsidP="001915D0">
      <w:pPr>
        <w:pStyle w:val="JudgmentText"/>
      </w:pPr>
      <w:r>
        <w:t>In response Counsel for the Plaintiff stated that the immunity given under the provisions of the respective pieces of legislation regulating the 1</w:t>
      </w:r>
      <w:r w:rsidRPr="00EE7E70">
        <w:rPr>
          <w:vertAlign w:val="superscript"/>
        </w:rPr>
        <w:t>st</w:t>
      </w:r>
      <w:r>
        <w:t xml:space="preserve"> and 2</w:t>
      </w:r>
      <w:r w:rsidRPr="00EE7E70">
        <w:rPr>
          <w:vertAlign w:val="superscript"/>
        </w:rPr>
        <w:t>nd</w:t>
      </w:r>
      <w:r>
        <w:t xml:space="preserve"> Defendants </w:t>
      </w:r>
      <w:r w:rsidR="00A54113">
        <w:t>is</w:t>
      </w:r>
      <w:r>
        <w:t xml:space="preserve"> qualified.</w:t>
      </w:r>
      <w:r w:rsidR="00240094">
        <w:t xml:space="preserve"> </w:t>
      </w:r>
      <w:r w:rsidR="00ED13C8">
        <w:t>It is not absolute. Referring to section 12 of Small Enterprise promotion Agency Act, he submitted that the immunity is not dependent on good faith.</w:t>
      </w:r>
      <w:r w:rsidR="00BE7424">
        <w:t xml:space="preserve"> He claims that in order for the exemption to kick in 2 conditions must be</w:t>
      </w:r>
      <w:r w:rsidR="00115E12">
        <w:t xml:space="preserve"> </w:t>
      </w:r>
      <w:r w:rsidR="00BE7424">
        <w:t>satisfied</w:t>
      </w:r>
      <w:r w:rsidR="00115E12">
        <w:t>. These include good faith but the</w:t>
      </w:r>
      <w:r w:rsidR="00457CE9">
        <w:t xml:space="preserve"> act or omission must be in the</w:t>
      </w:r>
      <w:r w:rsidR="00115E12">
        <w:t xml:space="preserve"> performance or purported performance of the function of the agency. These</w:t>
      </w:r>
      <w:r w:rsidR="00F5228D">
        <w:t xml:space="preserve"> functions are set out in </w:t>
      </w:r>
      <w:r w:rsidR="00115E12">
        <w:t>the Act.</w:t>
      </w:r>
      <w:r w:rsidR="00F5228D">
        <w:t xml:space="preserve"> It does not have a specific section dealing with that but the Act has to be considered in its entirety. The ro</w:t>
      </w:r>
      <w:r w:rsidR="00EE7E70">
        <w:t>le of SEN</w:t>
      </w:r>
      <w:r w:rsidR="00F5228D">
        <w:t xml:space="preserve">PA is to promote </w:t>
      </w:r>
      <w:r w:rsidR="001A7F85">
        <w:t xml:space="preserve">small enterprises and cottage industries in Seychelles. It implements policies and strategies of the Government towards those goals, to administer ateliers and identify obstacles to the sustainable development of small enterprises and cottage industries. Therefore, under section 12 of the Act, the functions are to realise the objects of the Act. One </w:t>
      </w:r>
      <w:r w:rsidR="00A54113">
        <w:t>need</w:t>
      </w:r>
      <w:r w:rsidR="0098180B">
        <w:t xml:space="preserve">s therefore </w:t>
      </w:r>
      <w:r w:rsidR="0098180B">
        <w:lastRenderedPageBreak/>
        <w:t>consider</w:t>
      </w:r>
      <w:r w:rsidR="001A7F85">
        <w:t xml:space="preserve"> section 4 of the Act. He argued that the cases of </w:t>
      </w:r>
      <w:r w:rsidR="001A7F85" w:rsidRPr="00EE7E70">
        <w:rPr>
          <w:b/>
        </w:rPr>
        <w:t xml:space="preserve">Bernard </w:t>
      </w:r>
      <w:proofErr w:type="spellStart"/>
      <w:r w:rsidR="001A7F85" w:rsidRPr="00EE7E70">
        <w:rPr>
          <w:b/>
        </w:rPr>
        <w:t>Fanchette</w:t>
      </w:r>
      <w:proofErr w:type="spellEnd"/>
      <w:r w:rsidR="001A7F85" w:rsidRPr="00EE7E70">
        <w:rPr>
          <w:b/>
        </w:rPr>
        <w:t xml:space="preserve"> v AG </w:t>
      </w:r>
      <w:r w:rsidR="001A7F85">
        <w:t xml:space="preserve">(supra) </w:t>
      </w:r>
      <w:r w:rsidR="00A167B7" w:rsidRPr="00EE7E70">
        <w:rPr>
          <w:b/>
        </w:rPr>
        <w:t>Antoine Emmanuel Madeleine v The National Drug Enforcement Agency</w:t>
      </w:r>
      <w:r w:rsidR="001A7F85">
        <w:t xml:space="preserve"> </w:t>
      </w:r>
      <w:r w:rsidR="001A7F85" w:rsidRPr="001A7F85">
        <w:t>(supra)</w:t>
      </w:r>
      <w:r w:rsidR="0098180B">
        <w:t xml:space="preserve"> can be </w:t>
      </w:r>
      <w:r w:rsidR="001A7F85">
        <w:t xml:space="preserve">distinguished as they were cases where </w:t>
      </w:r>
      <w:r w:rsidR="00457CE9">
        <w:t>the Defendants were exercising the functions of their office a</w:t>
      </w:r>
      <w:r w:rsidR="0098180B">
        <w:t xml:space="preserve">s provided under the respective </w:t>
      </w:r>
      <w:r w:rsidR="00457CE9">
        <w:t>Acts.</w:t>
      </w:r>
    </w:p>
    <w:p w:rsidR="001915D0" w:rsidRPr="001915D0" w:rsidRDefault="003E4FCE" w:rsidP="001915D0">
      <w:pPr>
        <w:pStyle w:val="JudgmentText"/>
      </w:pPr>
      <w:r>
        <w:t>Counsel for the Plaintiff maintained that the 1</w:t>
      </w:r>
      <w:r w:rsidRPr="001915D0">
        <w:rPr>
          <w:vertAlign w:val="superscript"/>
        </w:rPr>
        <w:t>st</w:t>
      </w:r>
      <w:r>
        <w:t xml:space="preserve"> Defendant is not being sued for breach of its duties under the Act in which case mala fide would have to be pleaded.</w:t>
      </w:r>
      <w:r w:rsidR="00160875">
        <w:t xml:space="preserve"> It</w:t>
      </w:r>
      <w:r w:rsidR="0098180B">
        <w:t xml:space="preserve"> is not the function of SEN</w:t>
      </w:r>
      <w:r w:rsidR="00160875">
        <w:t>PA to operate a shop. This, Counsel argued is beyond the function of the 1</w:t>
      </w:r>
      <w:r w:rsidR="00160875" w:rsidRPr="001915D0">
        <w:rPr>
          <w:vertAlign w:val="superscript"/>
        </w:rPr>
        <w:t>st</w:t>
      </w:r>
      <w:r w:rsidR="00160875">
        <w:t xml:space="preserve"> Defendant, which</w:t>
      </w:r>
      <w:r w:rsidR="00617D48">
        <w:t xml:space="preserve"> if</w:t>
      </w:r>
      <w:r w:rsidR="00160875">
        <w:t xml:space="preserve"> it </w:t>
      </w:r>
      <w:r w:rsidR="00A54113">
        <w:t>is</w:t>
      </w:r>
      <w:r w:rsidR="00160875">
        <w:t xml:space="preserve"> the case </w:t>
      </w:r>
      <w:r w:rsidR="0098180B">
        <w:t xml:space="preserve">that </w:t>
      </w:r>
      <w:r w:rsidR="00160875">
        <w:t>the latter’s De</w:t>
      </w:r>
      <w:r w:rsidR="00617D48">
        <w:t xml:space="preserve">fence should have included </w:t>
      </w:r>
      <w:r w:rsidR="00160875">
        <w:t>pleading</w:t>
      </w:r>
      <w:r w:rsidR="0098180B">
        <w:t>s</w:t>
      </w:r>
      <w:r w:rsidR="00160875">
        <w:t xml:space="preserve"> that the 1</w:t>
      </w:r>
      <w:r w:rsidR="00160875" w:rsidRPr="001915D0">
        <w:rPr>
          <w:vertAlign w:val="superscript"/>
        </w:rPr>
        <w:t>st</w:t>
      </w:r>
      <w:r w:rsidR="00160875">
        <w:t xml:space="preserve"> Defendant was administering the shop as part of its function or purported function.</w:t>
      </w:r>
      <w:r w:rsidR="0086579C">
        <w:t xml:space="preserve"> He referred to proceedings of the 25</w:t>
      </w:r>
      <w:r w:rsidR="0086579C" w:rsidRPr="001915D0">
        <w:rPr>
          <w:vertAlign w:val="superscript"/>
        </w:rPr>
        <w:t>th</w:t>
      </w:r>
      <w:r w:rsidR="0086579C">
        <w:t xml:space="preserve"> October 2018 (P2 of 77) whereby the then CEO of the 1</w:t>
      </w:r>
      <w:r w:rsidR="0086579C" w:rsidRPr="001915D0">
        <w:rPr>
          <w:vertAlign w:val="superscript"/>
        </w:rPr>
        <w:t>st</w:t>
      </w:r>
      <w:r w:rsidR="0086579C">
        <w:t xml:space="preserve"> Defendant, Penny Belmont said </w:t>
      </w:r>
      <w:r w:rsidR="0086579C" w:rsidRPr="001915D0">
        <w:t>as follows</w:t>
      </w:r>
      <w:r w:rsidR="001915D0">
        <w:rPr>
          <w:i/>
        </w:rPr>
        <w:t xml:space="preserve">; </w:t>
      </w:r>
    </w:p>
    <w:p w:rsidR="00646377" w:rsidRPr="00646377" w:rsidRDefault="001915D0" w:rsidP="001915D0">
      <w:pPr>
        <w:pStyle w:val="JudgmentText"/>
        <w:numPr>
          <w:ilvl w:val="0"/>
          <w:numId w:val="0"/>
        </w:numPr>
        <w:ind w:left="720"/>
      </w:pPr>
      <w:r>
        <w:rPr>
          <w:i/>
        </w:rPr>
        <w:t>“We have two shops, one at the airport and one at Camion Hall. The one at the airport is for SCAA and when we rest the shop from them, but we don’t pay rental we pay per percentage on the goods we sell. You have to note that the goods that we sell in the shop</w:t>
      </w:r>
      <w:r w:rsidR="003F30EE">
        <w:rPr>
          <w:i/>
        </w:rPr>
        <w:t xml:space="preserve"> </w:t>
      </w:r>
      <w:r>
        <w:rPr>
          <w:i/>
        </w:rPr>
        <w:t xml:space="preserve">is not for the agency, it’s for the artisans. We have about 40 artisans that bring their goods every month and we pay them back exactly how much we sell, if a good is SR100, we pay back SR100. We do not take any interest on it. The only thing we do is to pay the </w:t>
      </w:r>
      <w:r w:rsidR="00646377">
        <w:rPr>
          <w:i/>
        </w:rPr>
        <w:t>overheads which are</w:t>
      </w:r>
      <w:r w:rsidR="003F30EE">
        <w:rPr>
          <w:i/>
        </w:rPr>
        <w:t xml:space="preserve"> the electricity and the rental to SCAA but we just take care of it because we are</w:t>
      </w:r>
      <w:r w:rsidR="00617D48">
        <w:rPr>
          <w:i/>
        </w:rPr>
        <w:t xml:space="preserve"> the one who sell the products.”</w:t>
      </w:r>
    </w:p>
    <w:p w:rsidR="00646377" w:rsidRPr="00646377" w:rsidRDefault="00646377" w:rsidP="001915D0">
      <w:pPr>
        <w:pStyle w:val="JudgmentText"/>
        <w:numPr>
          <w:ilvl w:val="0"/>
          <w:numId w:val="0"/>
        </w:numPr>
        <w:ind w:left="720"/>
      </w:pPr>
      <w:r>
        <w:t>This according to Counsel for the Plaintiff shows that the 1</w:t>
      </w:r>
      <w:r w:rsidRPr="00646377">
        <w:rPr>
          <w:vertAlign w:val="superscript"/>
        </w:rPr>
        <w:t>st</w:t>
      </w:r>
      <w:r>
        <w:t xml:space="preserve"> Defendant went</w:t>
      </w:r>
      <w:r w:rsidR="00617D48">
        <w:t xml:space="preserve"> beyond</w:t>
      </w:r>
      <w:r>
        <w:t xml:space="preserve"> the ambit of their functions </w:t>
      </w:r>
      <w:r w:rsidR="00617D48">
        <w:t>or purported functions and they</w:t>
      </w:r>
      <w:r>
        <w:t xml:space="preserve"> cannot be accommodated by section 12 of the Small Enterprise Promotion Agency Act.</w:t>
      </w:r>
    </w:p>
    <w:p w:rsidR="00646377" w:rsidRDefault="00566072" w:rsidP="00646377">
      <w:pPr>
        <w:pStyle w:val="JudgmentText"/>
      </w:pPr>
      <w:r>
        <w:t xml:space="preserve">Counsel </w:t>
      </w:r>
      <w:r w:rsidR="00A54113">
        <w:t xml:space="preserve">for the Plaintiff </w:t>
      </w:r>
      <w:r>
        <w:t>implored Court to accord a very restrictive interpretation to the Act as to what would be considered the functions or purported functions of the</w:t>
      </w:r>
      <w:r w:rsidR="00646377">
        <w:t xml:space="preserve"> 1</w:t>
      </w:r>
      <w:r w:rsidR="00646377" w:rsidRPr="00646377">
        <w:rPr>
          <w:vertAlign w:val="superscript"/>
        </w:rPr>
        <w:t>st</w:t>
      </w:r>
      <w:r w:rsidR="00646377">
        <w:t xml:space="preserve"> </w:t>
      </w:r>
      <w:r>
        <w:t xml:space="preserve">Defendant. He gave examples whereby such interpretation was accorded. He referred to Maxwell On </w:t>
      </w:r>
      <w:r w:rsidR="00F6545F">
        <w:t>Interpretation</w:t>
      </w:r>
      <w:r>
        <w:t xml:space="preserve"> of Statutes</w:t>
      </w:r>
      <w:r w:rsidR="00F6545F">
        <w:t xml:space="preserve"> (Eleventh Edition) at P277 which states</w:t>
      </w:r>
      <w:r w:rsidR="005706C4">
        <w:t>;</w:t>
      </w:r>
      <w:r w:rsidR="005706C4" w:rsidRPr="001915D0">
        <w:rPr>
          <w:i/>
        </w:rPr>
        <w:t xml:space="preserve"> “The Partnership Act </w:t>
      </w:r>
      <w:r w:rsidR="00D24E89" w:rsidRPr="001915D0">
        <w:rPr>
          <w:i/>
        </w:rPr>
        <w:t>1</w:t>
      </w:r>
      <w:r w:rsidR="005706C4" w:rsidRPr="001915D0">
        <w:rPr>
          <w:i/>
        </w:rPr>
        <w:t>8</w:t>
      </w:r>
      <w:r w:rsidR="00D24E89" w:rsidRPr="001915D0">
        <w:rPr>
          <w:i/>
        </w:rPr>
        <w:t xml:space="preserve">65 ...... that when a loan to a trader bore interest varying with the profits of the trade, the lender should </w:t>
      </w:r>
      <w:r w:rsidR="00EC3F51" w:rsidRPr="001915D0">
        <w:rPr>
          <w:i/>
        </w:rPr>
        <w:t>not,</w:t>
      </w:r>
      <w:r w:rsidR="00D24E89" w:rsidRPr="001915D0">
        <w:rPr>
          <w:i/>
        </w:rPr>
        <w:t xml:space="preserve"> if the trader became bankrupt, “recover” until the claims of the other creditors were satisfied, </w:t>
      </w:r>
      <w:r w:rsidR="004C0C56" w:rsidRPr="001915D0">
        <w:rPr>
          <w:i/>
        </w:rPr>
        <w:t xml:space="preserve">did not deprive the creditor of any rights </w:t>
      </w:r>
      <w:r w:rsidR="004C0C56" w:rsidRPr="001915D0">
        <w:rPr>
          <w:i/>
        </w:rPr>
        <w:lastRenderedPageBreak/>
        <w:t xml:space="preserve">acquired </w:t>
      </w:r>
      <w:r w:rsidR="00BD3BC1" w:rsidRPr="001915D0">
        <w:rPr>
          <w:i/>
        </w:rPr>
        <w:t>by mortgage</w:t>
      </w:r>
      <w:r w:rsidR="005F378C" w:rsidRPr="001915D0">
        <w:rPr>
          <w:i/>
        </w:rPr>
        <w:t>. Though he could not recover, he was entitled to retain. On this ground it would seem</w:t>
      </w:r>
      <w:r w:rsidR="00C81986" w:rsidRPr="001915D0">
        <w:rPr>
          <w:i/>
        </w:rPr>
        <w:t xml:space="preserve"> Statutes of Limitations are to be construed strictly. The defence of lapse of time against a just demand is not to be extended to cases which are not clearly within the enactment, while provisions which give exceptions to the operation of such enactments are to be construed liberally.</w:t>
      </w:r>
    </w:p>
    <w:p w:rsidR="00646377" w:rsidRDefault="00646377" w:rsidP="00646377">
      <w:pPr>
        <w:pStyle w:val="JudgmentText"/>
      </w:pPr>
      <w:r>
        <w:t>Counsel submitted that if SEN</w:t>
      </w:r>
      <w:r w:rsidR="00D771B1">
        <w:t>PA wanted to take advan</w:t>
      </w:r>
      <w:r w:rsidR="00A54113">
        <w:t xml:space="preserve">tage of the statutory provisions </w:t>
      </w:r>
      <w:r w:rsidR="00D771B1">
        <w:t xml:space="preserve">that provide for the exemption </w:t>
      </w:r>
      <w:r w:rsidR="00A54113">
        <w:t>they needed to plead that</w:t>
      </w:r>
      <w:r w:rsidR="00AF0F03">
        <w:t xml:space="preserve"> undertaking renovation works in its shop as part of its function. In fact this would have been material facts that needed to be pleaded.</w:t>
      </w:r>
      <w:r w:rsidR="00C3397D">
        <w:t xml:space="preserve"> In </w:t>
      </w:r>
      <w:r w:rsidR="00C3397D" w:rsidRPr="00646377">
        <w:rPr>
          <w:b/>
        </w:rPr>
        <w:t xml:space="preserve">Marie-Claire Lesperance v  Jeffrey Larue SCA 15/2015, </w:t>
      </w:r>
      <w:r w:rsidR="006710AF" w:rsidRPr="00646377">
        <w:rPr>
          <w:b/>
        </w:rPr>
        <w:t xml:space="preserve">CS </w:t>
      </w:r>
      <w:r w:rsidR="00C3397D" w:rsidRPr="00646377">
        <w:rPr>
          <w:b/>
        </w:rPr>
        <w:t>211/2011,</w:t>
      </w:r>
      <w:r w:rsidR="00C3397D">
        <w:t xml:space="preserve"> cited Section 75 of the Civil Procedure </w:t>
      </w:r>
      <w:r>
        <w:t>Code</w:t>
      </w:r>
      <w:r w:rsidR="00C3397D">
        <w:t xml:space="preserve"> provides that </w:t>
      </w:r>
      <w:r w:rsidR="00C3397D" w:rsidRPr="00646377">
        <w:rPr>
          <w:i/>
        </w:rPr>
        <w:t xml:space="preserve">“the statement of defence must contain a clear and distinct statement of the material facts on which the defendant relies to meet the claim” </w:t>
      </w:r>
      <w:r w:rsidR="00C3397D">
        <w:t xml:space="preserve">In </w:t>
      </w:r>
      <w:proofErr w:type="spellStart"/>
      <w:r w:rsidR="00C3397D" w:rsidRPr="00646377">
        <w:rPr>
          <w:b/>
        </w:rPr>
        <w:t>Tirant</w:t>
      </w:r>
      <w:proofErr w:type="spellEnd"/>
      <w:r w:rsidR="00C3397D" w:rsidRPr="00646377">
        <w:rPr>
          <w:b/>
        </w:rPr>
        <w:t xml:space="preserve"> v </w:t>
      </w:r>
      <w:proofErr w:type="spellStart"/>
      <w:r w:rsidR="00C3397D" w:rsidRPr="00646377">
        <w:rPr>
          <w:b/>
        </w:rPr>
        <w:t>Banane</w:t>
      </w:r>
      <w:proofErr w:type="spellEnd"/>
      <w:r w:rsidR="00C3397D" w:rsidRPr="00646377">
        <w:rPr>
          <w:b/>
        </w:rPr>
        <w:t xml:space="preserve"> [1977] SLR 219</w:t>
      </w:r>
      <w:r w:rsidR="00C3397D">
        <w:t xml:space="preserve">, it was held that </w:t>
      </w:r>
      <w:r w:rsidR="00C3397D" w:rsidRPr="00646377">
        <w:rPr>
          <w:i/>
        </w:rPr>
        <w:t>‘in civil litigation each party must state his whole case and plead a</w:t>
      </w:r>
      <w:r w:rsidR="006710AF" w:rsidRPr="00646377">
        <w:rPr>
          <w:i/>
        </w:rPr>
        <w:t>ll facts he intends to rely</w:t>
      </w:r>
      <w:r>
        <w:rPr>
          <w:i/>
        </w:rPr>
        <w:t xml:space="preserve"> on</w:t>
      </w:r>
      <w:r w:rsidR="006710AF" w:rsidRPr="00646377">
        <w:rPr>
          <w:i/>
        </w:rPr>
        <w:t>, otherwise he cannot at the trial give evidence of facts not pleaded and the defence of an act by a third party in a motor vehicle collision case, not having been pleaded, could not be considered. The whole purpose of pleadings is that both parties are made fully aware of all issues between them.</w:t>
      </w:r>
      <w:r w:rsidR="004940D0" w:rsidRPr="00646377">
        <w:rPr>
          <w:i/>
        </w:rPr>
        <w:t>”</w:t>
      </w:r>
    </w:p>
    <w:p w:rsidR="00A50B4D" w:rsidRDefault="004940D0" w:rsidP="00A50B4D">
      <w:pPr>
        <w:pStyle w:val="JudgmentText"/>
      </w:pPr>
      <w:r>
        <w:t>I agree with submissions made by Counsel for the Plaintiff on this matter. It is necessary that in terms with section 75</w:t>
      </w:r>
      <w:r w:rsidR="00115ED4">
        <w:t xml:space="preserve"> requires that parties disclose material facts on which their case is based. There has been a no pleading from the 1</w:t>
      </w:r>
      <w:r w:rsidR="00115ED4" w:rsidRPr="00646377">
        <w:rPr>
          <w:vertAlign w:val="superscript"/>
        </w:rPr>
        <w:t>st</w:t>
      </w:r>
      <w:r w:rsidR="00115ED4">
        <w:t xml:space="preserve"> and 2</w:t>
      </w:r>
      <w:r w:rsidR="00115ED4" w:rsidRPr="00646377">
        <w:rPr>
          <w:vertAlign w:val="superscript"/>
        </w:rPr>
        <w:t>nd</w:t>
      </w:r>
      <w:r w:rsidR="00115ED4">
        <w:t xml:space="preserve"> Defendants that they were acting in the course of their functions and that as per section 19 of the Seychelles Civil Aviation Act and section 12 of the Small Ente</w:t>
      </w:r>
      <w:r w:rsidR="00C24DA5">
        <w:t>rprise Promotion Agency Act</w:t>
      </w:r>
      <w:r w:rsidR="00115ED4">
        <w:t xml:space="preserve"> they acted in good faith. Neither did the Plaintiff allege that the 1</w:t>
      </w:r>
      <w:r w:rsidR="00115ED4" w:rsidRPr="00646377">
        <w:rPr>
          <w:vertAlign w:val="superscript"/>
        </w:rPr>
        <w:t>st</w:t>
      </w:r>
      <w:r w:rsidR="00115ED4">
        <w:t xml:space="preserve"> and 2</w:t>
      </w:r>
      <w:r w:rsidR="00115ED4" w:rsidRPr="00646377">
        <w:rPr>
          <w:vertAlign w:val="superscript"/>
        </w:rPr>
        <w:t>nd</w:t>
      </w:r>
      <w:r w:rsidR="00115ED4">
        <w:t xml:space="preserve"> Defendants were acting in the course of their functions and in bad faith.</w:t>
      </w:r>
      <w:r w:rsidR="002C492F">
        <w:t xml:space="preserve"> That could be that the Plaintiff did not consider that these Defendants were acting in the functions and that they did so in bad faith. </w:t>
      </w:r>
      <w:r w:rsidR="00B13C94">
        <w:t>Counsel for the 1</w:t>
      </w:r>
      <w:r w:rsidR="00B13C94" w:rsidRPr="00646377">
        <w:rPr>
          <w:vertAlign w:val="superscript"/>
        </w:rPr>
        <w:t>st</w:t>
      </w:r>
      <w:r w:rsidR="00B13C94">
        <w:t xml:space="preserve"> Defendant furthermore</w:t>
      </w:r>
      <w:r w:rsidR="00646377">
        <w:t xml:space="preserve"> did not question the CEO of SEN</w:t>
      </w:r>
      <w:r w:rsidR="00B13C94">
        <w:t xml:space="preserve">PA whether what was being done at the premises was within the scope of their function. </w:t>
      </w:r>
      <w:r w:rsidR="002C492F">
        <w:t>In order for these Defendants to take advantage of sections 19 and 12 of the above mentioned Acts, these matters needed to be pleaded</w:t>
      </w:r>
      <w:r w:rsidR="00A54113">
        <w:t xml:space="preserve"> and appropriate questions asked during</w:t>
      </w:r>
      <w:r w:rsidR="00C24DA5">
        <w:t xml:space="preserve"> examination in chief and</w:t>
      </w:r>
      <w:r w:rsidR="00A54113">
        <w:t xml:space="preserve"> cross examination</w:t>
      </w:r>
      <w:r w:rsidR="002C492F">
        <w:t>.</w:t>
      </w:r>
      <w:r w:rsidR="00A167B7">
        <w:t xml:space="preserve"> Further I do not believe that it is in every </w:t>
      </w:r>
      <w:r w:rsidR="00AD742B">
        <w:t>circumstance</w:t>
      </w:r>
      <w:r w:rsidR="00A167B7">
        <w:t xml:space="preserve"> that good faith has to </w:t>
      </w:r>
      <w:r w:rsidR="00A167B7">
        <w:lastRenderedPageBreak/>
        <w:t xml:space="preserve">be presumed as provided in the case </w:t>
      </w:r>
      <w:r w:rsidR="00A167B7" w:rsidRPr="00646377">
        <w:rPr>
          <w:b/>
        </w:rPr>
        <w:t xml:space="preserve">Antoine Emmanuel Madeleine v The National Drug Enforcement Agency </w:t>
      </w:r>
      <w:r w:rsidR="00A167B7">
        <w:t xml:space="preserve">(supra). Article 2268 of the Civil Code which provides that </w:t>
      </w:r>
      <w:r w:rsidR="00A50B4D">
        <w:rPr>
          <w:i/>
        </w:rPr>
        <w:t>“</w:t>
      </w:r>
      <w:r w:rsidR="00A167B7" w:rsidRPr="00646377">
        <w:rPr>
          <w:i/>
        </w:rPr>
        <w:t>Good faith shall always be presumed.  The person who makes allegations of bad faith shall be required to prove it</w:t>
      </w:r>
      <w:r w:rsidR="00A50B4D" w:rsidRPr="00646377">
        <w:rPr>
          <w:i/>
        </w:rPr>
        <w:t xml:space="preserve">” </w:t>
      </w:r>
      <w:r w:rsidR="00A50B4D">
        <w:t>has</w:t>
      </w:r>
      <w:r w:rsidR="00A167B7">
        <w:t xml:space="preserve"> no applicability</w:t>
      </w:r>
      <w:r w:rsidR="00A650C3">
        <w:t xml:space="preserve"> in this present case. This art</w:t>
      </w:r>
      <w:r w:rsidR="00A167B7">
        <w:t>icle is be</w:t>
      </w:r>
      <w:r w:rsidR="00A650C3">
        <w:t>ing dealt with under t</w:t>
      </w:r>
      <w:r w:rsidR="00A167B7">
        <w:t xml:space="preserve">he Code </w:t>
      </w:r>
      <w:r w:rsidR="00A650C3">
        <w:t>under the Title of ‘Prescription of Ten Years’. The provisions of this article therefore ha</w:t>
      </w:r>
      <w:r w:rsidR="00B13C94">
        <w:t>ve</w:t>
      </w:r>
      <w:r w:rsidR="00A650C3">
        <w:t xml:space="preserve"> application to acquisitive prescription.</w:t>
      </w:r>
      <w:r w:rsidR="00A50B4D">
        <w:t xml:space="preserve"> </w:t>
      </w:r>
    </w:p>
    <w:p w:rsidR="00A50B4D" w:rsidRDefault="00A50B4D" w:rsidP="00A50B4D">
      <w:pPr>
        <w:pStyle w:val="JudgmentText"/>
      </w:pPr>
      <w:r>
        <w:t>The 1</w:t>
      </w:r>
      <w:r w:rsidRPr="00A50B4D">
        <w:rPr>
          <w:vertAlign w:val="superscript"/>
        </w:rPr>
        <w:t>st</w:t>
      </w:r>
      <w:r>
        <w:t xml:space="preserve"> and 2</w:t>
      </w:r>
      <w:r w:rsidRPr="00A50B4D">
        <w:rPr>
          <w:vertAlign w:val="superscript"/>
        </w:rPr>
        <w:t>nd</w:t>
      </w:r>
      <w:r>
        <w:t xml:space="preserve"> Defendants have </w:t>
      </w:r>
      <w:r w:rsidR="00C24DA5">
        <w:t xml:space="preserve">not </w:t>
      </w:r>
      <w:r>
        <w:t xml:space="preserve">demonstrated to Court that </w:t>
      </w:r>
      <w:r w:rsidR="00C24DA5">
        <w:t xml:space="preserve">what </w:t>
      </w:r>
      <w:r>
        <w:t xml:space="preserve">was being done </w:t>
      </w:r>
      <w:r w:rsidR="00C24DA5">
        <w:t xml:space="preserve">was </w:t>
      </w:r>
      <w:r>
        <w:t xml:space="preserve">part of their functions or purported function I do believe that a strict interpretation of the above referred statutory provisions is necessary. </w:t>
      </w:r>
      <w:r w:rsidR="00A650C3">
        <w:t>Based on the above, that plea in limine fails.</w:t>
      </w:r>
    </w:p>
    <w:p w:rsidR="00520E1D" w:rsidRDefault="0065125B" w:rsidP="00520E1D">
      <w:pPr>
        <w:pStyle w:val="JudgmentText"/>
        <w:rPr>
          <w:b/>
        </w:rPr>
      </w:pPr>
      <w:r>
        <w:t xml:space="preserve">The second plea in </w:t>
      </w:r>
      <w:proofErr w:type="spellStart"/>
      <w:r>
        <w:t>limine</w:t>
      </w:r>
      <w:proofErr w:type="spellEnd"/>
      <w:r>
        <w:t xml:space="preserve"> </w:t>
      </w:r>
      <w:proofErr w:type="spellStart"/>
      <w:r>
        <w:t>litis</w:t>
      </w:r>
      <w:proofErr w:type="spellEnd"/>
      <w:r>
        <w:t xml:space="preserve"> of the 1</w:t>
      </w:r>
      <w:r w:rsidRPr="00A50B4D">
        <w:rPr>
          <w:vertAlign w:val="superscript"/>
        </w:rPr>
        <w:t>st</w:t>
      </w:r>
      <w:r>
        <w:t xml:space="preserve"> Defendant pertains to the fact that 3</w:t>
      </w:r>
      <w:r w:rsidRPr="00A50B4D">
        <w:rPr>
          <w:vertAlign w:val="superscript"/>
        </w:rPr>
        <w:t>rd</w:t>
      </w:r>
      <w:r>
        <w:t xml:space="preserve"> Defendant was an independent contractor</w:t>
      </w:r>
      <w:r w:rsidR="00C24DA5">
        <w:t>,</w:t>
      </w:r>
      <w:r>
        <w:t xml:space="preserve"> was absolute occupation of the 1</w:t>
      </w:r>
      <w:r w:rsidRPr="00A50B4D">
        <w:rPr>
          <w:vertAlign w:val="superscript"/>
        </w:rPr>
        <w:t>st</w:t>
      </w:r>
      <w:r>
        <w:t xml:space="preserve"> Defendant’s premises and therefore there exist no cause of action for the Plaintiff against the 1</w:t>
      </w:r>
      <w:r w:rsidRPr="00A50B4D">
        <w:rPr>
          <w:vertAlign w:val="superscript"/>
        </w:rPr>
        <w:t>st</w:t>
      </w:r>
      <w:r>
        <w:t xml:space="preserve"> Defe</w:t>
      </w:r>
      <w:r w:rsidR="00115F0D">
        <w:t>ndant.</w:t>
      </w:r>
      <w:r>
        <w:t xml:space="preserve"> </w:t>
      </w:r>
      <w:r w:rsidR="00864617">
        <w:t>What was being argued was that the occupier of the premises is liable and not the owner. Counsel relied on Article 1797 of the Civil Code which provides that a contractor shall be liable for the acts of the person he employs. The work contract was produced, (</w:t>
      </w:r>
      <w:r w:rsidR="00864617" w:rsidRPr="00E57B41">
        <w:t>exhibit</w:t>
      </w:r>
      <w:r w:rsidR="00864617">
        <w:t xml:space="preserve"> </w:t>
      </w:r>
      <w:r w:rsidR="00E57B41">
        <w:t>D3</w:t>
      </w:r>
      <w:r w:rsidR="00864617">
        <w:t xml:space="preserve">) and that contract according to Counsel </w:t>
      </w:r>
      <w:r w:rsidR="00A50B4D">
        <w:t xml:space="preserve">was accepted without any </w:t>
      </w:r>
      <w:r w:rsidR="00864617">
        <w:t>challenge from the Plaintiff. The 1</w:t>
      </w:r>
      <w:r w:rsidR="00864617" w:rsidRPr="00A50B4D">
        <w:rPr>
          <w:vertAlign w:val="superscript"/>
        </w:rPr>
        <w:t>st</w:t>
      </w:r>
      <w:r w:rsidR="00864617">
        <w:t xml:space="preserve"> Defendant provided a work schedule which the 1</w:t>
      </w:r>
      <w:r w:rsidR="00864617" w:rsidRPr="00A50B4D">
        <w:rPr>
          <w:vertAlign w:val="superscript"/>
        </w:rPr>
        <w:t>st</w:t>
      </w:r>
      <w:r w:rsidR="00864617">
        <w:t xml:space="preserve"> Defendant had to be adhered to. </w:t>
      </w:r>
      <w:r w:rsidR="00227589">
        <w:t>Counsel for the 1</w:t>
      </w:r>
      <w:r w:rsidR="00227589" w:rsidRPr="00A50B4D">
        <w:rPr>
          <w:vertAlign w:val="superscript"/>
        </w:rPr>
        <w:t>st</w:t>
      </w:r>
      <w:r w:rsidR="00227589">
        <w:t xml:space="preserve"> Defendant then</w:t>
      </w:r>
      <w:r w:rsidR="00864617">
        <w:t xml:space="preserve"> referred to the case of </w:t>
      </w:r>
      <w:r w:rsidR="00864617" w:rsidRPr="00A50B4D">
        <w:rPr>
          <w:b/>
        </w:rPr>
        <w:t xml:space="preserve">Ekaterina </w:t>
      </w:r>
      <w:proofErr w:type="spellStart"/>
      <w:r w:rsidR="00A50B4D">
        <w:rPr>
          <w:b/>
        </w:rPr>
        <w:t>Kh</w:t>
      </w:r>
      <w:r w:rsidR="00F82A5D">
        <w:rPr>
          <w:b/>
        </w:rPr>
        <w:t>vedelidze</w:t>
      </w:r>
      <w:proofErr w:type="spellEnd"/>
      <w:r w:rsidR="00F82A5D">
        <w:rPr>
          <w:b/>
        </w:rPr>
        <w:t xml:space="preserve"> v Cecile </w:t>
      </w:r>
      <w:proofErr w:type="spellStart"/>
      <w:r w:rsidR="00F82A5D">
        <w:rPr>
          <w:b/>
        </w:rPr>
        <w:t>Dell’Olivo</w:t>
      </w:r>
      <w:proofErr w:type="spellEnd"/>
      <w:r w:rsidR="00F82A5D">
        <w:rPr>
          <w:b/>
        </w:rPr>
        <w:t xml:space="preserve"> SCA 18 of 2018, </w:t>
      </w:r>
      <w:r w:rsidR="00C24DA5" w:rsidRPr="00C24DA5">
        <w:t>which</w:t>
      </w:r>
      <w:r w:rsidR="00F82A5D">
        <w:rPr>
          <w:b/>
        </w:rPr>
        <w:t xml:space="preserve"> </w:t>
      </w:r>
      <w:r w:rsidR="00F82A5D">
        <w:t>makes reference necessity of existence of a “lien de subordination” between the person undertaking works and the party whose work was being undertaken. It also considers the relationship ‘</w:t>
      </w:r>
      <w:proofErr w:type="spellStart"/>
      <w:r w:rsidR="00F82A5D">
        <w:t>commettant</w:t>
      </w:r>
      <w:proofErr w:type="spellEnd"/>
      <w:r w:rsidR="00F82A5D">
        <w:t>” and “</w:t>
      </w:r>
      <w:proofErr w:type="spellStart"/>
      <w:r w:rsidR="00F82A5D">
        <w:t>prespose</w:t>
      </w:r>
      <w:proofErr w:type="spellEnd"/>
      <w:r w:rsidR="00F82A5D">
        <w:t xml:space="preserve">” under the Civil Code, which applies to the relationship of employer and employee under paragraph 1 of the Civil Code; see </w:t>
      </w:r>
      <w:r w:rsidR="00F82A5D" w:rsidRPr="00F82A5D">
        <w:rPr>
          <w:b/>
        </w:rPr>
        <w:t>Lucas v Government of Seychelles [1977] SLR 99.</w:t>
      </w:r>
    </w:p>
    <w:p w:rsidR="00711E4D" w:rsidRPr="00520E1D" w:rsidRDefault="00711E4D" w:rsidP="00520E1D">
      <w:pPr>
        <w:pStyle w:val="JudgmentText"/>
        <w:rPr>
          <w:b/>
        </w:rPr>
      </w:pPr>
      <w:r>
        <w:t>Article 1384(1) of the Civil Code provides;</w:t>
      </w:r>
    </w:p>
    <w:p w:rsidR="00711E4D" w:rsidRDefault="00200585" w:rsidP="00711E4D">
      <w:pPr>
        <w:pStyle w:val="JudgmentText"/>
        <w:numPr>
          <w:ilvl w:val="0"/>
          <w:numId w:val="0"/>
        </w:numPr>
        <w:ind w:left="720"/>
        <w:rPr>
          <w:i/>
        </w:rPr>
      </w:pPr>
      <w:r w:rsidRPr="00200585">
        <w:rPr>
          <w:i/>
        </w:rPr>
        <w:t>“A person is liable not only for the damage that he has caused by his own act but also the damage caused by the act of persons for whom he is responsible ....”</w:t>
      </w:r>
    </w:p>
    <w:p w:rsidR="00697372" w:rsidRDefault="00697372" w:rsidP="00711E4D">
      <w:pPr>
        <w:pStyle w:val="JudgmentText"/>
        <w:numPr>
          <w:ilvl w:val="0"/>
          <w:numId w:val="0"/>
        </w:numPr>
        <w:ind w:left="720"/>
      </w:pPr>
      <w:r>
        <w:t>Article 1384(3) provides;</w:t>
      </w:r>
    </w:p>
    <w:p w:rsidR="00697372" w:rsidRPr="00D0604C" w:rsidRDefault="00D0604C" w:rsidP="00711E4D">
      <w:pPr>
        <w:pStyle w:val="JudgmentText"/>
        <w:numPr>
          <w:ilvl w:val="0"/>
          <w:numId w:val="0"/>
        </w:numPr>
        <w:ind w:left="720"/>
        <w:rPr>
          <w:i/>
        </w:rPr>
      </w:pPr>
      <w:r w:rsidRPr="00D0604C">
        <w:rPr>
          <w:i/>
        </w:rPr>
        <w:lastRenderedPageBreak/>
        <w:t>“</w:t>
      </w:r>
      <w:r>
        <w:rPr>
          <w:i/>
        </w:rPr>
        <w:t>Masters</w:t>
      </w:r>
      <w:r w:rsidR="00697372" w:rsidRPr="00D0604C">
        <w:rPr>
          <w:i/>
        </w:rPr>
        <w:t xml:space="preserve"> and employers shall be liable on their part for damage caused by their servants for damage caused by their servants and employees acting within the scope of the employment”</w:t>
      </w:r>
    </w:p>
    <w:p w:rsidR="00520E1D" w:rsidRDefault="00697372" w:rsidP="00520E1D">
      <w:pPr>
        <w:pStyle w:val="JudgmentText"/>
        <w:numPr>
          <w:ilvl w:val="0"/>
          <w:numId w:val="0"/>
        </w:numPr>
        <w:ind w:left="720"/>
      </w:pPr>
      <w:r>
        <w:t>What the 1</w:t>
      </w:r>
      <w:r w:rsidRPr="00697372">
        <w:rPr>
          <w:vertAlign w:val="superscript"/>
        </w:rPr>
        <w:t>st</w:t>
      </w:r>
      <w:r>
        <w:t xml:space="preserve"> Defendant was essentially arguing was that there was no ‘lien de subordination” between them and the 3</w:t>
      </w:r>
      <w:r w:rsidRPr="00697372">
        <w:rPr>
          <w:vertAlign w:val="superscript"/>
        </w:rPr>
        <w:t>rd</w:t>
      </w:r>
      <w:r>
        <w:t xml:space="preserve"> Defendant as they had no authority over the 3</w:t>
      </w:r>
      <w:r w:rsidRPr="00697372">
        <w:rPr>
          <w:vertAlign w:val="superscript"/>
        </w:rPr>
        <w:t>rd</w:t>
      </w:r>
      <w:r>
        <w:t xml:space="preserve"> Defendant’s employees. </w:t>
      </w:r>
      <w:r w:rsidR="00520E1D">
        <w:t>They state that the works was assigned to the 3</w:t>
      </w:r>
      <w:r w:rsidR="00520E1D" w:rsidRPr="00520E1D">
        <w:rPr>
          <w:vertAlign w:val="superscript"/>
        </w:rPr>
        <w:t>rd</w:t>
      </w:r>
      <w:r w:rsidR="00520E1D">
        <w:t xml:space="preserve"> Defendant and that they had no control over such works. </w:t>
      </w:r>
      <w:r>
        <w:t xml:space="preserve">So therefore they could not be made vicariously liable for the latter’s alleged negligence, see </w:t>
      </w:r>
      <w:r w:rsidRPr="00084593">
        <w:rPr>
          <w:b/>
        </w:rPr>
        <w:t xml:space="preserve">Paton v </w:t>
      </w:r>
      <w:proofErr w:type="spellStart"/>
      <w:r w:rsidRPr="00084593">
        <w:rPr>
          <w:b/>
        </w:rPr>
        <w:t>Uzice</w:t>
      </w:r>
      <w:proofErr w:type="spellEnd"/>
      <w:r w:rsidRPr="00084593">
        <w:rPr>
          <w:b/>
        </w:rPr>
        <w:t xml:space="preserve"> [1967] SLR 8</w:t>
      </w:r>
      <w:r>
        <w:t>.</w:t>
      </w:r>
      <w:r w:rsidR="00190C4A">
        <w:t xml:space="preserve"> </w:t>
      </w:r>
      <w:r w:rsidR="006A6747">
        <w:t>The 3</w:t>
      </w:r>
      <w:r w:rsidR="006A6747" w:rsidRPr="006A6747">
        <w:rPr>
          <w:vertAlign w:val="superscript"/>
        </w:rPr>
        <w:t>rd</w:t>
      </w:r>
      <w:r w:rsidR="006A6747">
        <w:t xml:space="preserve"> Defendant ought to have been under the supervision and control of the 1</w:t>
      </w:r>
      <w:r w:rsidR="006A6747" w:rsidRPr="006A6747">
        <w:rPr>
          <w:vertAlign w:val="superscript"/>
        </w:rPr>
        <w:t>st</w:t>
      </w:r>
      <w:r w:rsidR="006A6747">
        <w:t xml:space="preserve"> Defendant</w:t>
      </w:r>
      <w:r w:rsidR="00084593">
        <w:t xml:space="preserve">. </w:t>
      </w:r>
      <w:r w:rsidR="00D0604C">
        <w:t>Therefore, in terms with Article 1384, the Plaint failed to disclose a cause of action against the 1</w:t>
      </w:r>
      <w:r w:rsidR="00D0604C" w:rsidRPr="00D0604C">
        <w:rPr>
          <w:vertAlign w:val="superscript"/>
        </w:rPr>
        <w:t>st</w:t>
      </w:r>
      <w:r w:rsidR="00D0604C">
        <w:t xml:space="preserve"> Defendant. It is necessary that a Plaint discloses a cause of action establishing either direct or vicarious responsibility of the Defendant; see </w:t>
      </w:r>
      <w:proofErr w:type="spellStart"/>
      <w:r w:rsidR="00D0604C" w:rsidRPr="00D0604C">
        <w:rPr>
          <w:b/>
        </w:rPr>
        <w:t>Sylvette</w:t>
      </w:r>
      <w:proofErr w:type="spellEnd"/>
      <w:r w:rsidR="00D0604C" w:rsidRPr="00D0604C">
        <w:rPr>
          <w:b/>
        </w:rPr>
        <w:t xml:space="preserve"> </w:t>
      </w:r>
      <w:proofErr w:type="spellStart"/>
      <w:r w:rsidR="00D0604C" w:rsidRPr="00D0604C">
        <w:rPr>
          <w:b/>
        </w:rPr>
        <w:t>Monthy</w:t>
      </w:r>
      <w:proofErr w:type="spellEnd"/>
      <w:r w:rsidR="00D0604C" w:rsidRPr="00D0604C">
        <w:rPr>
          <w:b/>
        </w:rPr>
        <w:t xml:space="preserve"> v SLA and Elvis Chetty SCA 37/2016</w:t>
      </w:r>
      <w:r w:rsidR="00D0604C">
        <w:t xml:space="preserve">.  </w:t>
      </w:r>
      <w:r w:rsidR="00084593">
        <w:t>In law the contractor is liable for the acts of persons he employs; see Article 1719 of the Civil Code.</w:t>
      </w:r>
    </w:p>
    <w:p w:rsidR="00520E1D" w:rsidRDefault="00520E1D" w:rsidP="00520E1D">
      <w:pPr>
        <w:pStyle w:val="JudgmentText"/>
        <w:numPr>
          <w:ilvl w:val="0"/>
          <w:numId w:val="0"/>
        </w:numPr>
        <w:ind w:left="720" w:hanging="720"/>
      </w:pPr>
      <w:r>
        <w:t>[23]</w:t>
      </w:r>
      <w:r>
        <w:tab/>
        <w:t>The 1</w:t>
      </w:r>
      <w:r w:rsidRPr="00520E1D">
        <w:rPr>
          <w:vertAlign w:val="superscript"/>
        </w:rPr>
        <w:t>st</w:t>
      </w:r>
      <w:r>
        <w:t xml:space="preserve"> Defendant interpretation of the law is actually correct. </w:t>
      </w:r>
      <w:r w:rsidR="002C5806">
        <w:t>Relying on the last mentioned case, Counsel for the 1</w:t>
      </w:r>
      <w:r w:rsidR="002C5806" w:rsidRPr="002C5806">
        <w:rPr>
          <w:vertAlign w:val="superscript"/>
        </w:rPr>
        <w:t>st</w:t>
      </w:r>
      <w:r w:rsidR="002C5806">
        <w:t xml:space="preserve"> Defendant attacks the Plaint and submitted that the Plaint does not disclose a cause of action against his client. Citing </w:t>
      </w:r>
      <w:r w:rsidR="00557CAE">
        <w:t xml:space="preserve">that case which referred to </w:t>
      </w:r>
      <w:r w:rsidR="002C5806" w:rsidRPr="00C855D0">
        <w:rPr>
          <w:b/>
        </w:rPr>
        <w:t xml:space="preserve">Marie Ange </w:t>
      </w:r>
      <w:proofErr w:type="spellStart"/>
      <w:r w:rsidR="002C5806" w:rsidRPr="00C855D0">
        <w:rPr>
          <w:b/>
        </w:rPr>
        <w:t>Pirame</w:t>
      </w:r>
      <w:proofErr w:type="spellEnd"/>
      <w:r w:rsidR="002C5806" w:rsidRPr="00C855D0">
        <w:rPr>
          <w:b/>
        </w:rPr>
        <w:t xml:space="preserve"> </w:t>
      </w:r>
      <w:r w:rsidR="00557CAE" w:rsidRPr="00C855D0">
        <w:rPr>
          <w:b/>
        </w:rPr>
        <w:t xml:space="preserve">v </w:t>
      </w:r>
      <w:proofErr w:type="spellStart"/>
      <w:r w:rsidR="00557CAE" w:rsidRPr="00C855D0">
        <w:rPr>
          <w:b/>
        </w:rPr>
        <w:t>Armano</w:t>
      </w:r>
      <w:proofErr w:type="spellEnd"/>
      <w:r w:rsidR="00557CAE" w:rsidRPr="00C855D0">
        <w:rPr>
          <w:b/>
        </w:rPr>
        <w:t xml:space="preserve"> </w:t>
      </w:r>
      <w:proofErr w:type="spellStart"/>
      <w:r w:rsidR="00557CAE" w:rsidRPr="00C855D0">
        <w:rPr>
          <w:b/>
        </w:rPr>
        <w:t>Peri</w:t>
      </w:r>
      <w:proofErr w:type="spellEnd"/>
      <w:r w:rsidR="00FF3CB4" w:rsidRPr="00C855D0">
        <w:rPr>
          <w:b/>
        </w:rPr>
        <w:t xml:space="preserve"> SCA 16 of 2016</w:t>
      </w:r>
      <w:r w:rsidR="00FF3CB4">
        <w:t xml:space="preserve"> </w:t>
      </w:r>
      <w:r>
        <w:t>submitted as held in that</w:t>
      </w:r>
      <w:r w:rsidR="00190EA4">
        <w:t xml:space="preserve"> case </w:t>
      </w:r>
      <w:r w:rsidR="00190EA4">
        <w:rPr>
          <w:i/>
        </w:rPr>
        <w:t xml:space="preserve">“that evidence outside the pleadings although not objected to and the relief not pleaded for ...... cannot and does not have the effect of translating the said issues into pleadings or evidence” </w:t>
      </w:r>
      <w:r w:rsidR="00190EA4">
        <w:t xml:space="preserve">and in </w:t>
      </w:r>
      <w:proofErr w:type="spellStart"/>
      <w:r w:rsidR="00190EA4" w:rsidRPr="00C855D0">
        <w:rPr>
          <w:b/>
        </w:rPr>
        <w:t>Tex</w:t>
      </w:r>
      <w:proofErr w:type="spellEnd"/>
      <w:r w:rsidR="00190EA4" w:rsidRPr="00C855D0">
        <w:rPr>
          <w:b/>
        </w:rPr>
        <w:t xml:space="preserve"> Charlie v </w:t>
      </w:r>
      <w:proofErr w:type="spellStart"/>
      <w:r w:rsidR="00190EA4" w:rsidRPr="00C855D0">
        <w:rPr>
          <w:b/>
        </w:rPr>
        <w:t>Margueritte</w:t>
      </w:r>
      <w:proofErr w:type="spellEnd"/>
      <w:r w:rsidR="00190EA4" w:rsidRPr="00C855D0">
        <w:rPr>
          <w:b/>
        </w:rPr>
        <w:t xml:space="preserve"> Francoise </w:t>
      </w:r>
      <w:r w:rsidR="00B92492" w:rsidRPr="00C855D0">
        <w:rPr>
          <w:b/>
        </w:rPr>
        <w:t xml:space="preserve"> CA 12 of 1994</w:t>
      </w:r>
      <w:r w:rsidR="00B92492">
        <w:t xml:space="preserve">, the Court of Appeal stated that </w:t>
      </w:r>
      <w:r w:rsidR="00B92492">
        <w:rPr>
          <w:i/>
        </w:rPr>
        <w:t xml:space="preserve">“the system of Civil justice in this country does not permit the court to formulate a case for the parties after listening to the evidence and grant a relief not sought by either parties that such evidence may sustain without amending the </w:t>
      </w:r>
      <w:r w:rsidR="00C855D0">
        <w:rPr>
          <w:i/>
        </w:rPr>
        <w:t>plaint. In this adversarial procedure the parties must state their respective cases on their pleadings.”</w:t>
      </w:r>
      <w:r w:rsidR="00E0577F">
        <w:t xml:space="preserve"> See also </w:t>
      </w:r>
      <w:r w:rsidR="00B563E1" w:rsidRPr="000717C0">
        <w:rPr>
          <w:b/>
        </w:rPr>
        <w:t xml:space="preserve">Marie </w:t>
      </w:r>
      <w:proofErr w:type="spellStart"/>
      <w:r w:rsidR="00B563E1" w:rsidRPr="000717C0">
        <w:rPr>
          <w:b/>
        </w:rPr>
        <w:t>Rosine</w:t>
      </w:r>
      <w:proofErr w:type="spellEnd"/>
      <w:r w:rsidR="00B563E1" w:rsidRPr="000717C0">
        <w:rPr>
          <w:b/>
        </w:rPr>
        <w:t xml:space="preserve"> </w:t>
      </w:r>
      <w:proofErr w:type="gramStart"/>
      <w:r w:rsidR="00B563E1" w:rsidRPr="000717C0">
        <w:rPr>
          <w:b/>
        </w:rPr>
        <w:t>Georges</w:t>
      </w:r>
      <w:proofErr w:type="gramEnd"/>
      <w:r w:rsidR="00B563E1" w:rsidRPr="000717C0">
        <w:rPr>
          <w:b/>
        </w:rPr>
        <w:t xml:space="preserve"> v Clifford Benoit &amp; Others [2018] SCSC 158, CS 95/2016.</w:t>
      </w:r>
    </w:p>
    <w:p w:rsidR="00AA569F" w:rsidRPr="00520E1D" w:rsidRDefault="00520E1D" w:rsidP="00520E1D">
      <w:pPr>
        <w:pStyle w:val="JudgmentText"/>
        <w:numPr>
          <w:ilvl w:val="0"/>
          <w:numId w:val="0"/>
        </w:numPr>
        <w:ind w:left="720" w:hanging="720"/>
        <w:rPr>
          <w:i/>
        </w:rPr>
      </w:pPr>
      <w:r>
        <w:t>[24]</w:t>
      </w:r>
      <w:r>
        <w:tab/>
      </w:r>
      <w:r w:rsidR="00AA569F">
        <w:t>Counsel for the Plaintiff submitted that the Plaintiff did not bring a case against the 1</w:t>
      </w:r>
      <w:r w:rsidR="00AA569F" w:rsidRPr="00AA569F">
        <w:rPr>
          <w:vertAlign w:val="superscript"/>
        </w:rPr>
        <w:t>st</w:t>
      </w:r>
      <w:r w:rsidR="00AA569F">
        <w:t xml:space="preserve"> Defendant on the premise that the 1</w:t>
      </w:r>
      <w:r w:rsidR="00AA569F" w:rsidRPr="00AA569F">
        <w:rPr>
          <w:vertAlign w:val="superscript"/>
        </w:rPr>
        <w:t>st</w:t>
      </w:r>
      <w:r w:rsidR="00AA569F">
        <w:t xml:space="preserve"> </w:t>
      </w:r>
      <w:r w:rsidR="00041F7E">
        <w:t>Defendant</w:t>
      </w:r>
      <w:r w:rsidR="00AA569F">
        <w:t xml:space="preserve"> is liable for the act</w:t>
      </w:r>
      <w:r w:rsidR="003F2368">
        <w:t>s</w:t>
      </w:r>
      <w:r w:rsidR="00AA569F">
        <w:t xml:space="preserve"> done by the 3</w:t>
      </w:r>
      <w:r w:rsidR="00AA569F" w:rsidRPr="00AA569F">
        <w:rPr>
          <w:vertAlign w:val="superscript"/>
        </w:rPr>
        <w:t>rd</w:t>
      </w:r>
      <w:r w:rsidR="00AA569F">
        <w:t xml:space="preserve"> </w:t>
      </w:r>
      <w:r w:rsidR="00AA569F">
        <w:lastRenderedPageBreak/>
        <w:t>Defendant.</w:t>
      </w:r>
      <w:r>
        <w:t xml:space="preserve"> However, he agreed that </w:t>
      </w:r>
      <w:r w:rsidR="005279B0">
        <w:t>a “lien</w:t>
      </w:r>
      <w:r w:rsidR="00041F7E">
        <w:t xml:space="preserve"> de subordination</w:t>
      </w:r>
      <w:r w:rsidR="005279B0">
        <w:t>”</w:t>
      </w:r>
      <w:r w:rsidR="00041F7E">
        <w:t xml:space="preserve"> </w:t>
      </w:r>
      <w:r>
        <w:t>has to exist</w:t>
      </w:r>
      <w:r w:rsidR="00041F7E">
        <w:t xml:space="preserve"> between these litigants.</w:t>
      </w:r>
      <w:r w:rsidR="005279B0">
        <w:t xml:space="preserve"> </w:t>
      </w:r>
    </w:p>
    <w:p w:rsidR="005279B0" w:rsidRPr="00DD0944" w:rsidRDefault="00CC761A" w:rsidP="00CC761A">
      <w:pPr>
        <w:pStyle w:val="JudgmentText"/>
        <w:numPr>
          <w:ilvl w:val="0"/>
          <w:numId w:val="0"/>
        </w:numPr>
        <w:ind w:left="720" w:hanging="720"/>
        <w:rPr>
          <w:b/>
          <w:i/>
        </w:rPr>
      </w:pPr>
      <w:r>
        <w:t>[25]</w:t>
      </w:r>
      <w:r>
        <w:tab/>
      </w:r>
      <w:r w:rsidR="005279B0">
        <w:t>The 1</w:t>
      </w:r>
      <w:r w:rsidR="005279B0" w:rsidRPr="005279B0">
        <w:rPr>
          <w:vertAlign w:val="superscript"/>
        </w:rPr>
        <w:t>st</w:t>
      </w:r>
      <w:r w:rsidR="005279B0">
        <w:t xml:space="preserve"> Defendant relies on the pleadings in the Plaint and the agreement signed between the 1</w:t>
      </w:r>
      <w:r w:rsidR="005279B0" w:rsidRPr="005279B0">
        <w:rPr>
          <w:vertAlign w:val="superscript"/>
        </w:rPr>
        <w:t>st</w:t>
      </w:r>
      <w:r w:rsidR="005279B0">
        <w:t xml:space="preserve"> Defendant and 2</w:t>
      </w:r>
      <w:r w:rsidR="005279B0" w:rsidRPr="005279B0">
        <w:rPr>
          <w:vertAlign w:val="superscript"/>
        </w:rPr>
        <w:t>nd</w:t>
      </w:r>
      <w:r w:rsidR="005279B0">
        <w:t xml:space="preserve"> Defendant dated 25</w:t>
      </w:r>
      <w:r w:rsidR="005279B0" w:rsidRPr="005279B0">
        <w:rPr>
          <w:vertAlign w:val="superscript"/>
        </w:rPr>
        <w:t>th</w:t>
      </w:r>
      <w:r w:rsidR="005279B0">
        <w:t xml:space="preserve"> May 2016 (Exhibit D1 (3)) as being proof that the Plaintiff did not establish any cause of action against the 1</w:t>
      </w:r>
      <w:r w:rsidR="005279B0" w:rsidRPr="005279B0">
        <w:rPr>
          <w:vertAlign w:val="superscript"/>
        </w:rPr>
        <w:t>st</w:t>
      </w:r>
      <w:r w:rsidR="005279B0">
        <w:t xml:space="preserve"> Defendant. The agreement is the agreement for works to be undertaken by the 3</w:t>
      </w:r>
      <w:r w:rsidR="005279B0" w:rsidRPr="005279B0">
        <w:rPr>
          <w:vertAlign w:val="superscript"/>
        </w:rPr>
        <w:t>rd</w:t>
      </w:r>
      <w:r w:rsidR="005279B0">
        <w:t xml:space="preserve"> Defendant on the shop of the 1</w:t>
      </w:r>
      <w:r w:rsidR="005279B0" w:rsidRPr="005279B0">
        <w:rPr>
          <w:vertAlign w:val="superscript"/>
        </w:rPr>
        <w:t>st</w:t>
      </w:r>
      <w:r w:rsidR="005279B0">
        <w:t xml:space="preserve"> Defendant. Taking a close look at the Plaint, paragraphs 7,</w:t>
      </w:r>
      <w:r w:rsidR="00E44EA1">
        <w:t xml:space="preserve"> 8</w:t>
      </w:r>
      <w:r w:rsidR="005279B0">
        <w:t xml:space="preserve">, and 9 suggest that the Plaintiff was alluding to the fact that there </w:t>
      </w:r>
      <w:r w:rsidR="00E44EA1">
        <w:t>was renovations</w:t>
      </w:r>
      <w:r w:rsidR="005279B0">
        <w:t xml:space="preserve"> works being carried out on the 1</w:t>
      </w:r>
      <w:r w:rsidR="005279B0" w:rsidRPr="005279B0">
        <w:rPr>
          <w:vertAlign w:val="superscript"/>
        </w:rPr>
        <w:t>st</w:t>
      </w:r>
      <w:r w:rsidR="00DD0944">
        <w:t xml:space="preserve"> Defendant premises for which the 1</w:t>
      </w:r>
      <w:r w:rsidR="00DD0944" w:rsidRPr="00DD0944">
        <w:rPr>
          <w:vertAlign w:val="superscript"/>
        </w:rPr>
        <w:t>st</w:t>
      </w:r>
      <w:r w:rsidR="00DD0944">
        <w:t xml:space="preserve"> Defendant is considered liable. </w:t>
      </w:r>
      <w:r w:rsidR="00E44EA1">
        <w:t>Paragraph 9 of the Plaint its</w:t>
      </w:r>
      <w:r w:rsidR="00DD0944">
        <w:t xml:space="preserve"> particulars of negligence, enumerates in which way the “</w:t>
      </w:r>
      <w:proofErr w:type="spellStart"/>
      <w:r w:rsidR="00DD0944">
        <w:t>faute</w:t>
      </w:r>
      <w:proofErr w:type="spellEnd"/>
      <w:r w:rsidR="00DD0944">
        <w:t>” was committed and the responsibility of the 3</w:t>
      </w:r>
      <w:r w:rsidR="00DD0944" w:rsidRPr="00DD0944">
        <w:rPr>
          <w:vertAlign w:val="superscript"/>
        </w:rPr>
        <w:t>rd</w:t>
      </w:r>
      <w:r w:rsidR="00DD0944">
        <w:t xml:space="preserve"> Defendant. That is perhaps the reason why in the 1</w:t>
      </w:r>
      <w:r w:rsidR="00DD0944" w:rsidRPr="00DD0944">
        <w:rPr>
          <w:vertAlign w:val="superscript"/>
        </w:rPr>
        <w:t>st</w:t>
      </w:r>
      <w:r w:rsidR="00DD0944">
        <w:t xml:space="preserve"> Defendant</w:t>
      </w:r>
      <w:r w:rsidR="003F2368">
        <w:t>’s</w:t>
      </w:r>
      <w:r w:rsidR="00DD0944">
        <w:t xml:space="preserve"> </w:t>
      </w:r>
      <w:r w:rsidR="006805F0">
        <w:t>Defence in answer to paragraph</w:t>
      </w:r>
      <w:r w:rsidR="00E44EA1">
        <w:t xml:space="preserve"> 7 of the Plaint makes </w:t>
      </w:r>
      <w:r w:rsidR="006805F0">
        <w:t>averments that the work was entrusted to the 3</w:t>
      </w:r>
      <w:r w:rsidR="006805F0" w:rsidRPr="006805F0">
        <w:rPr>
          <w:vertAlign w:val="superscript"/>
        </w:rPr>
        <w:t>rd</w:t>
      </w:r>
      <w:r w:rsidR="006805F0">
        <w:t xml:space="preserve"> Defendant.</w:t>
      </w:r>
    </w:p>
    <w:p w:rsidR="00DD0944" w:rsidRPr="00D72526" w:rsidRDefault="00E44EA1" w:rsidP="00E44EA1">
      <w:pPr>
        <w:pStyle w:val="JudgmentText"/>
        <w:numPr>
          <w:ilvl w:val="0"/>
          <w:numId w:val="0"/>
        </w:numPr>
        <w:ind w:left="720" w:hanging="720"/>
        <w:rPr>
          <w:b/>
          <w:i/>
        </w:rPr>
      </w:pPr>
      <w:r>
        <w:t>[26]</w:t>
      </w:r>
      <w:r>
        <w:tab/>
      </w:r>
      <w:r w:rsidR="00DD0944">
        <w:t xml:space="preserve">Furthermore, </w:t>
      </w:r>
      <w:r>
        <w:t xml:space="preserve">I also note when asked </w:t>
      </w:r>
      <w:r w:rsidR="006805F0">
        <w:t>as to why SE</w:t>
      </w:r>
      <w:r w:rsidR="00D72526">
        <w:t>N</w:t>
      </w:r>
      <w:r w:rsidR="006805F0">
        <w:t>PA did not supervise th</w:t>
      </w:r>
      <w:r>
        <w:t>e works</w:t>
      </w:r>
      <w:r w:rsidR="006805F0">
        <w:t xml:space="preserve"> to ensure that there was no possibility of disturbance </w:t>
      </w:r>
      <w:r w:rsidR="00D72526">
        <w:t xml:space="preserve">to the neighbours, Penny Belmont, then CEO of SENPA answered </w:t>
      </w:r>
      <w:r w:rsidR="00D72526">
        <w:rPr>
          <w:i/>
        </w:rPr>
        <w:t xml:space="preserve">“when somebody is given a responsibility, yes it is a shop of SENPA, at the same time it is the shop of the SCAA and SENPA, yes, we were supposed to maybe have somebody there to check all, but we don’t and we can’t. </w:t>
      </w:r>
      <w:r w:rsidR="00D72526">
        <w:t>This answer does not suggest that all responsibilities regarding the works were assigned to the 3</w:t>
      </w:r>
      <w:r w:rsidR="00D72526" w:rsidRPr="00D72526">
        <w:rPr>
          <w:vertAlign w:val="superscript"/>
        </w:rPr>
        <w:t>rd</w:t>
      </w:r>
      <w:r w:rsidR="00D72526">
        <w:t xml:space="preserve"> Defendant, which would have made the latter solely responsible. </w:t>
      </w:r>
      <w:r>
        <w:t>It suggests that the 1</w:t>
      </w:r>
      <w:r w:rsidRPr="00E44EA1">
        <w:rPr>
          <w:vertAlign w:val="superscript"/>
        </w:rPr>
        <w:t>st</w:t>
      </w:r>
      <w:r>
        <w:t xml:space="preserve"> Defendant was responsible to have some oversight over the works. </w:t>
      </w:r>
      <w:r w:rsidR="00D72526">
        <w:t>In that case it could be argued that a lien de subordination did not exist.</w:t>
      </w:r>
    </w:p>
    <w:p w:rsidR="00D72526" w:rsidRPr="000717C0" w:rsidRDefault="00E44EA1" w:rsidP="00E44EA1">
      <w:pPr>
        <w:pStyle w:val="JudgmentText"/>
        <w:numPr>
          <w:ilvl w:val="0"/>
          <w:numId w:val="0"/>
        </w:numPr>
        <w:ind w:left="720" w:hanging="720"/>
        <w:rPr>
          <w:b/>
          <w:i/>
        </w:rPr>
      </w:pPr>
      <w:r>
        <w:t>[27]</w:t>
      </w:r>
      <w:r>
        <w:tab/>
      </w:r>
      <w:r w:rsidR="00CA4059">
        <w:t>I am of the opinion that the agreement (Exhibit D1 (3)) does not go far enough to provide an exclusion clause that all damages or nuisance caused by the works will make 3</w:t>
      </w:r>
      <w:r w:rsidR="00CA4059" w:rsidRPr="00CA4059">
        <w:rPr>
          <w:vertAlign w:val="superscript"/>
        </w:rPr>
        <w:t>rd</w:t>
      </w:r>
      <w:r w:rsidR="00CA4059">
        <w:t xml:space="preserve"> Defendant exclusively liable and that it will hold the 1</w:t>
      </w:r>
      <w:r w:rsidR="00CA4059" w:rsidRPr="00CA4059">
        <w:rPr>
          <w:vertAlign w:val="superscript"/>
        </w:rPr>
        <w:t>st</w:t>
      </w:r>
      <w:r w:rsidR="00CA4059">
        <w:t xml:space="preserve"> Defendant harmless against any suit </w:t>
      </w:r>
      <w:r>
        <w:t xml:space="preserve">or demand </w:t>
      </w:r>
      <w:r w:rsidR="00CA4059">
        <w:t>alleging damages caused by such works.</w:t>
      </w:r>
      <w:r>
        <w:t xml:space="preserve"> Therefore, based on this</w:t>
      </w:r>
      <w:r w:rsidR="003F2368">
        <w:t>,</w:t>
      </w:r>
      <w:r>
        <w:t xml:space="preserve"> the Court cannot hold that no cause of action exists against the 1</w:t>
      </w:r>
      <w:r w:rsidRPr="00E44EA1">
        <w:rPr>
          <w:vertAlign w:val="superscript"/>
        </w:rPr>
        <w:t>st</w:t>
      </w:r>
      <w:r>
        <w:t xml:space="preserve"> Defendant and therefore that plea in limine fails</w:t>
      </w:r>
    </w:p>
    <w:p w:rsidR="000D22C3" w:rsidRDefault="000D22C3" w:rsidP="00A21935">
      <w:pPr>
        <w:pStyle w:val="JudgmentText"/>
        <w:numPr>
          <w:ilvl w:val="0"/>
          <w:numId w:val="0"/>
        </w:numPr>
        <w:rPr>
          <w:b/>
        </w:rPr>
      </w:pPr>
    </w:p>
    <w:p w:rsidR="00A21935" w:rsidRPr="00E44EA1" w:rsidRDefault="00A21935" w:rsidP="00A21935">
      <w:pPr>
        <w:pStyle w:val="JudgmentText"/>
        <w:numPr>
          <w:ilvl w:val="0"/>
          <w:numId w:val="0"/>
        </w:numPr>
        <w:rPr>
          <w:b/>
        </w:rPr>
      </w:pPr>
      <w:r w:rsidRPr="00E44EA1">
        <w:rPr>
          <w:b/>
        </w:rPr>
        <w:lastRenderedPageBreak/>
        <w:t>The Plaintiff’s Evidence</w:t>
      </w:r>
    </w:p>
    <w:p w:rsidR="00A21935" w:rsidRDefault="00EC7678" w:rsidP="00EC7678">
      <w:pPr>
        <w:pStyle w:val="JudgmentText"/>
        <w:numPr>
          <w:ilvl w:val="0"/>
          <w:numId w:val="0"/>
        </w:numPr>
        <w:ind w:left="720" w:hanging="720"/>
      </w:pPr>
      <w:r>
        <w:t>[28]</w:t>
      </w:r>
      <w:r>
        <w:tab/>
      </w:r>
      <w:r w:rsidR="00A21935">
        <w:t xml:space="preserve">Claudine Savy is the Managing Director of Kankan Limited. Together with her daughter </w:t>
      </w:r>
      <w:proofErr w:type="spellStart"/>
      <w:r w:rsidR="00A21935">
        <w:t>Karine</w:t>
      </w:r>
      <w:proofErr w:type="spellEnd"/>
      <w:r w:rsidR="00A21935">
        <w:t xml:space="preserve"> </w:t>
      </w:r>
      <w:proofErr w:type="spellStart"/>
      <w:r w:rsidR="00A21935">
        <w:t>Dupouy</w:t>
      </w:r>
      <w:proofErr w:type="spellEnd"/>
      <w:r w:rsidR="00A21935">
        <w:t xml:space="preserve"> they are the Directors of the company.</w:t>
      </w:r>
      <w:r w:rsidR="00066773">
        <w:t xml:space="preserve"> The company is involved in the retail business with several shops in Seychelles whereby they sell mainly “exclusive luxury” brand of clothing, jewellery</w:t>
      </w:r>
      <w:r w:rsidR="00047A1E">
        <w:t>, shoes</w:t>
      </w:r>
      <w:r w:rsidR="00066773">
        <w:t xml:space="preserve"> and accessories.</w:t>
      </w:r>
      <w:r w:rsidR="00047A1E">
        <w:t xml:space="preserve"> These are mainly designed by </w:t>
      </w:r>
      <w:proofErr w:type="spellStart"/>
      <w:r w:rsidR="00047A1E">
        <w:t>Karine</w:t>
      </w:r>
      <w:proofErr w:type="spellEnd"/>
      <w:r w:rsidR="00047A1E">
        <w:t xml:space="preserve"> </w:t>
      </w:r>
      <w:proofErr w:type="spellStart"/>
      <w:r w:rsidR="00047A1E">
        <w:t>Dupouy</w:t>
      </w:r>
      <w:proofErr w:type="spellEnd"/>
      <w:r w:rsidR="00047A1E">
        <w:t xml:space="preserve"> and manufactured in many countries namely Mauritius and Italy. Their products are marketed under the brand “Kankan”. The items are exclusive in the sense that </w:t>
      </w:r>
      <w:r w:rsidR="00145AEB">
        <w:t xml:space="preserve">they are </w:t>
      </w:r>
      <w:r w:rsidR="00047A1E">
        <w:t>not mass produced</w:t>
      </w:r>
      <w:r w:rsidR="00145AEB">
        <w:t>. There is only limited edition of any item.</w:t>
      </w:r>
      <w:r w:rsidR="00047A1E">
        <w:t xml:space="preserve"> </w:t>
      </w:r>
      <w:r w:rsidR="00145AEB">
        <w:t xml:space="preserve">So there </w:t>
      </w:r>
      <w:r>
        <w:t>are</w:t>
      </w:r>
      <w:r w:rsidR="00145AEB">
        <w:t xml:space="preserve"> few of the same </w:t>
      </w:r>
      <w:r>
        <w:t>items</w:t>
      </w:r>
      <w:r w:rsidR="00145AEB">
        <w:t xml:space="preserve"> that </w:t>
      </w:r>
      <w:r>
        <w:t>are</w:t>
      </w:r>
      <w:r w:rsidR="00145AEB">
        <w:t xml:space="preserve"> manufactured at any one time.</w:t>
      </w:r>
      <w:r w:rsidR="009E0E59">
        <w:t xml:space="preserve"> </w:t>
      </w:r>
    </w:p>
    <w:p w:rsidR="009E0E59" w:rsidRDefault="00A1426C" w:rsidP="00A1426C">
      <w:pPr>
        <w:pStyle w:val="JudgmentText"/>
        <w:numPr>
          <w:ilvl w:val="0"/>
          <w:numId w:val="0"/>
        </w:numPr>
        <w:ind w:left="720" w:hanging="720"/>
      </w:pPr>
      <w:r>
        <w:t>[29]</w:t>
      </w:r>
      <w:r>
        <w:tab/>
      </w:r>
      <w:r w:rsidR="009E0E59">
        <w:t>On the 4</w:t>
      </w:r>
      <w:r w:rsidR="009E0E59" w:rsidRPr="009E0E59">
        <w:rPr>
          <w:vertAlign w:val="superscript"/>
        </w:rPr>
        <w:t>th</w:t>
      </w:r>
      <w:r w:rsidR="009E0E59">
        <w:t xml:space="preserve"> June 2016 she was informed of the incident of </w:t>
      </w:r>
      <w:r w:rsidR="006D6E05">
        <w:t>dust particles having settled in the shop</w:t>
      </w:r>
      <w:r w:rsidR="00EC7678">
        <w:t xml:space="preserve"> at the airport</w:t>
      </w:r>
      <w:r w:rsidR="006D6E05">
        <w:t xml:space="preserve"> by an employee around 6.30 am. He was instructed not to touch anything. Mrs. Savy went to the shop and found </w:t>
      </w:r>
      <w:r w:rsidR="006D6E05">
        <w:rPr>
          <w:i/>
        </w:rPr>
        <w:t xml:space="preserve">‘an amount of dust” </w:t>
      </w:r>
      <w:r w:rsidR="006D6E05">
        <w:t>everywhere. The dust had settled on the merchandise. She assessed that the only place that dust could have come from was the shop of the 1</w:t>
      </w:r>
      <w:r w:rsidR="006D6E05" w:rsidRPr="006D6E05">
        <w:rPr>
          <w:vertAlign w:val="superscript"/>
        </w:rPr>
        <w:t>st</w:t>
      </w:r>
      <w:r w:rsidR="006D6E05">
        <w:t xml:space="preserve"> Defendant as there was ongoing works being carried out.</w:t>
      </w:r>
      <w:r w:rsidR="00AB626F">
        <w:t xml:space="preserve"> She called the representative of the SCAA, Natasha </w:t>
      </w:r>
      <w:proofErr w:type="spellStart"/>
      <w:r w:rsidR="00AB626F">
        <w:t>Riaze</w:t>
      </w:r>
      <w:proofErr w:type="spellEnd"/>
      <w:r w:rsidR="00AB626F">
        <w:t xml:space="preserve"> and </w:t>
      </w:r>
      <w:proofErr w:type="spellStart"/>
      <w:r w:rsidR="00AB626F">
        <w:t>Lauraine</w:t>
      </w:r>
      <w:proofErr w:type="spellEnd"/>
      <w:r w:rsidR="00AB626F">
        <w:t xml:space="preserve"> Fred came and acknowledge</w:t>
      </w:r>
      <w:r w:rsidR="00EC7678">
        <w:t>d</w:t>
      </w:r>
      <w:r w:rsidR="00AB626F">
        <w:t xml:space="preserve"> that there was dus</w:t>
      </w:r>
      <w:r w:rsidR="00EC7678">
        <w:t xml:space="preserve">t. Ms. Cecile Hoareau from SENPA was called as well. </w:t>
      </w:r>
      <w:r w:rsidR="00AB626F">
        <w:t>They decided to close shop in order to remove all items they felt were damage</w:t>
      </w:r>
      <w:r w:rsidR="00EC7678">
        <w:t>d</w:t>
      </w:r>
      <w:r w:rsidR="00AB626F">
        <w:t xml:space="preserve"> and photos were taken</w:t>
      </w:r>
      <w:r w:rsidR="005135DF">
        <w:t xml:space="preserve">. She decided to speak to the Plaintiff’s lawyer, Ms. </w:t>
      </w:r>
      <w:proofErr w:type="spellStart"/>
      <w:r w:rsidR="005135DF">
        <w:t>Priscille</w:t>
      </w:r>
      <w:proofErr w:type="spellEnd"/>
      <w:r w:rsidR="005135DF">
        <w:t xml:space="preserve"> </w:t>
      </w:r>
      <w:proofErr w:type="spellStart"/>
      <w:r w:rsidR="005135DF">
        <w:t>Chetty</w:t>
      </w:r>
      <w:proofErr w:type="spellEnd"/>
      <w:r w:rsidR="005135DF">
        <w:t xml:space="preserve"> who subsequently came on scene.</w:t>
      </w:r>
      <w:r w:rsidR="00774E3C">
        <w:t xml:space="preserve"> </w:t>
      </w:r>
      <w:r w:rsidR="000E0EEC">
        <w:t>The 2</w:t>
      </w:r>
      <w:r w:rsidR="000E0EEC" w:rsidRPr="000E0EEC">
        <w:rPr>
          <w:vertAlign w:val="superscript"/>
        </w:rPr>
        <w:t>nd</w:t>
      </w:r>
      <w:r w:rsidR="000E0EEC">
        <w:t xml:space="preserve"> Defendant’s lawyer, Mrs. Samantha Aglae came to see the damage caused. That was on the 08</w:t>
      </w:r>
      <w:r w:rsidR="000E0EEC" w:rsidRPr="000E0EEC">
        <w:rPr>
          <w:vertAlign w:val="superscript"/>
        </w:rPr>
        <w:t>th</w:t>
      </w:r>
      <w:r w:rsidR="000E0EEC">
        <w:t xml:space="preserve"> June 2016 as the Plaintiff had wanted to </w:t>
      </w:r>
      <w:r w:rsidR="00EC7678">
        <w:t xml:space="preserve">verify the damage.  However, Mrs. </w:t>
      </w:r>
      <w:r w:rsidR="000E0EEC">
        <w:t xml:space="preserve">Aglae and Cecile Hoareau did not stay throughout to see the </w:t>
      </w:r>
      <w:r w:rsidR="00EC7678">
        <w:t xml:space="preserve">items that were damaged. Ms. </w:t>
      </w:r>
      <w:proofErr w:type="spellStart"/>
      <w:r w:rsidR="00EC7678">
        <w:t>Lau</w:t>
      </w:r>
      <w:r w:rsidR="000E0EEC">
        <w:t>raine</w:t>
      </w:r>
      <w:proofErr w:type="spellEnd"/>
      <w:r w:rsidR="000E0EEC">
        <w:t xml:space="preserve"> Fred from SCAA remained throughout. Ms. Frida Jupiter</w:t>
      </w:r>
      <w:r w:rsidR="00EC7678">
        <w:t xml:space="preserve"> and Mr. </w:t>
      </w:r>
      <w:proofErr w:type="spellStart"/>
      <w:r w:rsidR="00EC7678">
        <w:t>Sumit</w:t>
      </w:r>
      <w:proofErr w:type="spellEnd"/>
      <w:r w:rsidR="00EC7678">
        <w:t xml:space="preserve"> who were</w:t>
      </w:r>
      <w:r w:rsidR="000E0EEC">
        <w:t xml:space="preserve"> employed by the Plaintiff counted the items. They were placed in boxes sealed and Mrs. Savy and Ms. Jupiter signed on the box.  </w:t>
      </w:r>
      <w:r w:rsidR="00774E3C">
        <w:t>As a result of the dust that had settled in the shop it remained closed for 10 days.</w:t>
      </w:r>
    </w:p>
    <w:p w:rsidR="008061CC" w:rsidRDefault="00A1426C" w:rsidP="00A1426C">
      <w:pPr>
        <w:pStyle w:val="JudgmentText"/>
        <w:numPr>
          <w:ilvl w:val="0"/>
          <w:numId w:val="0"/>
        </w:numPr>
        <w:ind w:left="720" w:hanging="720"/>
      </w:pPr>
      <w:r>
        <w:t>[30]</w:t>
      </w:r>
      <w:r>
        <w:tab/>
      </w:r>
      <w:r w:rsidR="00EC7678">
        <w:t xml:space="preserve">The Plaintiff listed </w:t>
      </w:r>
      <w:r w:rsidR="008061CC">
        <w:t xml:space="preserve">particulars </w:t>
      </w:r>
      <w:r w:rsidR="00EC7678">
        <w:t xml:space="preserve">of negligence </w:t>
      </w:r>
      <w:r>
        <w:t>amounting to</w:t>
      </w:r>
      <w:r w:rsidR="00EC7678">
        <w:t xml:space="preserve"> a </w:t>
      </w:r>
      <w:proofErr w:type="spellStart"/>
      <w:r w:rsidR="00EC7678">
        <w:t>faute</w:t>
      </w:r>
      <w:proofErr w:type="spellEnd"/>
      <w:r w:rsidR="00EC7678">
        <w:t xml:space="preserve"> </w:t>
      </w:r>
      <w:r w:rsidR="008061CC">
        <w:t>of the 1</w:t>
      </w:r>
      <w:r w:rsidR="008061CC" w:rsidRPr="00D36430">
        <w:rPr>
          <w:vertAlign w:val="superscript"/>
        </w:rPr>
        <w:t>st</w:t>
      </w:r>
      <w:r w:rsidR="00EC7678">
        <w:t xml:space="preserve"> Defendant</w:t>
      </w:r>
      <w:r w:rsidR="008061CC">
        <w:t xml:space="preserve"> </w:t>
      </w:r>
      <w:r w:rsidR="00EC7678">
        <w:t>and 3</w:t>
      </w:r>
      <w:r w:rsidR="00EC7678" w:rsidRPr="00EC7678">
        <w:rPr>
          <w:vertAlign w:val="superscript"/>
        </w:rPr>
        <w:t>rd</w:t>
      </w:r>
      <w:r w:rsidR="00EC7678">
        <w:t xml:space="preserve"> Defendant. They include the failure </w:t>
      </w:r>
      <w:r>
        <w:t>to properly supervise works, ensure that the works did not cause nuisance to others and failure to take preventive measures</w:t>
      </w:r>
    </w:p>
    <w:p w:rsidR="000D22C3" w:rsidRDefault="000D22C3" w:rsidP="006640F1">
      <w:pPr>
        <w:pStyle w:val="JudgmentText"/>
        <w:numPr>
          <w:ilvl w:val="0"/>
          <w:numId w:val="0"/>
        </w:numPr>
        <w:rPr>
          <w:b/>
        </w:rPr>
      </w:pPr>
    </w:p>
    <w:p w:rsidR="006640F1" w:rsidRPr="00A1426C" w:rsidRDefault="006640F1" w:rsidP="006640F1">
      <w:pPr>
        <w:pStyle w:val="JudgmentText"/>
        <w:numPr>
          <w:ilvl w:val="0"/>
          <w:numId w:val="0"/>
        </w:numPr>
        <w:rPr>
          <w:b/>
        </w:rPr>
      </w:pPr>
      <w:r w:rsidRPr="00A1426C">
        <w:rPr>
          <w:b/>
        </w:rPr>
        <w:lastRenderedPageBreak/>
        <w:t>Evidence of the 1</w:t>
      </w:r>
      <w:r w:rsidRPr="00A1426C">
        <w:rPr>
          <w:b/>
          <w:vertAlign w:val="superscript"/>
        </w:rPr>
        <w:t>st</w:t>
      </w:r>
      <w:r w:rsidRPr="00A1426C">
        <w:rPr>
          <w:b/>
        </w:rPr>
        <w:t xml:space="preserve"> Defendant</w:t>
      </w:r>
    </w:p>
    <w:p w:rsidR="00AD79E4" w:rsidRDefault="005E0202" w:rsidP="005E0202">
      <w:pPr>
        <w:pStyle w:val="JudgmentText"/>
        <w:numPr>
          <w:ilvl w:val="0"/>
          <w:numId w:val="0"/>
        </w:numPr>
        <w:ind w:left="720" w:hanging="720"/>
      </w:pPr>
      <w:r>
        <w:t>[31]</w:t>
      </w:r>
      <w:r>
        <w:tab/>
      </w:r>
      <w:r w:rsidR="006640F1">
        <w:t>Ms. Penny Belmont, the CEO of the 1</w:t>
      </w:r>
      <w:r w:rsidR="006640F1">
        <w:rPr>
          <w:vertAlign w:val="superscript"/>
        </w:rPr>
        <w:t xml:space="preserve">st </w:t>
      </w:r>
      <w:r w:rsidR="006640F1">
        <w:t>Defendant was the only person to give evidence on behalf of the 1</w:t>
      </w:r>
      <w:r w:rsidR="006640F1" w:rsidRPr="006640F1">
        <w:rPr>
          <w:vertAlign w:val="superscript"/>
        </w:rPr>
        <w:t>st</w:t>
      </w:r>
      <w:r w:rsidR="006640F1">
        <w:t xml:space="preserve"> Defendant. </w:t>
      </w:r>
      <w:r w:rsidR="00A1426C">
        <w:t>ESA (SENPA) “leases”</w:t>
      </w:r>
      <w:r w:rsidR="000B3335">
        <w:t xml:space="preserve"> a shop at the international airport from the 2</w:t>
      </w:r>
      <w:r w:rsidR="000B3335" w:rsidRPr="000B3335">
        <w:rPr>
          <w:vertAlign w:val="superscript"/>
        </w:rPr>
        <w:t>nd</w:t>
      </w:r>
      <w:r w:rsidR="000B3335">
        <w:t xml:space="preserve"> Defendant. The shop is adjacent to that of the Plaintiff.</w:t>
      </w:r>
      <w:r w:rsidR="00993B9B">
        <w:t xml:space="preserve"> She stated that after getting permission from SCAA to do the work, they passed on the responsibility to the 3</w:t>
      </w:r>
      <w:r w:rsidR="00993B9B" w:rsidRPr="00993B9B">
        <w:rPr>
          <w:vertAlign w:val="superscript"/>
        </w:rPr>
        <w:t>rd</w:t>
      </w:r>
      <w:r w:rsidR="00993B9B">
        <w:t xml:space="preserve"> Defendant and that it was the latter who were entrusted with blocking and securing the area where the works was to be undertaken. </w:t>
      </w:r>
      <w:r w:rsidR="006F721C">
        <w:t>However during the course of the works they were made aware of complaints made by the Plaintiff. She maintains that the 1</w:t>
      </w:r>
      <w:r w:rsidR="006F721C" w:rsidRPr="006F721C">
        <w:rPr>
          <w:vertAlign w:val="superscript"/>
        </w:rPr>
        <w:t>st</w:t>
      </w:r>
      <w:r w:rsidR="006F721C">
        <w:t xml:space="preserve"> Defendant did not do anything and had no</w:t>
      </w:r>
      <w:r w:rsidR="00A1426C">
        <w:t xml:space="preserve"> intention of doing anything that would cause harm</w:t>
      </w:r>
      <w:r w:rsidR="006F721C">
        <w:t xml:space="preserve"> to the Plaintiff’s shop.</w:t>
      </w:r>
    </w:p>
    <w:p w:rsidR="008061CC" w:rsidRPr="005E0202" w:rsidRDefault="008061CC" w:rsidP="008061CC">
      <w:pPr>
        <w:pStyle w:val="JudgmentText"/>
        <w:numPr>
          <w:ilvl w:val="0"/>
          <w:numId w:val="0"/>
        </w:numPr>
        <w:rPr>
          <w:b/>
        </w:rPr>
      </w:pPr>
      <w:r w:rsidRPr="005E0202">
        <w:rPr>
          <w:b/>
        </w:rPr>
        <w:t>The 2</w:t>
      </w:r>
      <w:r w:rsidRPr="005E0202">
        <w:rPr>
          <w:b/>
          <w:vertAlign w:val="superscript"/>
        </w:rPr>
        <w:t>nd</w:t>
      </w:r>
      <w:r w:rsidRPr="005E0202">
        <w:rPr>
          <w:b/>
        </w:rPr>
        <w:t xml:space="preserve"> Defendant’s Evidence</w:t>
      </w:r>
    </w:p>
    <w:p w:rsidR="008061CC" w:rsidRDefault="005E0202" w:rsidP="005E0202">
      <w:pPr>
        <w:pStyle w:val="JudgmentText"/>
        <w:numPr>
          <w:ilvl w:val="0"/>
          <w:numId w:val="0"/>
        </w:numPr>
        <w:ind w:left="720" w:hanging="720"/>
      </w:pPr>
      <w:r>
        <w:t>[32]</w:t>
      </w:r>
      <w:r>
        <w:tab/>
      </w:r>
      <w:r w:rsidR="0003029E">
        <w:t xml:space="preserve"> </w:t>
      </w:r>
      <w:r w:rsidR="008061CC">
        <w:t>The 2</w:t>
      </w:r>
      <w:r w:rsidR="008061CC" w:rsidRPr="008061CC">
        <w:rPr>
          <w:vertAlign w:val="superscript"/>
        </w:rPr>
        <w:t>nd</w:t>
      </w:r>
      <w:r w:rsidR="008061CC">
        <w:t xml:space="preserve"> Defendant first called Natasha </w:t>
      </w:r>
      <w:proofErr w:type="spellStart"/>
      <w:r w:rsidR="008061CC">
        <w:t>Riaze</w:t>
      </w:r>
      <w:proofErr w:type="spellEnd"/>
      <w:r w:rsidR="008061CC">
        <w:t xml:space="preserve"> to testify. On the 04</w:t>
      </w:r>
      <w:r w:rsidR="008061CC" w:rsidRPr="00195747">
        <w:rPr>
          <w:vertAlign w:val="superscript"/>
        </w:rPr>
        <w:t>th</w:t>
      </w:r>
      <w:r w:rsidR="005A3E07">
        <w:t xml:space="preserve"> June 2016 </w:t>
      </w:r>
      <w:r w:rsidR="008061CC">
        <w:t xml:space="preserve">she was Terminal Operations Officer with the SCAA </w:t>
      </w:r>
      <w:r w:rsidR="00242E59">
        <w:t xml:space="preserve">and </w:t>
      </w:r>
      <w:r w:rsidR="008061CC">
        <w:t>acknowledged to having seen some dust on the computer and some jewellery. However, when Mrs. Savy came she was tapping the clothes to state that there was dust on</w:t>
      </w:r>
      <w:r w:rsidR="003F2368">
        <w:t xml:space="preserve"> the clothes. She observed the </w:t>
      </w:r>
      <w:r w:rsidR="008061CC">
        <w:t xml:space="preserve">hole between the 2 shops from where the dust was coming from. She submitted </w:t>
      </w:r>
      <w:r w:rsidR="00FF3B8F">
        <w:t xml:space="preserve">a report of the incident. </w:t>
      </w:r>
      <w:proofErr w:type="spellStart"/>
      <w:r w:rsidR="00FF3B8F">
        <w:t>Lauraine</w:t>
      </w:r>
      <w:proofErr w:type="spellEnd"/>
      <w:r w:rsidR="008061CC">
        <w:t xml:space="preserve"> Fred the Business Officer for SCAA </w:t>
      </w:r>
      <w:r w:rsidR="00242E59">
        <w:t>also</w:t>
      </w:r>
      <w:r w:rsidR="008061CC">
        <w:t xml:space="preserve"> filed a report, about a week after the incident. She was called to the scene and observed dust on shelves, display cabinet and the changing room.  She concluded that the dust in the changing room area was due to inadequate cleaning. She observed only a small hole from where the electrical cables run down. She also observed dust on the exterior of the shutters of Kankan’s shop.</w:t>
      </w:r>
      <w:r w:rsidR="00FF3B8F">
        <w:t xml:space="preserve"> However, they</w:t>
      </w:r>
      <w:r w:rsidR="00242E59">
        <w:t xml:space="preserve"> did not observe</w:t>
      </w:r>
      <w:r w:rsidR="008061CC">
        <w:t xml:space="preserve"> total damage of merchandise in the Plaintiff’s shop.</w:t>
      </w:r>
    </w:p>
    <w:p w:rsidR="008061CC" w:rsidRDefault="00DF589C" w:rsidP="00DF589C">
      <w:pPr>
        <w:pStyle w:val="JudgmentText"/>
        <w:numPr>
          <w:ilvl w:val="0"/>
          <w:numId w:val="0"/>
        </w:numPr>
        <w:ind w:left="720" w:hanging="720"/>
      </w:pPr>
      <w:r>
        <w:t>[33]</w:t>
      </w:r>
      <w:r>
        <w:tab/>
      </w:r>
      <w:r w:rsidR="00242E59">
        <w:t xml:space="preserve"> The 2</w:t>
      </w:r>
      <w:r w:rsidR="00242E59" w:rsidRPr="00242E59">
        <w:rPr>
          <w:vertAlign w:val="superscript"/>
        </w:rPr>
        <w:t>nd</w:t>
      </w:r>
      <w:r w:rsidR="008061CC">
        <w:t xml:space="preserve"> Defendant however, whilst admitting that she was made aware that there were  </w:t>
      </w:r>
      <w:r>
        <w:t xml:space="preserve">damages </w:t>
      </w:r>
      <w:r w:rsidR="008061CC">
        <w:t>to</w:t>
      </w:r>
      <w:r w:rsidR="00FF3B8F">
        <w:t xml:space="preserve"> the Plaintiff’s merchandise stated</w:t>
      </w:r>
      <w:r w:rsidR="008061CC">
        <w:t xml:space="preserve"> that they cannot ascertain who caused the damage and what merchandise were on sale. Furthermore, they allege that they are not responsible for control and supervision of work conducted by its tenants within their rented premises but only to be made </w:t>
      </w:r>
      <w:r w:rsidR="0007248B">
        <w:t>aware of</w:t>
      </w:r>
      <w:r w:rsidR="008061CC">
        <w:t xml:space="preserve"> any work to be done</w:t>
      </w:r>
      <w:r>
        <w:t xml:space="preserve"> so</w:t>
      </w:r>
      <w:r w:rsidR="008061CC">
        <w:t xml:space="preserve"> as ensure that work is according to plan which is submitted t</w:t>
      </w:r>
      <w:r>
        <w:t>o them. They nonetheless assured Court</w:t>
      </w:r>
      <w:r w:rsidR="008061CC">
        <w:t xml:space="preserve"> that the proper procedure was followed. </w:t>
      </w:r>
    </w:p>
    <w:p w:rsidR="008061CC" w:rsidRDefault="00DF589C" w:rsidP="00DF589C">
      <w:pPr>
        <w:pStyle w:val="JudgmentText"/>
        <w:numPr>
          <w:ilvl w:val="0"/>
          <w:numId w:val="0"/>
        </w:numPr>
        <w:ind w:left="720" w:hanging="720"/>
      </w:pPr>
      <w:r>
        <w:lastRenderedPageBreak/>
        <w:t>[34]</w:t>
      </w:r>
      <w:r>
        <w:tab/>
      </w:r>
      <w:r w:rsidR="008061CC">
        <w:t xml:space="preserve">Mr. Joshua </w:t>
      </w:r>
      <w:proofErr w:type="spellStart"/>
      <w:r w:rsidR="008061CC">
        <w:t>Margueritte</w:t>
      </w:r>
      <w:proofErr w:type="spellEnd"/>
      <w:r w:rsidR="008061CC">
        <w:t xml:space="preserve">, the Business Development Manager of SCAA was called to </w:t>
      </w:r>
      <w:proofErr w:type="gramStart"/>
      <w:r w:rsidR="008061CC">
        <w:t>give .</w:t>
      </w:r>
      <w:proofErr w:type="gramEnd"/>
      <w:r w:rsidR="008061CC">
        <w:t xml:space="preserve"> He was made aware of the incident on the Saturday.</w:t>
      </w:r>
      <w:r w:rsidR="006C0994">
        <w:t xml:space="preserve"> Apart from that he could give little pertinent evidence relating to the incident itself.</w:t>
      </w:r>
    </w:p>
    <w:p w:rsidR="00411CF8" w:rsidRPr="00DF589C" w:rsidRDefault="008061CC" w:rsidP="008061CC">
      <w:pPr>
        <w:pStyle w:val="JudgmentText"/>
        <w:numPr>
          <w:ilvl w:val="0"/>
          <w:numId w:val="0"/>
        </w:numPr>
        <w:rPr>
          <w:b/>
        </w:rPr>
      </w:pPr>
      <w:r w:rsidRPr="00DF589C">
        <w:rPr>
          <w:b/>
        </w:rPr>
        <w:t>The 3</w:t>
      </w:r>
      <w:r w:rsidRPr="00DF589C">
        <w:rPr>
          <w:b/>
          <w:vertAlign w:val="superscript"/>
        </w:rPr>
        <w:t>rd</w:t>
      </w:r>
      <w:r w:rsidRPr="00DF589C">
        <w:rPr>
          <w:b/>
        </w:rPr>
        <w:t xml:space="preserve"> Defendant’s Evidence</w:t>
      </w:r>
    </w:p>
    <w:p w:rsidR="0056030D" w:rsidRDefault="00DF589C" w:rsidP="001B4427">
      <w:pPr>
        <w:pStyle w:val="JudgmentText"/>
        <w:numPr>
          <w:ilvl w:val="0"/>
          <w:numId w:val="0"/>
        </w:numPr>
        <w:ind w:left="720" w:hanging="720"/>
      </w:pPr>
      <w:r>
        <w:t>[35</w:t>
      </w:r>
      <w:r w:rsidR="001B4427">
        <w:t>]</w:t>
      </w:r>
      <w:r w:rsidR="001B4427">
        <w:tab/>
      </w:r>
      <w:r w:rsidR="008061CC">
        <w:t>Mr.</w:t>
      </w:r>
      <w:r w:rsidR="002F362C">
        <w:t xml:space="preserve"> </w:t>
      </w:r>
      <w:r w:rsidR="006C0994">
        <w:t>Bernard Port-Louis was the person to testify for the 3</w:t>
      </w:r>
      <w:r w:rsidR="006C0994" w:rsidRPr="001B4427">
        <w:rPr>
          <w:vertAlign w:val="superscript"/>
        </w:rPr>
        <w:t>rd</w:t>
      </w:r>
      <w:r w:rsidR="006C0994">
        <w:t xml:space="preserve"> Defendant</w:t>
      </w:r>
      <w:r w:rsidR="00403E56">
        <w:t>. He is a director of the 3</w:t>
      </w:r>
      <w:r w:rsidR="00403E56" w:rsidRPr="001B4427">
        <w:rPr>
          <w:vertAlign w:val="superscript"/>
        </w:rPr>
        <w:t>rd</w:t>
      </w:r>
      <w:r w:rsidR="00403E56">
        <w:t xml:space="preserve"> Defendant. He </w:t>
      </w:r>
      <w:r>
        <w:t>admits to have been hired by SEN</w:t>
      </w:r>
      <w:r w:rsidR="00403E56">
        <w:t>PA to renovate their shop at the international airport which work started around the 25</w:t>
      </w:r>
      <w:r w:rsidR="00403E56" w:rsidRPr="001B4427">
        <w:rPr>
          <w:vertAlign w:val="superscript"/>
        </w:rPr>
        <w:t>th</w:t>
      </w:r>
      <w:r w:rsidR="00403E56">
        <w:t xml:space="preserve"> May 2015. An agreement was signed between them on 24</w:t>
      </w:r>
      <w:r w:rsidR="00403E56" w:rsidRPr="001B4427">
        <w:rPr>
          <w:vertAlign w:val="superscript"/>
        </w:rPr>
        <w:t>th</w:t>
      </w:r>
      <w:r w:rsidR="00403E56">
        <w:t xml:space="preserve"> May 2015 (exhibit </w:t>
      </w:r>
      <w:proofErr w:type="gramStart"/>
      <w:r w:rsidR="00403E56">
        <w:t>D1(</w:t>
      </w:r>
      <w:proofErr w:type="gramEnd"/>
      <w:r w:rsidR="00403E56">
        <w:t>3))</w:t>
      </w:r>
      <w:r w:rsidR="001B083C">
        <w:t xml:space="preserve">. One of the first </w:t>
      </w:r>
      <w:r w:rsidR="00D24452">
        <w:t>requirements</w:t>
      </w:r>
      <w:r w:rsidR="001B083C">
        <w:t xml:space="preserve"> of the scope of work was to barricade and secure the area, an obligation they complied with. That </w:t>
      </w:r>
      <w:r>
        <w:t>blockad</w:t>
      </w:r>
      <w:r w:rsidR="001B083C">
        <w:t>e was all the way from the floor to the ceiling, save for a little hole between the 2 retail shops (exhibit P3</w:t>
      </w:r>
      <w:r w:rsidR="00873224">
        <w:t xml:space="preserve"> </w:t>
      </w:r>
      <w:r w:rsidR="001B083C">
        <w:t xml:space="preserve">(120) where some cables would run through. </w:t>
      </w:r>
      <w:r w:rsidR="00D24452">
        <w:t xml:space="preserve">Everything </w:t>
      </w:r>
      <w:r w:rsidR="00C66C96">
        <w:t xml:space="preserve">was sealed off between the two outlets. </w:t>
      </w:r>
      <w:r w:rsidR="001B083C">
        <w:t>However, he claims there was a little corridor between the 2 shops.</w:t>
      </w:r>
      <w:r w:rsidR="00FB1738">
        <w:t xml:space="preserve"> Around the 2</w:t>
      </w:r>
      <w:r w:rsidR="00FB1738" w:rsidRPr="001B4427">
        <w:rPr>
          <w:vertAlign w:val="superscript"/>
        </w:rPr>
        <w:t>nd</w:t>
      </w:r>
      <w:r w:rsidR="00FB1738">
        <w:t xml:space="preserve"> to 04</w:t>
      </w:r>
      <w:r w:rsidR="00FB1738" w:rsidRPr="001B4427">
        <w:rPr>
          <w:vertAlign w:val="superscript"/>
        </w:rPr>
        <w:t>th</w:t>
      </w:r>
      <w:r w:rsidR="00FB1738">
        <w:t xml:space="preserve"> June 2016 they completed works that would essentially produce dust but around that time they putting </w:t>
      </w:r>
      <w:r>
        <w:t>up shelves</w:t>
      </w:r>
      <w:r w:rsidR="00FB1738">
        <w:t>. These had been manufactured</w:t>
      </w:r>
      <w:r>
        <w:t xml:space="preserve"> off site. </w:t>
      </w:r>
      <w:r w:rsidR="00FB1738">
        <w:t>Such activity did not generate dust.</w:t>
      </w:r>
    </w:p>
    <w:p w:rsidR="0056030D" w:rsidRPr="00DF589C" w:rsidRDefault="00CA4059" w:rsidP="001B4427">
      <w:pPr>
        <w:pStyle w:val="JudgmentText"/>
        <w:numPr>
          <w:ilvl w:val="0"/>
          <w:numId w:val="0"/>
        </w:numPr>
        <w:ind w:left="720" w:hanging="720"/>
        <w:rPr>
          <w:b/>
        </w:rPr>
      </w:pPr>
      <w:proofErr w:type="spellStart"/>
      <w:r w:rsidRPr="00DF589C">
        <w:rPr>
          <w:b/>
        </w:rPr>
        <w:t>Faute</w:t>
      </w:r>
      <w:proofErr w:type="spellEnd"/>
    </w:p>
    <w:p w:rsidR="0056030D" w:rsidRDefault="0056030D" w:rsidP="001B4427">
      <w:pPr>
        <w:pStyle w:val="JudgmentText"/>
        <w:numPr>
          <w:ilvl w:val="0"/>
          <w:numId w:val="0"/>
        </w:numPr>
        <w:ind w:left="720" w:hanging="720"/>
      </w:pPr>
      <w:r>
        <w:t>[</w:t>
      </w:r>
      <w:r w:rsidR="00DF589C">
        <w:t>36</w:t>
      </w:r>
      <w:r>
        <w:t>]</w:t>
      </w:r>
      <w:r>
        <w:tab/>
      </w:r>
      <w:r w:rsidR="00CA4059">
        <w:t xml:space="preserve">Article </w:t>
      </w:r>
      <w:r w:rsidR="00DF589C">
        <w:t xml:space="preserve">1382 obliges a person who causes damage to another </w:t>
      </w:r>
      <w:r w:rsidR="00CA4059">
        <w:t xml:space="preserve">to repair such damage. The Plaintiff avers that </w:t>
      </w:r>
      <w:r w:rsidR="00363402">
        <w:t>merchandise found in the Kankan</w:t>
      </w:r>
      <w:r w:rsidR="00DF589C">
        <w:t>’s</w:t>
      </w:r>
      <w:r w:rsidR="00363402">
        <w:t xml:space="preserve"> shop at the airport suffered damage as a result of works being carried out by the 3</w:t>
      </w:r>
      <w:r w:rsidR="00363402" w:rsidRPr="00363402">
        <w:rPr>
          <w:vertAlign w:val="superscript"/>
        </w:rPr>
        <w:t>rd</w:t>
      </w:r>
      <w:r w:rsidR="00363402">
        <w:t xml:space="preserve"> Defendant. In fact, a locus in quo effected at the place of business of the parties allowed the Court to better appreciate and situate the case.</w:t>
      </w:r>
    </w:p>
    <w:p w:rsidR="00541BAD" w:rsidRDefault="00DF589C" w:rsidP="00DF589C">
      <w:pPr>
        <w:pStyle w:val="JudgmentText"/>
        <w:numPr>
          <w:ilvl w:val="0"/>
          <w:numId w:val="0"/>
        </w:numPr>
        <w:ind w:left="720" w:hanging="720"/>
      </w:pPr>
      <w:r>
        <w:t>[37]</w:t>
      </w:r>
      <w:r>
        <w:tab/>
      </w:r>
      <w:r w:rsidR="00541BAD">
        <w:t>After</w:t>
      </w:r>
      <w:r w:rsidR="0007248B">
        <w:t xml:space="preserve"> the Court</w:t>
      </w:r>
      <w:r w:rsidR="00541BAD">
        <w:t xml:space="preserve"> conducted a locus at the business premises of the Plaintiff and the 1</w:t>
      </w:r>
      <w:r w:rsidR="00541BAD" w:rsidRPr="008270E0">
        <w:rPr>
          <w:vertAlign w:val="superscript"/>
        </w:rPr>
        <w:t>st</w:t>
      </w:r>
      <w:r w:rsidR="00541BAD">
        <w:t xml:space="preserve"> Defendant, I am absolutely certa</w:t>
      </w:r>
      <w:r w:rsidR="0007248B">
        <w:t xml:space="preserve">in that due to the fact that a </w:t>
      </w:r>
      <w:r w:rsidR="00541BAD">
        <w:t>hole was left in the ho</w:t>
      </w:r>
      <w:r>
        <w:t>a</w:t>
      </w:r>
      <w:r w:rsidR="00541BAD">
        <w:t>rding as shown in exhibit P3 (12) that dust from the latter’s premises entered into the premises of the former. Mrs. Savy testified that upon noticing an accumulation of dust in Kankan’s shop, she had requested that representative of SENPA c</w:t>
      </w:r>
      <w:r w:rsidR="004A5C94">
        <w:t xml:space="preserve">omes on site; see also P9B.  </w:t>
      </w:r>
      <w:proofErr w:type="spellStart"/>
      <w:r w:rsidR="004A5C94">
        <w:t>Lau</w:t>
      </w:r>
      <w:r w:rsidR="00541BAD">
        <w:t>raine</w:t>
      </w:r>
      <w:proofErr w:type="spellEnd"/>
      <w:r w:rsidR="00541BAD">
        <w:t xml:space="preserve"> Fred and Natasha </w:t>
      </w:r>
      <w:proofErr w:type="spellStart"/>
      <w:r w:rsidR="00541BAD">
        <w:t>Riaze</w:t>
      </w:r>
      <w:proofErr w:type="spellEnd"/>
      <w:r w:rsidR="00541BAD">
        <w:t xml:space="preserve"> of the SCAA were called and they both confirmed presence of dust in the shop, thereby corroborating evidence of Mrs. Savy</w:t>
      </w:r>
      <w:r w:rsidR="00541BAD" w:rsidRPr="00E40E03">
        <w:t>.</w:t>
      </w:r>
      <w:r w:rsidR="00541BAD">
        <w:t xml:space="preserve"> In fact in exhibit </w:t>
      </w:r>
      <w:r w:rsidR="00541BAD">
        <w:lastRenderedPageBreak/>
        <w:t>P9 C, a report from Natasha noted that dust came from a small opening in the hoarding and that the dust was due to renovations work going on in the 1</w:t>
      </w:r>
      <w:r w:rsidR="00541BAD" w:rsidRPr="00D60459">
        <w:rPr>
          <w:vertAlign w:val="superscript"/>
        </w:rPr>
        <w:t>st</w:t>
      </w:r>
      <w:r w:rsidR="00541BAD">
        <w:t xml:space="preserve"> Defendant’s sho</w:t>
      </w:r>
      <w:r w:rsidR="004A5C94">
        <w:t xml:space="preserve">p. This is also confirmed by </w:t>
      </w:r>
      <w:proofErr w:type="spellStart"/>
      <w:r w:rsidR="004A5C94">
        <w:t>Lau</w:t>
      </w:r>
      <w:r w:rsidR="00541BAD">
        <w:t>raine</w:t>
      </w:r>
      <w:proofErr w:type="spellEnd"/>
      <w:r w:rsidR="00541BAD">
        <w:t xml:space="preserve"> Fred. </w:t>
      </w:r>
      <w:r w:rsidR="00E4676C">
        <w:t xml:space="preserve">She also produced photographs which she took </w:t>
      </w:r>
      <w:r w:rsidR="004A5C94">
        <w:t>and produced a report that</w:t>
      </w:r>
      <w:r w:rsidR="00E4676C">
        <w:t xml:space="preserve"> shows that on the 04</w:t>
      </w:r>
      <w:r w:rsidR="00E4676C" w:rsidRPr="00E4676C">
        <w:rPr>
          <w:vertAlign w:val="superscript"/>
        </w:rPr>
        <w:t>th</w:t>
      </w:r>
      <w:r w:rsidR="0007248B">
        <w:t xml:space="preserve"> June there was a </w:t>
      </w:r>
      <w:r w:rsidR="00E4676C">
        <w:t xml:space="preserve">hole in the hoarding. </w:t>
      </w:r>
      <w:r w:rsidR="00541BAD">
        <w:t>After the incident</w:t>
      </w:r>
      <w:r w:rsidR="0007248B">
        <w:t>,</w:t>
      </w:r>
      <w:r w:rsidR="00541BAD">
        <w:t xml:space="preserve"> </w:t>
      </w:r>
      <w:r w:rsidR="0007248B">
        <w:t xml:space="preserve">we noticed </w:t>
      </w:r>
      <w:r w:rsidR="00541BAD">
        <w:t xml:space="preserve">through exhibit </w:t>
      </w:r>
      <w:proofErr w:type="gramStart"/>
      <w:r w:rsidR="00541BAD">
        <w:t>P</w:t>
      </w:r>
      <w:r w:rsidR="0007248B">
        <w:t>4(</w:t>
      </w:r>
      <w:proofErr w:type="gramEnd"/>
      <w:r w:rsidR="0007248B">
        <w:t>1)</w:t>
      </w:r>
      <w:r w:rsidR="00E4676C">
        <w:t xml:space="preserve"> that the hole in the hoarding was</w:t>
      </w:r>
      <w:r w:rsidR="004A5C94">
        <w:t xml:space="preserve"> after the incident</w:t>
      </w:r>
      <w:r w:rsidR="00E4676C">
        <w:t xml:space="preserve"> hoarded off.</w:t>
      </w:r>
    </w:p>
    <w:p w:rsidR="00363402" w:rsidRDefault="00FA57CC" w:rsidP="00FA57CC">
      <w:pPr>
        <w:pStyle w:val="JudgmentText"/>
        <w:numPr>
          <w:ilvl w:val="0"/>
          <w:numId w:val="0"/>
        </w:numPr>
        <w:ind w:left="720" w:hanging="720"/>
      </w:pPr>
      <w:r>
        <w:t>[38]</w:t>
      </w:r>
      <w:r>
        <w:tab/>
      </w:r>
      <w:r w:rsidR="0050666E">
        <w:t xml:space="preserve">I noted that there were arguments emanating from Counsels for the Defendants that no direct evidence of anyone seeing dust coming from SENPA’s shop and landing in Kankan’s shop. That is true. </w:t>
      </w:r>
      <w:r w:rsidR="004A5C94">
        <w:t xml:space="preserve">They also emphasized that it is a legal rule that requires a fact be proved and as held in  </w:t>
      </w:r>
      <w:r w:rsidR="004A5C94" w:rsidRPr="004A5C94">
        <w:rPr>
          <w:b/>
        </w:rPr>
        <w:t xml:space="preserve">Barry </w:t>
      </w:r>
      <w:proofErr w:type="spellStart"/>
      <w:r w:rsidR="004A5C94" w:rsidRPr="004A5C94">
        <w:rPr>
          <w:b/>
        </w:rPr>
        <w:t>Souffe</w:t>
      </w:r>
      <w:proofErr w:type="spellEnd"/>
      <w:r w:rsidR="004A5C94" w:rsidRPr="004A5C94">
        <w:rPr>
          <w:b/>
        </w:rPr>
        <w:t xml:space="preserve"> v Cote D’Or Lodge</w:t>
      </w:r>
      <w:r w:rsidR="004A5C94">
        <w:t xml:space="preserve"> </w:t>
      </w:r>
      <w:r w:rsidR="004A5C94" w:rsidRPr="0007248B">
        <w:rPr>
          <w:b/>
        </w:rPr>
        <w:t>[2013] SCSC (CC 24 Of 2012).</w:t>
      </w:r>
      <w:r w:rsidR="004A5C94">
        <w:t xml:space="preserve"> That c</w:t>
      </w:r>
      <w:r>
        <w:t xml:space="preserve">ase noted that </w:t>
      </w:r>
      <w:proofErr w:type="gramStart"/>
      <w:r>
        <w:rPr>
          <w:i/>
        </w:rPr>
        <w:t>“ if</w:t>
      </w:r>
      <w:proofErr w:type="gramEnd"/>
      <w:r>
        <w:rPr>
          <w:i/>
        </w:rPr>
        <w:t xml:space="preserve"> a legal rule requires a fact to be proved, a judge and jury must decide whether or not it happened. There is no room for finding that it might have happened.” </w:t>
      </w:r>
      <w:r w:rsidR="0050666E">
        <w:t>However, I find that there is overwhelming circumstantial evidence that suggests</w:t>
      </w:r>
      <w:r>
        <w:t xml:space="preserve"> without doubt</w:t>
      </w:r>
      <w:r w:rsidR="0050666E">
        <w:t xml:space="preserve"> that the source of dust was</w:t>
      </w:r>
      <w:r>
        <w:t xml:space="preserve"> from</w:t>
      </w:r>
      <w:r w:rsidR="0050666E">
        <w:t xml:space="preserve"> the 1</w:t>
      </w:r>
      <w:r w:rsidR="0050666E" w:rsidRPr="0050666E">
        <w:rPr>
          <w:vertAlign w:val="superscript"/>
        </w:rPr>
        <w:t>st</w:t>
      </w:r>
      <w:r w:rsidR="0007248B">
        <w:t xml:space="preserve"> Defendant</w:t>
      </w:r>
      <w:r w:rsidR="0050666E">
        <w:t xml:space="preserve">’s shop. Counsels for the Defendants did not plead in their defences </w:t>
      </w:r>
      <w:r>
        <w:t>that there was dust coming from</w:t>
      </w:r>
      <w:r w:rsidR="0050666E">
        <w:t xml:space="preserve"> areas or sources </w:t>
      </w:r>
      <w:r>
        <w:t>other than from the 1</w:t>
      </w:r>
      <w:r w:rsidRPr="00FA57CC">
        <w:rPr>
          <w:vertAlign w:val="superscript"/>
        </w:rPr>
        <w:t>st</w:t>
      </w:r>
      <w:r>
        <w:t xml:space="preserve"> Defendant’s shop and </w:t>
      </w:r>
      <w:r w:rsidR="0050666E">
        <w:t>that landed in the Plaintiff</w:t>
      </w:r>
      <w:r>
        <w:t xml:space="preserve"> </w:t>
      </w:r>
      <w:r w:rsidR="0050666E">
        <w:t>shop. I know that there were attempts to suggest that there were other shops having tiles placed and that that could have been the source of such dust. Questions to suggest such were not allowed as the same was not pleaded and in any case, no concrete evidence was advanced to support such allegations. I find that the Plaintiff have discharged such burden of proof ev</w:t>
      </w:r>
      <w:r>
        <w:t xml:space="preserve">en </w:t>
      </w:r>
      <w:r w:rsidR="004575BC">
        <w:t>to a higher standard required, which is the balance of probabilities.</w:t>
      </w:r>
      <w:r w:rsidR="0050666E">
        <w:t xml:space="preserve"> </w:t>
      </w:r>
    </w:p>
    <w:p w:rsidR="0056030D" w:rsidRPr="00FA57CC" w:rsidRDefault="0056030D" w:rsidP="001B4427">
      <w:pPr>
        <w:pStyle w:val="JudgmentText"/>
        <w:numPr>
          <w:ilvl w:val="0"/>
          <w:numId w:val="0"/>
        </w:numPr>
        <w:ind w:left="720" w:hanging="720"/>
        <w:rPr>
          <w:b/>
        </w:rPr>
      </w:pPr>
      <w:r w:rsidRPr="00FA57CC">
        <w:rPr>
          <w:b/>
        </w:rPr>
        <w:t>Vicarious Liability</w:t>
      </w:r>
    </w:p>
    <w:p w:rsidR="00712D45" w:rsidRPr="001B4427" w:rsidRDefault="00A65D65" w:rsidP="001B4427">
      <w:pPr>
        <w:pStyle w:val="JudgmentText"/>
        <w:numPr>
          <w:ilvl w:val="0"/>
          <w:numId w:val="0"/>
        </w:numPr>
        <w:ind w:left="720" w:hanging="720"/>
      </w:pPr>
      <w:r>
        <w:t>[39]</w:t>
      </w:r>
      <w:r w:rsidR="001B4427">
        <w:tab/>
      </w:r>
      <w:r w:rsidR="00B46C3B">
        <w:t>The Plaintiff holds the 2</w:t>
      </w:r>
      <w:r w:rsidR="00B46C3B" w:rsidRPr="00B46C3B">
        <w:rPr>
          <w:vertAlign w:val="superscript"/>
        </w:rPr>
        <w:t>nd</w:t>
      </w:r>
      <w:r w:rsidR="00B46C3B">
        <w:t xml:space="preserve"> Defendant to be vicariously for the acts what he alleges are the negligent acts of the 3</w:t>
      </w:r>
      <w:r w:rsidR="00B46C3B" w:rsidRPr="00B46C3B">
        <w:rPr>
          <w:vertAlign w:val="superscript"/>
        </w:rPr>
        <w:t>rd</w:t>
      </w:r>
      <w:r w:rsidR="00B46C3B">
        <w:t xml:space="preserve"> Defendant. Counsel for the 2</w:t>
      </w:r>
      <w:r w:rsidR="00B46C3B" w:rsidRPr="00B46C3B">
        <w:rPr>
          <w:vertAlign w:val="superscript"/>
        </w:rPr>
        <w:t>nd</w:t>
      </w:r>
      <w:r w:rsidR="00B46C3B">
        <w:t xml:space="preserve"> Defendant referred to Article 1384 of the Civil Code</w:t>
      </w:r>
      <w:r w:rsidR="00873224">
        <w:t xml:space="preserve"> which states “ </w:t>
      </w:r>
      <w:r w:rsidR="00873224" w:rsidRPr="00873224">
        <w:rPr>
          <w:i/>
        </w:rPr>
        <w:t>A person</w:t>
      </w:r>
      <w:r w:rsidR="00873224">
        <w:t xml:space="preserve"> </w:t>
      </w:r>
      <w:r w:rsidR="00873224">
        <w:rPr>
          <w:i/>
        </w:rPr>
        <w:t>is liable not only for the damage he has caused by his act but also for the damage caused by the act of persons for whom he is responsible or the things in his custody.”</w:t>
      </w:r>
      <w:r w:rsidR="00D24452">
        <w:t xml:space="preserve"> Citing </w:t>
      </w:r>
      <w:r w:rsidR="00D24452" w:rsidRPr="00FA57CC">
        <w:rPr>
          <w:b/>
        </w:rPr>
        <w:t xml:space="preserve">Attorney General </w:t>
      </w:r>
      <w:proofErr w:type="gramStart"/>
      <w:r w:rsidR="00D24452" w:rsidRPr="00FA57CC">
        <w:rPr>
          <w:b/>
        </w:rPr>
        <w:t>v</w:t>
      </w:r>
      <w:proofErr w:type="gramEnd"/>
      <w:r w:rsidR="00D24452" w:rsidRPr="00FA57CC">
        <w:rPr>
          <w:b/>
        </w:rPr>
        <w:t xml:space="preserve"> </w:t>
      </w:r>
      <w:proofErr w:type="spellStart"/>
      <w:r w:rsidR="00D24452" w:rsidRPr="00FA57CC">
        <w:rPr>
          <w:b/>
        </w:rPr>
        <w:t>Jumaye</w:t>
      </w:r>
      <w:proofErr w:type="spellEnd"/>
      <w:r w:rsidR="00D24452" w:rsidRPr="00FA57CC">
        <w:rPr>
          <w:b/>
        </w:rPr>
        <w:t xml:space="preserve"> [1978-1982</w:t>
      </w:r>
      <w:r w:rsidR="00D24452">
        <w:t xml:space="preserve">] </w:t>
      </w:r>
      <w:r w:rsidR="00D24452" w:rsidRPr="00FA57CC">
        <w:rPr>
          <w:b/>
        </w:rPr>
        <w:t>SCAR 348</w:t>
      </w:r>
      <w:r w:rsidR="00D24452">
        <w:t xml:space="preserve">, Counsel noted </w:t>
      </w:r>
      <w:proofErr w:type="spellStart"/>
      <w:r w:rsidR="00D24452">
        <w:t>Lalouette</w:t>
      </w:r>
      <w:proofErr w:type="spellEnd"/>
      <w:r w:rsidR="00D24452">
        <w:t xml:space="preserve"> JA stated that in France liability under Article 1384 is not based on </w:t>
      </w:r>
      <w:proofErr w:type="spellStart"/>
      <w:r w:rsidR="00D24452">
        <w:t>faute</w:t>
      </w:r>
      <w:proofErr w:type="spellEnd"/>
      <w:r w:rsidR="00D24452">
        <w:t xml:space="preserve"> but an objective liability </w:t>
      </w:r>
      <w:r w:rsidR="00DB112F">
        <w:t xml:space="preserve">independent of </w:t>
      </w:r>
      <w:proofErr w:type="spellStart"/>
      <w:r w:rsidR="00DB112F">
        <w:t>faute</w:t>
      </w:r>
      <w:proofErr w:type="spellEnd"/>
      <w:r w:rsidR="00DB112F">
        <w:t>.</w:t>
      </w:r>
    </w:p>
    <w:p w:rsidR="00DB112F" w:rsidRPr="00EA0C60" w:rsidRDefault="00A65D65" w:rsidP="001B4427">
      <w:pPr>
        <w:pStyle w:val="JudgmentText"/>
        <w:numPr>
          <w:ilvl w:val="0"/>
          <w:numId w:val="0"/>
        </w:numPr>
        <w:ind w:left="720" w:hanging="720"/>
        <w:rPr>
          <w:i/>
        </w:rPr>
      </w:pPr>
      <w:r>
        <w:lastRenderedPageBreak/>
        <w:t>[40</w:t>
      </w:r>
      <w:r w:rsidR="001B4427">
        <w:t>]</w:t>
      </w:r>
      <w:r w:rsidR="001B4427">
        <w:tab/>
      </w:r>
      <w:r w:rsidR="00DB112F">
        <w:t>Article 1384 (3) provides that masters and employers are strictly liable for damage caused by their servants and employees acting in the scope of their employment.</w:t>
      </w:r>
      <w:r w:rsidR="00DD76C1">
        <w:t xml:space="preserve"> That means that t</w:t>
      </w:r>
      <w:r w:rsidR="0050666E">
        <w:t>he presumption of fault of the e</w:t>
      </w:r>
      <w:r w:rsidR="00DD76C1">
        <w:t>mployer for the acts of their employees.</w:t>
      </w:r>
      <w:r w:rsidR="00AC54AB">
        <w:t xml:space="preserve"> Counsel for the 2</w:t>
      </w:r>
      <w:r w:rsidR="00AC54AB" w:rsidRPr="00AC54AB">
        <w:rPr>
          <w:vertAlign w:val="superscript"/>
        </w:rPr>
        <w:t>nd</w:t>
      </w:r>
      <w:r w:rsidR="00AC54AB">
        <w:t xml:space="preserve"> Defendant submitted that the Plaint does not support an action under Article 1384. </w:t>
      </w:r>
      <w:r w:rsidR="00363402">
        <w:t>They</w:t>
      </w:r>
      <w:r w:rsidR="00AC54AB">
        <w:t xml:space="preserve"> added that the Plaint and particulars does not disclose whether direct or vicarious liability is being alleged. Counsel cited </w:t>
      </w:r>
      <w:r w:rsidR="00AC54AB" w:rsidRPr="0056030D">
        <w:rPr>
          <w:b/>
        </w:rPr>
        <w:t xml:space="preserve">Confait [1995] </w:t>
      </w:r>
      <w:r w:rsidR="0056030D" w:rsidRPr="0056030D">
        <w:rPr>
          <w:b/>
        </w:rPr>
        <w:t xml:space="preserve">v Mathurin </w:t>
      </w:r>
      <w:r w:rsidR="00AC54AB" w:rsidRPr="0056030D">
        <w:rPr>
          <w:b/>
        </w:rPr>
        <w:t>SCAR 203</w:t>
      </w:r>
      <w:r w:rsidR="00AC54AB">
        <w:t xml:space="preserve"> wherein the Court of Appeal held;</w:t>
      </w:r>
    </w:p>
    <w:p w:rsidR="00EA0C60" w:rsidRDefault="00EA0C60" w:rsidP="00EA0C60">
      <w:pPr>
        <w:pStyle w:val="JudgmentText"/>
        <w:numPr>
          <w:ilvl w:val="0"/>
          <w:numId w:val="0"/>
        </w:numPr>
        <w:ind w:left="720"/>
        <w:rPr>
          <w:i/>
        </w:rPr>
      </w:pPr>
      <w:r>
        <w:rPr>
          <w:i/>
        </w:rPr>
        <w:t>“Where a party claims dam</w:t>
      </w:r>
      <w:r w:rsidR="00FA57CC">
        <w:rPr>
          <w:i/>
        </w:rPr>
        <w:t>ages against another for damage</w:t>
      </w:r>
      <w:r>
        <w:rPr>
          <w:i/>
        </w:rPr>
        <w:t xml:space="preserve"> caused</w:t>
      </w:r>
      <w:r w:rsidR="00A65D65">
        <w:rPr>
          <w:i/>
        </w:rPr>
        <w:t xml:space="preserve"> to </w:t>
      </w:r>
      <w:proofErr w:type="gramStart"/>
      <w:r w:rsidR="00A65D65">
        <w:rPr>
          <w:i/>
        </w:rPr>
        <w:t xml:space="preserve">him </w:t>
      </w:r>
      <w:r>
        <w:rPr>
          <w:i/>
        </w:rPr>
        <w:t xml:space="preserve"> by</w:t>
      </w:r>
      <w:proofErr w:type="gramEnd"/>
      <w:r>
        <w:rPr>
          <w:i/>
        </w:rPr>
        <w:t xml:space="preserve"> an act, he must state in his pleading where the damage is caused by the act of the another person himself or by  the act of a person for whom he is responsible. By virtue of Article 1384 of the Civil Code, a person is responsible for the damage which is caused by his own act or by the act of persons for whom he is responsible. The cases in which one person must answer for the acts of another are specified...... where a party avers</w:t>
      </w:r>
      <w:r w:rsidR="00A65D65">
        <w:rPr>
          <w:i/>
        </w:rPr>
        <w:t xml:space="preserve"> that liability</w:t>
      </w:r>
      <w:r>
        <w:rPr>
          <w:i/>
        </w:rPr>
        <w:t xml:space="preserve"> is based on the act of the other party, he should not set up a case at the trial based on liability of the act of a person for whom he is responsible. Where the case of the plaintiff is that </w:t>
      </w:r>
      <w:r w:rsidR="00D9240F">
        <w:rPr>
          <w:i/>
        </w:rPr>
        <w:t>the defendant is sued for the act of a person for whom the defendant is responsible</w:t>
      </w:r>
      <w:r w:rsidR="00B825E2">
        <w:rPr>
          <w:i/>
        </w:rPr>
        <w:t xml:space="preserve">, the Plaintiff must aver by his pleadings and prove the </w:t>
      </w:r>
      <w:proofErr w:type="gramStart"/>
      <w:r w:rsidR="00B825E2">
        <w:rPr>
          <w:i/>
        </w:rPr>
        <w:t>relationship  which</w:t>
      </w:r>
      <w:proofErr w:type="gramEnd"/>
      <w:r w:rsidR="00B825E2">
        <w:rPr>
          <w:i/>
        </w:rPr>
        <w:t xml:space="preserve"> gives rise to such liability unless such </w:t>
      </w:r>
      <w:r w:rsidR="00B825E2" w:rsidRPr="00A65D65">
        <w:rPr>
          <w:i/>
        </w:rPr>
        <w:t>is admitted</w:t>
      </w:r>
      <w:r w:rsidR="00B825E2">
        <w:rPr>
          <w:i/>
        </w:rPr>
        <w:t>.</w:t>
      </w:r>
    </w:p>
    <w:p w:rsidR="00B825E2" w:rsidRPr="008C7E65" w:rsidRDefault="00A65D65" w:rsidP="008C7E65">
      <w:pPr>
        <w:pStyle w:val="JudgmentText"/>
        <w:numPr>
          <w:ilvl w:val="0"/>
          <w:numId w:val="0"/>
        </w:numPr>
        <w:ind w:left="720" w:hanging="720"/>
      </w:pPr>
      <w:r>
        <w:t>[41]</w:t>
      </w:r>
      <w:r>
        <w:tab/>
        <w:t xml:space="preserve">I have closely studied the pleadings, particularly the Plaint, I find that it adequately avers </w:t>
      </w:r>
      <w:proofErr w:type="spellStart"/>
      <w:r>
        <w:t>faute</w:t>
      </w:r>
      <w:proofErr w:type="spellEnd"/>
      <w:r>
        <w:t xml:space="preserve"> and a breach of contract from the 1</w:t>
      </w:r>
      <w:r w:rsidRPr="00A65D65">
        <w:rPr>
          <w:vertAlign w:val="superscript"/>
        </w:rPr>
        <w:t>st</w:t>
      </w:r>
      <w:r>
        <w:t xml:space="preserve"> and 3</w:t>
      </w:r>
      <w:r w:rsidRPr="00A65D65">
        <w:rPr>
          <w:vertAlign w:val="superscript"/>
        </w:rPr>
        <w:t>rd</w:t>
      </w:r>
      <w:r>
        <w:t xml:space="preserve"> Defendants and the 2</w:t>
      </w:r>
      <w:r w:rsidRPr="00A65D65">
        <w:rPr>
          <w:vertAlign w:val="superscript"/>
        </w:rPr>
        <w:t>nd</w:t>
      </w:r>
      <w:r>
        <w:t xml:space="preserve"> Defendants</w:t>
      </w:r>
      <w:r w:rsidR="008C7E65">
        <w:t xml:space="preserve"> respectively. I do not find the Plaint to be lacking in averring the very particulars of </w:t>
      </w:r>
      <w:proofErr w:type="spellStart"/>
      <w:r w:rsidR="008C7E65">
        <w:t>faute</w:t>
      </w:r>
      <w:proofErr w:type="spellEnd"/>
      <w:r w:rsidR="008C7E65">
        <w:t xml:space="preserve"> and breach of contract.</w:t>
      </w:r>
    </w:p>
    <w:p w:rsidR="00363402" w:rsidRDefault="008C7E65" w:rsidP="008C7E65">
      <w:pPr>
        <w:pStyle w:val="JudgmentText"/>
        <w:numPr>
          <w:ilvl w:val="0"/>
          <w:numId w:val="0"/>
        </w:numPr>
        <w:ind w:left="720" w:hanging="720"/>
      </w:pPr>
      <w:r>
        <w:t>[42]</w:t>
      </w:r>
      <w:r>
        <w:tab/>
      </w:r>
      <w:r w:rsidR="00363402">
        <w:t>The 1</w:t>
      </w:r>
      <w:r w:rsidR="00363402" w:rsidRPr="00363402">
        <w:rPr>
          <w:vertAlign w:val="superscript"/>
        </w:rPr>
        <w:t>st</w:t>
      </w:r>
      <w:r w:rsidR="00363402">
        <w:t xml:space="preserve"> Defendant’s liability is expressed to arise from the fact that the 1</w:t>
      </w:r>
      <w:r w:rsidR="00363402" w:rsidRPr="00363402">
        <w:rPr>
          <w:vertAlign w:val="superscript"/>
        </w:rPr>
        <w:t>st</w:t>
      </w:r>
      <w:r w:rsidR="00363402">
        <w:t xml:space="preserve"> Defendant owned a duty of care to ensure that the works carried out</w:t>
      </w:r>
      <w:r>
        <w:t xml:space="preserve"> </w:t>
      </w:r>
      <w:r w:rsidR="00FB3C43">
        <w:t>did not cause</w:t>
      </w:r>
      <w:r w:rsidR="00363402">
        <w:t xml:space="preserve"> damage to the Plaintiff’s merchandise. It h</w:t>
      </w:r>
      <w:r w:rsidR="004D7E0E">
        <w:t>as already been stated that Penny Belmont admitted that maybe the 1</w:t>
      </w:r>
      <w:r w:rsidR="004D7E0E" w:rsidRPr="004D7E0E">
        <w:rPr>
          <w:vertAlign w:val="superscript"/>
        </w:rPr>
        <w:t>st</w:t>
      </w:r>
      <w:r>
        <w:t xml:space="preserve"> Defendant</w:t>
      </w:r>
      <w:r w:rsidR="004D7E0E">
        <w:t xml:space="preserve"> was supposed to have some</w:t>
      </w:r>
      <w:r>
        <w:t xml:space="preserve"> out</w:t>
      </w:r>
      <w:r w:rsidR="004D7E0E">
        <w:t xml:space="preserve"> check out the works.  She further </w:t>
      </w:r>
      <w:r w:rsidR="005D3028">
        <w:t xml:space="preserve">made a judicial </w:t>
      </w:r>
      <w:r w:rsidR="004D7E0E">
        <w:t>admi</w:t>
      </w:r>
      <w:r w:rsidR="005D3028">
        <w:t>ssion</w:t>
      </w:r>
      <w:r w:rsidR="004D7E0E">
        <w:t xml:space="preserve"> that if they had done a supervision of the works she would have noticed the space </w:t>
      </w:r>
      <w:r w:rsidR="005D3028">
        <w:t xml:space="preserve">in the ceiling </w:t>
      </w:r>
      <w:r>
        <w:t>and requested that</w:t>
      </w:r>
      <w:r w:rsidR="004D7E0E">
        <w:t xml:space="preserve"> the contractor</w:t>
      </w:r>
      <w:r w:rsidR="005D3028">
        <w:t xml:space="preserve"> place</w:t>
      </w:r>
      <w:r>
        <w:t>s adequate and proper</w:t>
      </w:r>
      <w:r w:rsidR="00FB3C43">
        <w:t xml:space="preserve"> hoarding</w:t>
      </w:r>
      <w:r w:rsidR="005D3028">
        <w:t xml:space="preserve"> and that would prevent adjoining neighbours from experiencing any damage. She further </w:t>
      </w:r>
      <w:r w:rsidR="005D3028">
        <w:lastRenderedPageBreak/>
        <w:t>added that had they done so</w:t>
      </w:r>
      <w:r>
        <w:t>,</w:t>
      </w:r>
      <w:r w:rsidR="005D3028">
        <w:t xml:space="preserve"> damages would not have occurred. Such judicial admission satisfies provisions of Article 1356 of the Civil Code. </w:t>
      </w:r>
    </w:p>
    <w:p w:rsidR="00541BAD" w:rsidRPr="00E40E03" w:rsidRDefault="008C7E65" w:rsidP="00A54F19">
      <w:pPr>
        <w:pStyle w:val="JudgmentText"/>
        <w:numPr>
          <w:ilvl w:val="0"/>
          <w:numId w:val="0"/>
        </w:numPr>
        <w:ind w:left="720" w:hanging="720"/>
      </w:pPr>
      <w:r>
        <w:t>[43]</w:t>
      </w:r>
      <w:r>
        <w:tab/>
      </w:r>
      <w:r w:rsidR="00363402">
        <w:t>The liability of the 2</w:t>
      </w:r>
      <w:r w:rsidR="00363402" w:rsidRPr="00363402">
        <w:rPr>
          <w:vertAlign w:val="superscript"/>
        </w:rPr>
        <w:t>nd</w:t>
      </w:r>
      <w:r w:rsidR="00363402">
        <w:t xml:space="preserve"> Defendant</w:t>
      </w:r>
      <w:r w:rsidR="005D3028">
        <w:t xml:space="preserve"> as averred in the Plaint</w:t>
      </w:r>
      <w:r w:rsidR="00363402">
        <w:t xml:space="preserve"> is said to come through a </w:t>
      </w:r>
      <w:proofErr w:type="gramStart"/>
      <w:r w:rsidR="00363402">
        <w:t xml:space="preserve">breach  </w:t>
      </w:r>
      <w:r>
        <w:t>of</w:t>
      </w:r>
      <w:proofErr w:type="gramEnd"/>
      <w:r>
        <w:t xml:space="preserve"> </w:t>
      </w:r>
      <w:r w:rsidR="00363402">
        <w:t xml:space="preserve">contract. That is that under the agreement </w:t>
      </w:r>
      <w:r w:rsidR="005D3028">
        <w:t>they are obligated to ensure that the Plaintiff does not experience any nuisance and damage to its undertaking.</w:t>
      </w:r>
      <w:r w:rsidR="00E47FCB">
        <w:t xml:space="preserve"> The 2</w:t>
      </w:r>
      <w:r w:rsidR="00E47FCB" w:rsidRPr="00E47FCB">
        <w:rPr>
          <w:vertAlign w:val="superscript"/>
        </w:rPr>
        <w:t>nd</w:t>
      </w:r>
      <w:r w:rsidR="00E47FCB">
        <w:t xml:space="preserve"> Defendant through its Defence admitted that there was a lessor / lessee relationship between the 2</w:t>
      </w:r>
      <w:r w:rsidR="00E47FCB" w:rsidRPr="00E47FCB">
        <w:rPr>
          <w:vertAlign w:val="superscript"/>
        </w:rPr>
        <w:t>nd</w:t>
      </w:r>
      <w:r w:rsidR="00E47FCB">
        <w:t xml:space="preserve"> Defendant and the Plaintiff. In</w:t>
      </w:r>
      <w:r>
        <w:t xml:space="preserve"> fact Article </w:t>
      </w:r>
      <w:r w:rsidR="00E47FCB">
        <w:t xml:space="preserve">1719 of the Civil Code provides that the tenant shall be allowed peaceful enjoyment of the leased premises during the period of hire. However, Article 1725 provides that </w:t>
      </w:r>
      <w:r w:rsidR="00E47FCB">
        <w:rPr>
          <w:i/>
        </w:rPr>
        <w:t xml:space="preserve">“The owner shall not </w:t>
      </w:r>
      <w:r w:rsidR="00A54F19">
        <w:rPr>
          <w:i/>
        </w:rPr>
        <w:t>be bound to</w:t>
      </w:r>
      <w:r w:rsidR="00541BAD">
        <w:rPr>
          <w:i/>
        </w:rPr>
        <w:t xml:space="preserve"> warrant the tenant against any disturbance of his enjoyment caused by any acts of trespass of third parties, even if caused without a claim of right upon the thing under hire,; but the tenant may sue such parties in his own name.</w:t>
      </w:r>
      <w:r w:rsidR="00541BAD">
        <w:t xml:space="preserve"> Therefore that allows for the 2</w:t>
      </w:r>
      <w:r w:rsidR="00541BAD" w:rsidRPr="00541BAD">
        <w:rPr>
          <w:vertAlign w:val="superscript"/>
        </w:rPr>
        <w:t>nd</w:t>
      </w:r>
      <w:r w:rsidR="00541BAD">
        <w:t xml:space="preserve"> </w:t>
      </w:r>
      <w:r w:rsidR="00A54F19">
        <w:t>Defendant</w:t>
      </w:r>
      <w:r w:rsidR="00541BAD">
        <w:t xml:space="preserve"> to be sued in the circumstances of this present case. </w:t>
      </w:r>
    </w:p>
    <w:p w:rsidR="00541BAD" w:rsidRDefault="00A54F19" w:rsidP="00A54F19">
      <w:pPr>
        <w:pStyle w:val="JudgmentText"/>
        <w:numPr>
          <w:ilvl w:val="0"/>
          <w:numId w:val="0"/>
        </w:numPr>
        <w:ind w:left="720" w:hanging="720"/>
      </w:pPr>
      <w:r>
        <w:t>[44]</w:t>
      </w:r>
      <w:r>
        <w:tab/>
      </w:r>
      <w:r w:rsidR="00541BAD">
        <w:t>What has to be considered is if in the circumstances the 2</w:t>
      </w:r>
      <w:r w:rsidR="00541BAD" w:rsidRPr="00D8025D">
        <w:rPr>
          <w:vertAlign w:val="superscript"/>
        </w:rPr>
        <w:t>nd</w:t>
      </w:r>
      <w:r w:rsidR="00541BAD">
        <w:t xml:space="preserve"> Defendant </w:t>
      </w:r>
      <w:r w:rsidR="00CA499E">
        <w:t xml:space="preserve">was </w:t>
      </w:r>
      <w:r w:rsidR="00783A3F">
        <w:t>a party to the</w:t>
      </w:r>
      <w:r w:rsidR="00CA499E">
        <w:t xml:space="preserve"> </w:t>
      </w:r>
      <w:r>
        <w:t>nuisance</w:t>
      </w:r>
      <w:r w:rsidR="00CA499E">
        <w:t xml:space="preserve"> or</w:t>
      </w:r>
      <w:r>
        <w:t xml:space="preserve"> </w:t>
      </w:r>
      <w:r w:rsidR="00CA499E">
        <w:t>damage caused? In answer</w:t>
      </w:r>
      <w:r w:rsidR="00541BAD" w:rsidRPr="00E40E03">
        <w:t xml:space="preserve"> that </w:t>
      </w:r>
      <w:r w:rsidR="00541BAD">
        <w:t xml:space="preserve">the question </w:t>
      </w:r>
      <w:r w:rsidR="00783A3F">
        <w:t xml:space="preserve">one has to refer to </w:t>
      </w:r>
      <w:proofErr w:type="spellStart"/>
      <w:r w:rsidR="00783A3F">
        <w:t>Dalloz</w:t>
      </w:r>
      <w:proofErr w:type="spellEnd"/>
      <w:r w:rsidR="00783A3F">
        <w:t xml:space="preserve"> (102</w:t>
      </w:r>
      <w:r w:rsidR="00541BAD">
        <w:t xml:space="preserve"> edition)   and Counsel for the Plaintiff referred to Article 1775 of the French Civil Code (p1466) where it provides as follows; </w:t>
      </w:r>
    </w:p>
    <w:p w:rsidR="00541BAD" w:rsidRDefault="00541BAD" w:rsidP="00541BAD">
      <w:pPr>
        <w:pStyle w:val="JudgmentText"/>
        <w:numPr>
          <w:ilvl w:val="0"/>
          <w:numId w:val="0"/>
        </w:numPr>
        <w:ind w:left="720"/>
        <w:rPr>
          <w:i/>
        </w:rPr>
      </w:pPr>
      <w:r>
        <w:rPr>
          <w:i/>
        </w:rPr>
        <w:t xml:space="preserve">“4. Le fait par un </w:t>
      </w:r>
      <w:proofErr w:type="spellStart"/>
      <w:r>
        <w:rPr>
          <w:i/>
        </w:rPr>
        <w:t>locataire</w:t>
      </w:r>
      <w:proofErr w:type="spellEnd"/>
      <w:r>
        <w:rPr>
          <w:i/>
        </w:rPr>
        <w:t xml:space="preserve"> </w:t>
      </w:r>
      <w:proofErr w:type="spellStart"/>
      <w:r>
        <w:rPr>
          <w:i/>
        </w:rPr>
        <w:t>d’exéder</w:t>
      </w:r>
      <w:proofErr w:type="spellEnd"/>
      <w:r>
        <w:rPr>
          <w:i/>
        </w:rPr>
        <w:t xml:space="preserve"> des droits </w:t>
      </w:r>
      <w:proofErr w:type="spellStart"/>
      <w:r>
        <w:rPr>
          <w:i/>
        </w:rPr>
        <w:t>découlant</w:t>
      </w:r>
      <w:proofErr w:type="spellEnd"/>
      <w:r>
        <w:rPr>
          <w:i/>
        </w:rPr>
        <w:t xml:space="preserve"> de son bail ne </w:t>
      </w:r>
      <w:proofErr w:type="spellStart"/>
      <w:r>
        <w:rPr>
          <w:i/>
        </w:rPr>
        <w:t>peut</w:t>
      </w:r>
      <w:proofErr w:type="spellEnd"/>
      <w:r>
        <w:rPr>
          <w:i/>
        </w:rPr>
        <w:t xml:space="preserve"> </w:t>
      </w:r>
      <w:proofErr w:type="spellStart"/>
      <w:r>
        <w:rPr>
          <w:i/>
        </w:rPr>
        <w:t>avoir</w:t>
      </w:r>
      <w:proofErr w:type="spellEnd"/>
      <w:r>
        <w:rPr>
          <w:i/>
        </w:rPr>
        <w:t xml:space="preserve"> pour </w:t>
      </w:r>
      <w:proofErr w:type="spellStart"/>
      <w:r>
        <w:rPr>
          <w:i/>
        </w:rPr>
        <w:t>effet</w:t>
      </w:r>
      <w:proofErr w:type="spellEnd"/>
      <w:r>
        <w:rPr>
          <w:i/>
        </w:rPr>
        <w:t xml:space="preserve"> de le faire considerer </w:t>
      </w:r>
      <w:proofErr w:type="spellStart"/>
      <w:r>
        <w:rPr>
          <w:i/>
        </w:rPr>
        <w:t>comme</w:t>
      </w:r>
      <w:proofErr w:type="spellEnd"/>
      <w:r>
        <w:rPr>
          <w:i/>
        </w:rPr>
        <w:t xml:space="preserve"> un tiers au </w:t>
      </w:r>
      <w:proofErr w:type="spellStart"/>
      <w:r>
        <w:rPr>
          <w:i/>
        </w:rPr>
        <w:t>sens</w:t>
      </w:r>
      <w:proofErr w:type="spellEnd"/>
      <w:r>
        <w:rPr>
          <w:i/>
        </w:rPr>
        <w:t xml:space="preserve"> de l’art.1772; </w:t>
      </w:r>
      <w:proofErr w:type="spellStart"/>
      <w:r>
        <w:rPr>
          <w:i/>
        </w:rPr>
        <w:t>c’est</w:t>
      </w:r>
      <w:proofErr w:type="spellEnd"/>
      <w:r>
        <w:rPr>
          <w:i/>
        </w:rPr>
        <w:t xml:space="preserve"> </w:t>
      </w:r>
      <w:proofErr w:type="spellStart"/>
      <w:r>
        <w:rPr>
          <w:i/>
        </w:rPr>
        <w:t>donc</w:t>
      </w:r>
      <w:proofErr w:type="spellEnd"/>
      <w:r>
        <w:rPr>
          <w:i/>
        </w:rPr>
        <w:t xml:space="preserve"> a bon droit que </w:t>
      </w:r>
      <w:proofErr w:type="spellStart"/>
      <w:r>
        <w:rPr>
          <w:i/>
        </w:rPr>
        <w:t>réparer</w:t>
      </w:r>
      <w:proofErr w:type="spellEnd"/>
      <w:r>
        <w:rPr>
          <w:i/>
        </w:rPr>
        <w:t xml:space="preserve"> le </w:t>
      </w:r>
      <w:proofErr w:type="spellStart"/>
      <w:r>
        <w:rPr>
          <w:i/>
        </w:rPr>
        <w:t>dommage</w:t>
      </w:r>
      <w:proofErr w:type="spellEnd"/>
      <w:r>
        <w:rPr>
          <w:i/>
        </w:rPr>
        <w:t xml:space="preserve"> resultant du trouble de </w:t>
      </w:r>
      <w:proofErr w:type="spellStart"/>
      <w:r>
        <w:rPr>
          <w:i/>
        </w:rPr>
        <w:t>jouissance</w:t>
      </w:r>
      <w:proofErr w:type="spellEnd"/>
      <w:r>
        <w:rPr>
          <w:i/>
        </w:rPr>
        <w:t xml:space="preserve"> qui </w:t>
      </w:r>
      <w:proofErr w:type="spellStart"/>
      <w:r>
        <w:rPr>
          <w:i/>
        </w:rPr>
        <w:t>en</w:t>
      </w:r>
      <w:proofErr w:type="spellEnd"/>
      <w:r>
        <w:rPr>
          <w:i/>
        </w:rPr>
        <w:t xml:space="preserve"> </w:t>
      </w:r>
      <w:proofErr w:type="spellStart"/>
      <w:proofErr w:type="gramStart"/>
      <w:r>
        <w:rPr>
          <w:i/>
        </w:rPr>
        <w:t>résulte</w:t>
      </w:r>
      <w:proofErr w:type="spellEnd"/>
      <w:r>
        <w:rPr>
          <w:i/>
        </w:rPr>
        <w:t xml:space="preserve">  pour</w:t>
      </w:r>
      <w:proofErr w:type="gramEnd"/>
      <w:r>
        <w:rPr>
          <w:i/>
        </w:rPr>
        <w:t xml:space="preserve"> un co-</w:t>
      </w:r>
      <w:proofErr w:type="spellStart"/>
      <w:r>
        <w:rPr>
          <w:i/>
        </w:rPr>
        <w:t>locataire</w:t>
      </w:r>
      <w:proofErr w:type="spellEnd"/>
      <w:r>
        <w:rPr>
          <w:i/>
        </w:rPr>
        <w:t xml:space="preserve"> “</w:t>
      </w:r>
    </w:p>
    <w:p w:rsidR="00541BAD" w:rsidRDefault="00541BAD" w:rsidP="00541BAD">
      <w:pPr>
        <w:pStyle w:val="JudgmentText"/>
        <w:numPr>
          <w:ilvl w:val="0"/>
          <w:numId w:val="0"/>
        </w:numPr>
        <w:ind w:left="720"/>
      </w:pPr>
      <w:r>
        <w:t>Basically the above declares that a co-tenant is not a third party which would mean that when a lessee is responsible if a co-tenant does anything that affects another co-tenant. To reinforce the liability of the 2</w:t>
      </w:r>
      <w:r w:rsidRPr="00D1371B">
        <w:rPr>
          <w:vertAlign w:val="superscript"/>
        </w:rPr>
        <w:t>nd</w:t>
      </w:r>
      <w:r w:rsidR="00783A3F">
        <w:t xml:space="preserve"> Defendant</w:t>
      </w:r>
      <w:r>
        <w:t xml:space="preserve"> for the acts of the 3</w:t>
      </w:r>
      <w:r w:rsidRPr="00D1371B">
        <w:rPr>
          <w:vertAlign w:val="superscript"/>
        </w:rPr>
        <w:t>rd</w:t>
      </w:r>
      <w:r w:rsidR="00783A3F">
        <w:t xml:space="preserve"> Defendant</w:t>
      </w:r>
      <w:r>
        <w:t xml:space="preserve"> Counsel for the Plaintiff further referred to Les Contracts </w:t>
      </w:r>
      <w:proofErr w:type="spellStart"/>
      <w:r>
        <w:t>Speciaux</w:t>
      </w:r>
      <w:proofErr w:type="spellEnd"/>
      <w:r>
        <w:t xml:space="preserve"> (Edition 2014)  at page 431which states; </w:t>
      </w:r>
    </w:p>
    <w:p w:rsidR="00541BAD" w:rsidRDefault="00541BAD" w:rsidP="00541BAD">
      <w:pPr>
        <w:pStyle w:val="JudgmentText"/>
        <w:numPr>
          <w:ilvl w:val="0"/>
          <w:numId w:val="0"/>
        </w:numPr>
        <w:ind w:left="720"/>
        <w:rPr>
          <w:i/>
        </w:rPr>
      </w:pPr>
      <w:r>
        <w:rPr>
          <w:i/>
        </w:rPr>
        <w:t xml:space="preserve">“Encore </w:t>
      </w:r>
      <w:proofErr w:type="spellStart"/>
      <w:r>
        <w:rPr>
          <w:i/>
        </w:rPr>
        <w:t>faut-il</w:t>
      </w:r>
      <w:proofErr w:type="spellEnd"/>
      <w:r>
        <w:rPr>
          <w:i/>
        </w:rPr>
        <w:t xml:space="preserve"> que </w:t>
      </w:r>
      <w:proofErr w:type="spellStart"/>
      <w:r>
        <w:rPr>
          <w:i/>
        </w:rPr>
        <w:t>l’auteur</w:t>
      </w:r>
      <w:proofErr w:type="spellEnd"/>
      <w:r>
        <w:rPr>
          <w:i/>
        </w:rPr>
        <w:t xml:space="preserve"> du trouble de fait </w:t>
      </w:r>
      <w:proofErr w:type="spellStart"/>
      <w:r>
        <w:rPr>
          <w:i/>
        </w:rPr>
        <w:t>soit</w:t>
      </w:r>
      <w:proofErr w:type="spellEnd"/>
      <w:r>
        <w:rPr>
          <w:i/>
        </w:rPr>
        <w:t xml:space="preserve"> un tiers, </w:t>
      </w:r>
      <w:proofErr w:type="spellStart"/>
      <w:r>
        <w:rPr>
          <w:i/>
        </w:rPr>
        <w:t>c’est</w:t>
      </w:r>
      <w:proofErr w:type="spellEnd"/>
      <w:r>
        <w:rPr>
          <w:i/>
        </w:rPr>
        <w:t xml:space="preserve">-á-dire </w:t>
      </w:r>
      <w:proofErr w:type="spellStart"/>
      <w:r>
        <w:rPr>
          <w:i/>
        </w:rPr>
        <w:t>une</w:t>
      </w:r>
      <w:proofErr w:type="spellEnd"/>
      <w:r>
        <w:rPr>
          <w:i/>
        </w:rPr>
        <w:t xml:space="preserve"> </w:t>
      </w:r>
      <w:proofErr w:type="spellStart"/>
      <w:r>
        <w:rPr>
          <w:i/>
        </w:rPr>
        <w:t>personne</w:t>
      </w:r>
      <w:proofErr w:type="spellEnd"/>
      <w:r>
        <w:rPr>
          <w:i/>
        </w:rPr>
        <w:t xml:space="preserve"> </w:t>
      </w:r>
      <w:proofErr w:type="spellStart"/>
      <w:r>
        <w:rPr>
          <w:i/>
        </w:rPr>
        <w:t>donc</w:t>
      </w:r>
      <w:proofErr w:type="spellEnd"/>
      <w:r>
        <w:rPr>
          <w:i/>
        </w:rPr>
        <w:t xml:space="preserve"> le </w:t>
      </w:r>
      <w:proofErr w:type="spellStart"/>
      <w:r>
        <w:rPr>
          <w:i/>
        </w:rPr>
        <w:t>bailleur</w:t>
      </w:r>
      <w:proofErr w:type="spellEnd"/>
      <w:r>
        <w:rPr>
          <w:i/>
        </w:rPr>
        <w:t xml:space="preserve"> ne </w:t>
      </w:r>
      <w:proofErr w:type="spellStart"/>
      <w:r>
        <w:rPr>
          <w:i/>
        </w:rPr>
        <w:t>dois</w:t>
      </w:r>
      <w:proofErr w:type="spellEnd"/>
      <w:r>
        <w:rPr>
          <w:i/>
        </w:rPr>
        <w:t xml:space="preserve"> pas </w:t>
      </w:r>
      <w:proofErr w:type="spellStart"/>
      <w:r>
        <w:rPr>
          <w:i/>
        </w:rPr>
        <w:t>répondre</w:t>
      </w:r>
      <w:proofErr w:type="spellEnd"/>
      <w:r>
        <w:rPr>
          <w:i/>
        </w:rPr>
        <w:t xml:space="preserve">, </w:t>
      </w:r>
      <w:proofErr w:type="spellStart"/>
      <w:r>
        <w:rPr>
          <w:i/>
        </w:rPr>
        <w:t>n’est</w:t>
      </w:r>
      <w:proofErr w:type="spellEnd"/>
      <w:r>
        <w:rPr>
          <w:i/>
        </w:rPr>
        <w:t xml:space="preserve"> pas tiers le </w:t>
      </w:r>
      <w:proofErr w:type="spellStart"/>
      <w:r>
        <w:rPr>
          <w:i/>
        </w:rPr>
        <w:t>prepose</w:t>
      </w:r>
      <w:proofErr w:type="spellEnd"/>
      <w:r>
        <w:rPr>
          <w:i/>
        </w:rPr>
        <w:t xml:space="preserve"> du </w:t>
      </w:r>
      <w:proofErr w:type="spellStart"/>
      <w:r>
        <w:rPr>
          <w:i/>
        </w:rPr>
        <w:t>bailleur</w:t>
      </w:r>
      <w:proofErr w:type="spellEnd"/>
      <w:r>
        <w:rPr>
          <w:i/>
        </w:rPr>
        <w:t xml:space="preserve">. Pas plus le </w:t>
      </w:r>
      <w:proofErr w:type="spellStart"/>
      <w:r>
        <w:rPr>
          <w:i/>
        </w:rPr>
        <w:t>bailleur</w:t>
      </w:r>
      <w:proofErr w:type="spellEnd"/>
      <w:r>
        <w:rPr>
          <w:i/>
        </w:rPr>
        <w:t xml:space="preserve"> ne </w:t>
      </w:r>
      <w:proofErr w:type="spellStart"/>
      <w:r>
        <w:rPr>
          <w:i/>
        </w:rPr>
        <w:t>doit-il</w:t>
      </w:r>
      <w:proofErr w:type="spellEnd"/>
      <w:r>
        <w:rPr>
          <w:i/>
        </w:rPr>
        <w:t xml:space="preserve"> </w:t>
      </w:r>
      <w:proofErr w:type="spellStart"/>
      <w:r>
        <w:rPr>
          <w:i/>
        </w:rPr>
        <w:t>répondre</w:t>
      </w:r>
      <w:proofErr w:type="spellEnd"/>
      <w:r>
        <w:rPr>
          <w:i/>
        </w:rPr>
        <w:t xml:space="preserve"> du fait d’un de </w:t>
      </w:r>
      <w:proofErr w:type="spellStart"/>
      <w:proofErr w:type="gramStart"/>
      <w:r>
        <w:rPr>
          <w:i/>
        </w:rPr>
        <w:t>ses</w:t>
      </w:r>
      <w:proofErr w:type="spellEnd"/>
      <w:proofErr w:type="gramEnd"/>
      <w:r>
        <w:rPr>
          <w:i/>
        </w:rPr>
        <w:t xml:space="preserve"> </w:t>
      </w:r>
      <w:proofErr w:type="spellStart"/>
      <w:r>
        <w:rPr>
          <w:i/>
        </w:rPr>
        <w:t>copropriétaires</w:t>
      </w:r>
      <w:proofErr w:type="spellEnd"/>
      <w:r>
        <w:rPr>
          <w:i/>
        </w:rPr>
        <w:t xml:space="preserve"> </w:t>
      </w:r>
      <w:proofErr w:type="spellStart"/>
      <w:r>
        <w:rPr>
          <w:i/>
        </w:rPr>
        <w:t>dans</w:t>
      </w:r>
      <w:proofErr w:type="spellEnd"/>
      <w:r>
        <w:rPr>
          <w:i/>
        </w:rPr>
        <w:t xml:space="preserve"> </w:t>
      </w:r>
      <w:proofErr w:type="spellStart"/>
      <w:r>
        <w:rPr>
          <w:i/>
        </w:rPr>
        <w:t>l’immeuble</w:t>
      </w:r>
      <w:proofErr w:type="spellEnd"/>
      <w:r>
        <w:rPr>
          <w:i/>
        </w:rPr>
        <w:t xml:space="preserve">. </w:t>
      </w:r>
      <w:proofErr w:type="spellStart"/>
      <w:r>
        <w:rPr>
          <w:i/>
        </w:rPr>
        <w:t>Etendant</w:t>
      </w:r>
      <w:proofErr w:type="spellEnd"/>
      <w:r>
        <w:rPr>
          <w:i/>
        </w:rPr>
        <w:t xml:space="preserve"> les </w:t>
      </w:r>
      <w:r>
        <w:rPr>
          <w:i/>
        </w:rPr>
        <w:lastRenderedPageBreak/>
        <w:t xml:space="preserve">obligations du </w:t>
      </w:r>
      <w:proofErr w:type="spellStart"/>
      <w:r>
        <w:rPr>
          <w:i/>
        </w:rPr>
        <w:t>bailleur</w:t>
      </w:r>
      <w:proofErr w:type="spellEnd"/>
      <w:r>
        <w:rPr>
          <w:i/>
        </w:rPr>
        <w:t>, la jurisprudence deci</w:t>
      </w:r>
      <w:r w:rsidR="00783A3F">
        <w:rPr>
          <w:i/>
        </w:rPr>
        <w:t xml:space="preserve">de </w:t>
      </w:r>
      <w:proofErr w:type="spellStart"/>
      <w:r w:rsidR="00783A3F">
        <w:rPr>
          <w:i/>
        </w:rPr>
        <w:t>qu’il</w:t>
      </w:r>
      <w:proofErr w:type="spellEnd"/>
      <w:r w:rsidR="00783A3F">
        <w:rPr>
          <w:i/>
        </w:rPr>
        <w:t xml:space="preserve"> </w:t>
      </w:r>
      <w:proofErr w:type="spellStart"/>
      <w:r w:rsidR="00783A3F">
        <w:rPr>
          <w:i/>
        </w:rPr>
        <w:t>répond</w:t>
      </w:r>
      <w:proofErr w:type="spellEnd"/>
      <w:r w:rsidR="00783A3F">
        <w:rPr>
          <w:i/>
        </w:rPr>
        <w:t xml:space="preserve"> du trouble </w:t>
      </w:r>
      <w:proofErr w:type="spellStart"/>
      <w:r w:rsidR="00783A3F">
        <w:rPr>
          <w:i/>
        </w:rPr>
        <w:t>causé</w:t>
      </w:r>
      <w:proofErr w:type="spellEnd"/>
      <w:r>
        <w:rPr>
          <w:i/>
        </w:rPr>
        <w:t xml:space="preserve"> par </w:t>
      </w:r>
      <w:proofErr w:type="gramStart"/>
      <w:r>
        <w:rPr>
          <w:i/>
        </w:rPr>
        <w:t>un</w:t>
      </w:r>
      <w:proofErr w:type="gramEnd"/>
      <w:r>
        <w:rPr>
          <w:i/>
        </w:rPr>
        <w:t xml:space="preserve"> </w:t>
      </w:r>
      <w:proofErr w:type="spellStart"/>
      <w:r>
        <w:rPr>
          <w:i/>
        </w:rPr>
        <w:t>colocataire</w:t>
      </w:r>
      <w:proofErr w:type="spellEnd"/>
      <w:r>
        <w:rPr>
          <w:i/>
        </w:rPr>
        <w:t>.”</w:t>
      </w:r>
    </w:p>
    <w:p w:rsidR="00541BAD" w:rsidRPr="00B610AD" w:rsidRDefault="00541BAD" w:rsidP="00541BAD">
      <w:pPr>
        <w:pStyle w:val="JudgmentText"/>
        <w:numPr>
          <w:ilvl w:val="0"/>
          <w:numId w:val="0"/>
        </w:numPr>
        <w:ind w:left="720"/>
      </w:pPr>
      <w:r>
        <w:t>Therefore, for all intents and purposes the 2</w:t>
      </w:r>
      <w:r w:rsidRPr="00307446">
        <w:rPr>
          <w:vertAlign w:val="superscript"/>
        </w:rPr>
        <w:t>nd</w:t>
      </w:r>
      <w:r>
        <w:t xml:space="preserve"> Defendant is vicariously</w:t>
      </w:r>
      <w:r w:rsidR="00783A3F">
        <w:t xml:space="preserve"> liable</w:t>
      </w:r>
      <w:r>
        <w:t xml:space="preserve"> for the act of the 3</w:t>
      </w:r>
      <w:r w:rsidRPr="00307446">
        <w:rPr>
          <w:vertAlign w:val="superscript"/>
        </w:rPr>
        <w:t>rd</w:t>
      </w:r>
      <w:r>
        <w:t xml:space="preserve"> Defendant</w:t>
      </w:r>
      <w:proofErr w:type="gramStart"/>
      <w:r>
        <w:t>,.</w:t>
      </w:r>
      <w:proofErr w:type="gramEnd"/>
      <w:r>
        <w:t xml:space="preserve"> The 2</w:t>
      </w:r>
      <w:r w:rsidRPr="00307446">
        <w:rPr>
          <w:vertAlign w:val="superscript"/>
        </w:rPr>
        <w:t>nd</w:t>
      </w:r>
      <w:r>
        <w:t xml:space="preserve"> Defendant is not a third party</w:t>
      </w:r>
      <w:r w:rsidR="00783A3F">
        <w:t xml:space="preserve"> </w:t>
      </w:r>
      <w:r>
        <w:t>in terms with Article 1725.</w:t>
      </w:r>
    </w:p>
    <w:p w:rsidR="00B825E2" w:rsidRDefault="00E56F0B" w:rsidP="00E56F0B">
      <w:pPr>
        <w:pStyle w:val="JudgmentText"/>
        <w:numPr>
          <w:ilvl w:val="0"/>
          <w:numId w:val="0"/>
        </w:numPr>
        <w:ind w:left="720" w:hanging="720"/>
      </w:pPr>
      <w:r>
        <w:t>[45]</w:t>
      </w:r>
      <w:r>
        <w:tab/>
      </w:r>
      <w:r w:rsidR="00541BAD">
        <w:t xml:space="preserve">Mr. Joshua </w:t>
      </w:r>
      <w:proofErr w:type="spellStart"/>
      <w:r w:rsidR="00541BAD">
        <w:t>Margueritte</w:t>
      </w:r>
      <w:proofErr w:type="spellEnd"/>
      <w:r w:rsidR="00541BAD">
        <w:t xml:space="preserve"> also admitted that there was an obligation of the 2</w:t>
      </w:r>
      <w:r w:rsidR="00541BAD" w:rsidRPr="00A65D14">
        <w:rPr>
          <w:vertAlign w:val="superscript"/>
        </w:rPr>
        <w:t>nd</w:t>
      </w:r>
      <w:r w:rsidR="00541BAD">
        <w:t xml:space="preserve"> Defendant to ensure that the Plaintiff has peaceful e</w:t>
      </w:r>
      <w:r w:rsidR="00783A3F">
        <w:t xml:space="preserve">njoyment of its leased property </w:t>
      </w:r>
      <w:r w:rsidR="00541BAD">
        <w:t>and the obligation to supervise the works being carried out was under airport management</w:t>
      </w:r>
    </w:p>
    <w:p w:rsidR="00B825E2" w:rsidRPr="00C47441" w:rsidRDefault="00B825E2" w:rsidP="00B825E2">
      <w:pPr>
        <w:pStyle w:val="JudgmentText"/>
        <w:numPr>
          <w:ilvl w:val="0"/>
          <w:numId w:val="0"/>
        </w:numPr>
        <w:rPr>
          <w:b/>
        </w:rPr>
      </w:pPr>
      <w:r w:rsidRPr="00C47441">
        <w:rPr>
          <w:b/>
        </w:rPr>
        <w:t>Quantum</w:t>
      </w:r>
    </w:p>
    <w:p w:rsidR="00767530" w:rsidRDefault="00E56F0B" w:rsidP="00E56F0B">
      <w:pPr>
        <w:pStyle w:val="JudgmentText"/>
        <w:numPr>
          <w:ilvl w:val="0"/>
          <w:numId w:val="0"/>
        </w:numPr>
        <w:ind w:left="720" w:hanging="720"/>
      </w:pPr>
      <w:r>
        <w:t>[46]</w:t>
      </w:r>
      <w:r>
        <w:tab/>
      </w:r>
      <w:r w:rsidR="0099060A">
        <w:t>The Defendants submitted that Plaintiff gave only the sale price of the items allegedly damaged by dust. The cost price was</w:t>
      </w:r>
      <w:r w:rsidR="00C47441">
        <w:t xml:space="preserve"> not given and </w:t>
      </w:r>
      <w:r w:rsidR="001B091D">
        <w:t>furthermore</w:t>
      </w:r>
      <w:r w:rsidR="0099060A">
        <w:t xml:space="preserve"> there was not an iota of evidence as regards the latter price. They submitted that therefore,</w:t>
      </w:r>
      <w:r w:rsidR="00091C42">
        <w:t xml:space="preserve"> with the absence of such evidence the court cannot give an imaginary price to such items and make a judgement in favour of the Plaintiff.</w:t>
      </w:r>
      <w:r w:rsidR="00726CAD">
        <w:t xml:space="preserve"> It is indeed necessary that in or</w:t>
      </w:r>
      <w:r w:rsidR="0047341C">
        <w:t>der to</w:t>
      </w:r>
      <w:r w:rsidR="00726CAD">
        <w:t xml:space="preserve"> </w:t>
      </w:r>
      <w:r w:rsidR="0047341C">
        <w:t>recover from the Defendants the loss that they h</w:t>
      </w:r>
      <w:r w:rsidR="00C47441">
        <w:t>ave been put to by</w:t>
      </w:r>
      <w:r w:rsidR="0047341C">
        <w:t xml:space="preserve"> the Defendant</w:t>
      </w:r>
      <w:r w:rsidR="00C47441">
        <w:t>s</w:t>
      </w:r>
      <w:r w:rsidR="0047341C">
        <w:t xml:space="preserve"> </w:t>
      </w:r>
      <w:r w:rsidR="00034D5F">
        <w:t>the Plaintiff</w:t>
      </w:r>
      <w:r w:rsidR="004971C6">
        <w:t xml:space="preserve"> must</w:t>
      </w:r>
      <w:r w:rsidR="00034D5F">
        <w:t xml:space="preserve"> establish that through evidence</w:t>
      </w:r>
      <w:r w:rsidR="0047341C">
        <w:t>. The Plaintiff has t</w:t>
      </w:r>
      <w:r w:rsidR="00C47441">
        <w:t>o</w:t>
      </w:r>
      <w:r w:rsidR="0047341C">
        <w:t xml:space="preserve"> prove the loss that they have suffered and the quantum thereof.  The burden of proof lies on the Plaintiff.  </w:t>
      </w:r>
      <w:r w:rsidR="00C47441">
        <w:t>I</w:t>
      </w:r>
      <w:r w:rsidR="00767530">
        <w:t xml:space="preserve">n </w:t>
      </w:r>
      <w:proofErr w:type="spellStart"/>
      <w:r w:rsidR="00767530" w:rsidRPr="00465518">
        <w:rPr>
          <w:b/>
        </w:rPr>
        <w:t>Ebrahim</w:t>
      </w:r>
      <w:proofErr w:type="spellEnd"/>
      <w:r w:rsidR="00767530" w:rsidRPr="00465518">
        <w:rPr>
          <w:b/>
        </w:rPr>
        <w:t xml:space="preserve"> </w:t>
      </w:r>
      <w:proofErr w:type="spellStart"/>
      <w:r w:rsidR="00767530" w:rsidRPr="00465518">
        <w:rPr>
          <w:b/>
        </w:rPr>
        <w:t>Suleman</w:t>
      </w:r>
      <w:proofErr w:type="spellEnd"/>
      <w:r w:rsidR="00767530" w:rsidRPr="00465518">
        <w:rPr>
          <w:b/>
        </w:rPr>
        <w:t xml:space="preserve"> and Others v Marie-Therese </w:t>
      </w:r>
      <w:bookmarkStart w:id="0" w:name="_GoBack"/>
      <w:r w:rsidR="00767530" w:rsidRPr="00465518">
        <w:rPr>
          <w:b/>
        </w:rPr>
        <w:t xml:space="preserve">Joubert </w:t>
      </w:r>
      <w:bookmarkEnd w:id="0"/>
      <w:r w:rsidR="00767530" w:rsidRPr="00465518">
        <w:rPr>
          <w:b/>
        </w:rPr>
        <w:t>and Other</w:t>
      </w:r>
      <w:r w:rsidR="00465518" w:rsidRPr="00465518">
        <w:rPr>
          <w:b/>
        </w:rPr>
        <w:t>s SCA No. 27 of 2010</w:t>
      </w:r>
      <w:r w:rsidR="00465518">
        <w:t xml:space="preserve">, cited in </w:t>
      </w:r>
      <w:r w:rsidR="00465518" w:rsidRPr="00465518">
        <w:rPr>
          <w:b/>
        </w:rPr>
        <w:t xml:space="preserve">Barry </w:t>
      </w:r>
      <w:proofErr w:type="spellStart"/>
      <w:r w:rsidR="00465518" w:rsidRPr="00465518">
        <w:rPr>
          <w:b/>
        </w:rPr>
        <w:t>Souffe</w:t>
      </w:r>
      <w:proofErr w:type="spellEnd"/>
      <w:r w:rsidR="00465518" w:rsidRPr="00465518">
        <w:rPr>
          <w:b/>
        </w:rPr>
        <w:t xml:space="preserve"> </w:t>
      </w:r>
      <w:r w:rsidR="00767530" w:rsidRPr="00465518">
        <w:rPr>
          <w:b/>
        </w:rPr>
        <w:t>v Cote D’Or Lodge Limited [2013] SCSC CC 24 of 2013</w:t>
      </w:r>
      <w:r w:rsidR="00767530">
        <w:t>, it was said</w:t>
      </w:r>
      <w:r w:rsidR="00726CAD">
        <w:t>;</w:t>
      </w:r>
    </w:p>
    <w:p w:rsidR="00E34D91" w:rsidRPr="00726CAD" w:rsidRDefault="00726CAD" w:rsidP="00034D5F">
      <w:pPr>
        <w:pStyle w:val="JudgmentText"/>
        <w:numPr>
          <w:ilvl w:val="0"/>
          <w:numId w:val="0"/>
        </w:numPr>
        <w:ind w:left="720"/>
        <w:rPr>
          <w:i/>
        </w:rPr>
      </w:pPr>
      <w:r>
        <w:rPr>
          <w:i/>
        </w:rPr>
        <w:t>‘</w:t>
      </w:r>
      <w:proofErr w:type="gramStart"/>
      <w:r>
        <w:rPr>
          <w:i/>
        </w:rPr>
        <w:t>in</w:t>
      </w:r>
      <w:proofErr w:type="gramEnd"/>
      <w:r>
        <w:rPr>
          <w:i/>
        </w:rPr>
        <w:t xml:space="preserve"> such circumstances applying evidentiary rules we need to find that the Respondent discharged both their</w:t>
      </w:r>
      <w:r w:rsidR="0047341C">
        <w:rPr>
          <w:i/>
        </w:rPr>
        <w:t xml:space="preserve"> evidentiary or burden of proof a</w:t>
      </w:r>
      <w:r w:rsidR="00E34D91">
        <w:rPr>
          <w:i/>
        </w:rPr>
        <w:t xml:space="preserve">s required by law.  The maxim “he who asserts must prove” obtains and prove he must on the balance of probabilities. </w:t>
      </w:r>
    </w:p>
    <w:p w:rsidR="00E34D91" w:rsidRPr="00E34D91" w:rsidRDefault="00E56F0B" w:rsidP="00E56F0B">
      <w:pPr>
        <w:pStyle w:val="JudgmentText"/>
        <w:numPr>
          <w:ilvl w:val="0"/>
          <w:numId w:val="0"/>
        </w:numPr>
        <w:ind w:left="720" w:hanging="720"/>
      </w:pPr>
      <w:r>
        <w:t>[47]</w:t>
      </w:r>
      <w:r>
        <w:tab/>
      </w:r>
      <w:r w:rsidR="00E34D91">
        <w:t xml:space="preserve">In considering whether the Plaintiffs have discharge the required burden according to law, I remind myself of the word of Lord Goddard CJ in </w:t>
      </w:r>
      <w:r w:rsidR="00E34D91" w:rsidRPr="00465518">
        <w:rPr>
          <w:b/>
        </w:rPr>
        <w:t xml:space="preserve">Bonham Carter v Hyde Park Hotel Limited [1948] 64 TLR 177 </w:t>
      </w:r>
      <w:r w:rsidR="00E34D91">
        <w:t xml:space="preserve">at page 178; </w:t>
      </w:r>
    </w:p>
    <w:p w:rsidR="004575BC" w:rsidRDefault="00E34D91" w:rsidP="00DF589C">
      <w:pPr>
        <w:pStyle w:val="JudgmentText"/>
        <w:numPr>
          <w:ilvl w:val="0"/>
          <w:numId w:val="0"/>
        </w:numPr>
        <w:ind w:left="720"/>
        <w:rPr>
          <w:i/>
        </w:rPr>
      </w:pPr>
      <w:r>
        <w:rPr>
          <w:i/>
        </w:rPr>
        <w:t>“Plaintiffs must understand that they bring actions of damages it is for them to prove their damage, it is not enoug</w:t>
      </w:r>
      <w:r w:rsidR="00034D5F">
        <w:rPr>
          <w:i/>
        </w:rPr>
        <w:t>h to write down the particulars</w:t>
      </w:r>
      <w:r>
        <w:rPr>
          <w:i/>
        </w:rPr>
        <w:t xml:space="preserve"> and so to speak, throw them at the </w:t>
      </w:r>
      <w:r>
        <w:rPr>
          <w:i/>
        </w:rPr>
        <w:lastRenderedPageBreak/>
        <w:t xml:space="preserve">head of the Court, this is what </w:t>
      </w:r>
      <w:r w:rsidR="00465518">
        <w:rPr>
          <w:i/>
        </w:rPr>
        <w:t>I</w:t>
      </w:r>
      <w:r>
        <w:rPr>
          <w:i/>
        </w:rPr>
        <w:t xml:space="preserve"> lost; I ask you to give me these damages. They have to prove it”</w:t>
      </w:r>
      <w:r w:rsidR="00034D5F">
        <w:rPr>
          <w:i/>
        </w:rPr>
        <w:tab/>
      </w:r>
    </w:p>
    <w:p w:rsidR="00384EE0" w:rsidRDefault="00034D5F" w:rsidP="00AB56E7">
      <w:pPr>
        <w:pStyle w:val="JudgmentText"/>
        <w:numPr>
          <w:ilvl w:val="0"/>
          <w:numId w:val="0"/>
        </w:numPr>
        <w:ind w:left="720" w:hanging="720"/>
      </w:pPr>
      <w:r>
        <w:tab/>
        <w:t xml:space="preserve">I find that in the present circumstance there was no requirement to prove the cost price of such items. These </w:t>
      </w:r>
      <w:r w:rsidR="004971C6">
        <w:t>items were in a shop and</w:t>
      </w:r>
      <w:r>
        <w:t xml:space="preserve"> so the Plaintiff only had to prove what the sale price would have been; that is they claim the cost price as well as the sale price which includes a profit. </w:t>
      </w:r>
      <w:r w:rsidR="00070598">
        <w:t>The Plaintiff produced a list of prices they had prepared (exhibit P6). There was no objection to that list being admitted as an exhibit. At the end of the day what is pertinent is the sale price, not the cost price.</w:t>
      </w:r>
      <w:r w:rsidR="008E4CA4">
        <w:t xml:space="preserve"> Some of the items even had price tags on them.</w:t>
      </w:r>
    </w:p>
    <w:p w:rsidR="009033F3" w:rsidRDefault="00384EE0" w:rsidP="00384EE0">
      <w:pPr>
        <w:pStyle w:val="JudgmentText"/>
        <w:numPr>
          <w:ilvl w:val="0"/>
          <w:numId w:val="0"/>
        </w:numPr>
        <w:ind w:left="720" w:hanging="720"/>
      </w:pPr>
      <w:r>
        <w:t>[</w:t>
      </w:r>
      <w:r w:rsidR="00AB56E7">
        <w:t>48</w:t>
      </w:r>
      <w:r>
        <w:t>]</w:t>
      </w:r>
      <w:r>
        <w:tab/>
      </w:r>
      <w:r w:rsidR="009033F3">
        <w:t xml:space="preserve">The Defendant have argued that the Plaintiff did not provide the cost price of the items and that their claims should be restricted to that cost only and not the profits. I disagree with this argument. In fact Article 1145.1 of the Civil Code provides that </w:t>
      </w:r>
      <w:r w:rsidR="009033F3" w:rsidRPr="009033F3">
        <w:rPr>
          <w:i/>
        </w:rPr>
        <w:t>“the damages which are due to the creditor cover in general the loss that he has sustained and the profit of which he has been deprived, except as provided hereafter”.</w:t>
      </w:r>
      <w:r w:rsidR="009033F3">
        <w:t xml:space="preserve"> Paragraph of the same article goes on to adds </w:t>
      </w:r>
      <w:r w:rsidR="009033F3" w:rsidRPr="009033F3">
        <w:rPr>
          <w:i/>
        </w:rPr>
        <w:t xml:space="preserve">The damages payable under paragraph 1 and 2 of this article, and as provided in the following articles, shall apply as appropriate to a breach of contract and the commission of a delict.” </w:t>
      </w:r>
      <w:r w:rsidR="009033F3">
        <w:t>It is therefore clear that the price would in effect be the sale price rather than the cost price.</w:t>
      </w:r>
    </w:p>
    <w:p w:rsidR="009033F3" w:rsidRDefault="009033F3" w:rsidP="00034D5F">
      <w:pPr>
        <w:pStyle w:val="JudgmentText"/>
        <w:numPr>
          <w:ilvl w:val="0"/>
          <w:numId w:val="0"/>
        </w:numPr>
        <w:ind w:left="720" w:hanging="720"/>
      </w:pPr>
    </w:p>
    <w:p w:rsidR="004575BC" w:rsidRDefault="00AB56E7" w:rsidP="00E56F0B">
      <w:pPr>
        <w:pStyle w:val="JudgmentText"/>
        <w:numPr>
          <w:ilvl w:val="0"/>
          <w:numId w:val="0"/>
        </w:numPr>
        <w:ind w:left="720" w:hanging="720"/>
      </w:pPr>
      <w:r>
        <w:t>[49</w:t>
      </w:r>
      <w:r w:rsidR="00E56F0B">
        <w:t>]</w:t>
      </w:r>
      <w:r w:rsidR="00E56F0B">
        <w:tab/>
      </w:r>
      <w:r w:rsidR="00091C42">
        <w:t xml:space="preserve">The </w:t>
      </w:r>
      <w:r w:rsidR="004575BC">
        <w:t xml:space="preserve">Defendants argued that the Plaintiff should have mitigated their loss. In fact Counsel for the Plaintiff acknowledged that a person who suffers damages, be it in tort or contract, has a duty to mitigate his loss. In fact there is an abundance of jurisprudence that establishes that as a rule. </w:t>
      </w:r>
      <w:r w:rsidR="00496894">
        <w:t>However, Counsel for the Plaintif</w:t>
      </w:r>
      <w:r w:rsidR="00900408">
        <w:t>f insisted that the case has</w:t>
      </w:r>
      <w:r w:rsidR="00496894">
        <w:t xml:space="preserve"> to be put into context. He argued that the merchandise being sold by the Plaintiff are exclusive. Kankan is a brand. If they were to clean and sell the clothes, the brand will go dow</w:t>
      </w:r>
      <w:r w:rsidR="00690F3B">
        <w:t xml:space="preserve">n and selling goods which have been damaged will tarnish the brand and the name. I unfortunately do not share this view. Many of the items produced before </w:t>
      </w:r>
      <w:r w:rsidR="008E4CA4">
        <w:t xml:space="preserve">court </w:t>
      </w:r>
      <w:r w:rsidR="00690F3B">
        <w:t xml:space="preserve">had no damage at all, a large proportion had negligible damage and very few had serious damage. I of the view that the Plaintiff could have mitigated its loss and sold the damaged items at a reduced price. I note </w:t>
      </w:r>
      <w:r w:rsidR="00690F3B">
        <w:lastRenderedPageBreak/>
        <w:t>that gener</w:t>
      </w:r>
      <w:r w:rsidR="00900408">
        <w:t>ally for the Seychellois market</w:t>
      </w:r>
      <w:r w:rsidR="00690F3B">
        <w:t xml:space="preserve"> the items sold by the Plaintiff have stiff prices and a local cl</w:t>
      </w:r>
      <w:r w:rsidR="009033F3">
        <w:t>ient would have enjoyed having</w:t>
      </w:r>
      <w:r w:rsidR="00690F3B">
        <w:t xml:space="preserve"> an item at a reduced price and all that would be needed is a bit of cleaning of the item and in most cases the cleaning would have been very insignificant. I am aware that there are some international brands that sell their slightly damaged items at a reduced price.</w:t>
      </w:r>
      <w:r w:rsidR="00971033">
        <w:t xml:space="preserve"> In any case the Plaintiff gave evidence that they normally </w:t>
      </w:r>
      <w:r w:rsidR="00805E3F">
        <w:t>have to clean the shops 4 to 6 times a day because of dust.</w:t>
      </w:r>
      <w:r w:rsidR="009033F3">
        <w:t xml:space="preserve"> That suggest</w:t>
      </w:r>
      <w:r w:rsidR="00900408">
        <w:t>s</w:t>
      </w:r>
      <w:r w:rsidR="009033F3">
        <w:t xml:space="preserve"> that there is </w:t>
      </w:r>
      <w:proofErr w:type="gramStart"/>
      <w:r w:rsidR="009033F3">
        <w:t>an</w:t>
      </w:r>
      <w:proofErr w:type="gramEnd"/>
      <w:r w:rsidR="009033F3">
        <w:t xml:space="preserve"> </w:t>
      </w:r>
      <w:r w:rsidR="00900408">
        <w:t xml:space="preserve">normally an </w:t>
      </w:r>
      <w:r w:rsidR="009033F3">
        <w:t xml:space="preserve">accumulation of dust and items like jewellery have to be cleaned on a regular basis and I would believe that all that would be necessary is a damp cloth. </w:t>
      </w:r>
      <w:r w:rsidR="00763B64">
        <w:tab/>
      </w:r>
    </w:p>
    <w:p w:rsidR="009033F3" w:rsidRDefault="009033F3" w:rsidP="00C43701">
      <w:pPr>
        <w:pStyle w:val="JudgmentText"/>
        <w:numPr>
          <w:ilvl w:val="0"/>
          <w:numId w:val="0"/>
        </w:numPr>
      </w:pPr>
    </w:p>
    <w:p w:rsidR="001B091D" w:rsidRDefault="00900408" w:rsidP="00900408">
      <w:pPr>
        <w:pStyle w:val="JudgmentText"/>
        <w:numPr>
          <w:ilvl w:val="0"/>
          <w:numId w:val="0"/>
        </w:numPr>
        <w:ind w:left="720" w:hanging="720"/>
      </w:pPr>
      <w:r>
        <w:t>[50]</w:t>
      </w:r>
      <w:r>
        <w:tab/>
      </w:r>
      <w:r w:rsidR="001B091D">
        <w:t>I find that the claim for loss of earning for the 10 days that the shop remained closed as not maintainable. This is because the Plaintiff is already claiming for loss on the cost of items which as stated include the actual cost of the items including the loss of profit on these items. To make a claim for closure of business for those 10 days will in effect be making a second claim on the same items on which damages are being claimed. This is a duplicity of cl</w:t>
      </w:r>
      <w:r w:rsidR="009033F3">
        <w:t>aim.</w:t>
      </w:r>
      <w:r>
        <w:t xml:space="preserve"> </w:t>
      </w:r>
      <w:r w:rsidR="004D3FC9">
        <w:t>However, t</w:t>
      </w:r>
      <w:r>
        <w:t>he loss was also not proved.</w:t>
      </w:r>
    </w:p>
    <w:p w:rsidR="00183FE8" w:rsidRDefault="00900408" w:rsidP="00900408">
      <w:pPr>
        <w:pStyle w:val="JudgmentText"/>
        <w:numPr>
          <w:ilvl w:val="0"/>
          <w:numId w:val="0"/>
        </w:numPr>
        <w:ind w:left="720" w:hanging="720"/>
      </w:pPr>
      <w:r>
        <w:t>[51]</w:t>
      </w:r>
      <w:r>
        <w:tab/>
      </w:r>
      <w:r w:rsidR="00E56F0B">
        <w:t>I have serious reservations whether all</w:t>
      </w:r>
      <w:r>
        <w:t xml:space="preserve"> the items produced in Court were</w:t>
      </w:r>
      <w:r w:rsidR="00E56F0B">
        <w:t xml:space="preserve"> actually displayed in the shop. At the locus I observed at the most 10 </w:t>
      </w:r>
      <w:r w:rsidR="00183FE8">
        <w:t xml:space="preserve">display </w:t>
      </w:r>
      <w:r w:rsidR="00E56F0B">
        <w:t>stands for hats. What has been produced in court exceeds what the shop can accommodate. The pieces of garments pro</w:t>
      </w:r>
      <w:r w:rsidR="00183FE8">
        <w:t>duced as exhibit exceed the capacity of the railing used for displaying such items</w:t>
      </w:r>
      <w:r w:rsidR="00E56F0B">
        <w:t>. I have noted before that I have looked at and handled some of the items produced and did not find any dust on them. I also find that a large number of bags were produced, yet there wasn’</w:t>
      </w:r>
      <w:r w:rsidR="004D3FC9">
        <w:t>t sufficient</w:t>
      </w:r>
      <w:r w:rsidR="00183FE8">
        <w:t xml:space="preserve"> place</w:t>
      </w:r>
      <w:r w:rsidR="00E56F0B">
        <w:t xml:space="preserve"> to hold such large number of bags</w:t>
      </w:r>
      <w:r w:rsidR="00183FE8">
        <w:t xml:space="preserve"> in the shop</w:t>
      </w:r>
      <w:r w:rsidR="00E56F0B">
        <w:t>. I also note that despite having had legal advice and having a lawyer to visit the shop, when Mrs. Savy and her staff were placing the alleged damaged items in boxes to kee</w:t>
      </w:r>
      <w:r w:rsidR="00183FE8">
        <w:t>p as</w:t>
      </w:r>
      <w:r w:rsidR="00E56F0B">
        <w:t xml:space="preserve"> exhibit</w:t>
      </w:r>
      <w:r w:rsidR="00183FE8">
        <w:t>s,</w:t>
      </w:r>
      <w:r w:rsidR="00E56F0B">
        <w:t xml:space="preserve"> despite having Lorraine Fred around did not ask her to sign on the seal but only her and another Kankan staff signed. </w:t>
      </w:r>
      <w:r w:rsidR="00183FE8">
        <w:t xml:space="preserve">I believe that some of the items could easily be cleaned with just a damp cloth such as the jewellery. Again I have reservations as to whether all the jewellery produced was on display. The boxes in which the merchandise were kept for exhibits showed </w:t>
      </w:r>
      <w:r w:rsidR="00183FE8">
        <w:lastRenderedPageBreak/>
        <w:t xml:space="preserve">negligible amount of dust. </w:t>
      </w:r>
      <w:r w:rsidR="00E56F0B">
        <w:t xml:space="preserve">I shall give serious considerations to the above when making the calculating quantum to be awarded. </w:t>
      </w:r>
    </w:p>
    <w:p w:rsidR="00183FE8" w:rsidRDefault="00183FE8" w:rsidP="00DC0FAC">
      <w:pPr>
        <w:pStyle w:val="JudgmentText"/>
        <w:numPr>
          <w:ilvl w:val="0"/>
          <w:numId w:val="19"/>
        </w:numPr>
      </w:pPr>
      <w:r>
        <w:t xml:space="preserve">I shall allow a claim of 45% </w:t>
      </w:r>
      <w:proofErr w:type="gramStart"/>
      <w:r>
        <w:t>of  items</w:t>
      </w:r>
      <w:proofErr w:type="gramEnd"/>
      <w:r>
        <w:t xml:space="preserve"> that were contained in boxes 1,</w:t>
      </w:r>
      <w:r w:rsidR="004D3FC9">
        <w:t xml:space="preserve"> 2 and 3</w:t>
      </w:r>
      <w:r w:rsidR="00DC0FAC">
        <w:t>. That amounts to SR193, 360.00</w:t>
      </w:r>
    </w:p>
    <w:p w:rsidR="00DC0FAC" w:rsidRDefault="00DC0FAC" w:rsidP="00DC0FAC">
      <w:pPr>
        <w:pStyle w:val="JudgmentText"/>
        <w:numPr>
          <w:ilvl w:val="0"/>
          <w:numId w:val="19"/>
        </w:numPr>
      </w:pPr>
      <w:r>
        <w:t>I shall award only 35% of the claim for hats found in bag no 4 amounting to SR35,000.00</w:t>
      </w:r>
    </w:p>
    <w:p w:rsidR="00DC0FAC" w:rsidRDefault="00DC0FAC" w:rsidP="00DC0FAC">
      <w:pPr>
        <w:pStyle w:val="JudgmentText"/>
        <w:numPr>
          <w:ilvl w:val="0"/>
          <w:numId w:val="19"/>
        </w:numPr>
      </w:pPr>
      <w:r>
        <w:t>I shall allow only 35% of the claim for Box 5 that contained the bags which amounts to SR26, 218.</w:t>
      </w:r>
    </w:p>
    <w:p w:rsidR="00DC0FAC" w:rsidRPr="00E40E03" w:rsidRDefault="00DC0FAC" w:rsidP="00DC0FAC">
      <w:pPr>
        <w:pStyle w:val="JudgmentText"/>
        <w:numPr>
          <w:ilvl w:val="0"/>
          <w:numId w:val="19"/>
        </w:numPr>
      </w:pPr>
      <w:r>
        <w:t xml:space="preserve">I </w:t>
      </w:r>
      <w:r w:rsidR="00BC5A71">
        <w:t>shall allow only S20% of the claim for jewellery amounting to SR27,685.00</w:t>
      </w:r>
    </w:p>
    <w:p w:rsidR="006C3723" w:rsidRPr="00DF589C" w:rsidRDefault="00BC5A71" w:rsidP="00DF589C">
      <w:pPr>
        <w:pStyle w:val="JudgmentText"/>
      </w:pPr>
      <w:r>
        <w:t>Therefore, I enter judgment in favour of the Plaintiff against the Defendant who are jointly and severally liable to pay the Plaintiff</w:t>
      </w:r>
      <w:r w:rsidR="006900E2">
        <w:t xml:space="preserve"> the sum of SR282.863</w:t>
      </w:r>
      <w:r>
        <w:t>.00 with interest and cost. The merchandise exhibited shall be returned to the Plaintiff.</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C43701">
        <w:rPr>
          <w:rFonts w:ascii="Times New Roman" w:hAnsi="Times New Roman" w:cs="Times New Roman"/>
          <w:sz w:val="24"/>
          <w:szCs w:val="24"/>
        </w:rPr>
        <w:t xml:space="preserve"> 30 January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C6733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Vidot</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8D" w:rsidRDefault="00C4648D" w:rsidP="006A68E2">
      <w:pPr>
        <w:spacing w:after="0" w:line="240" w:lineRule="auto"/>
      </w:pPr>
      <w:r>
        <w:separator/>
      </w:r>
    </w:p>
  </w:endnote>
  <w:endnote w:type="continuationSeparator" w:id="0">
    <w:p w:rsidR="00C4648D" w:rsidRDefault="00C4648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A5C94" w:rsidRDefault="00A34764">
        <w:pPr>
          <w:pStyle w:val="Footer"/>
          <w:jc w:val="center"/>
        </w:pPr>
        <w:r>
          <w:rPr>
            <w:noProof/>
          </w:rPr>
          <w:fldChar w:fldCharType="begin"/>
        </w:r>
        <w:r>
          <w:rPr>
            <w:noProof/>
          </w:rPr>
          <w:instrText xml:space="preserve"> PAGE   \* MERGEFORMAT </w:instrText>
        </w:r>
        <w:r>
          <w:rPr>
            <w:noProof/>
          </w:rPr>
          <w:fldChar w:fldCharType="separate"/>
        </w:r>
        <w:r w:rsidR="00723DC5">
          <w:rPr>
            <w:noProof/>
          </w:rPr>
          <w:t>21</w:t>
        </w:r>
        <w:r>
          <w:rPr>
            <w:noProof/>
          </w:rPr>
          <w:fldChar w:fldCharType="end"/>
        </w:r>
      </w:p>
    </w:sdtContent>
  </w:sdt>
  <w:p w:rsidR="004A5C94" w:rsidRDefault="004A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8D" w:rsidRDefault="00C4648D" w:rsidP="006A68E2">
      <w:pPr>
        <w:spacing w:after="0" w:line="240" w:lineRule="auto"/>
      </w:pPr>
      <w:r>
        <w:separator/>
      </w:r>
    </w:p>
  </w:footnote>
  <w:footnote w:type="continuationSeparator" w:id="0">
    <w:p w:rsidR="00C4648D" w:rsidRDefault="00C4648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2983"/>
    <w:multiLevelType w:val="hybridMultilevel"/>
    <w:tmpl w:val="0B1ED7E8"/>
    <w:lvl w:ilvl="0" w:tplc="3EA8F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657B0A"/>
    <w:multiLevelType w:val="hybridMultilevel"/>
    <w:tmpl w:val="254646FC"/>
    <w:lvl w:ilvl="0" w:tplc="29E453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1EE442D"/>
    <w:multiLevelType w:val="hybridMultilevel"/>
    <w:tmpl w:val="999EB258"/>
    <w:lvl w:ilvl="0" w:tplc="120CD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E58D3"/>
    <w:multiLevelType w:val="hybridMultilevel"/>
    <w:tmpl w:val="756ADC76"/>
    <w:lvl w:ilvl="0" w:tplc="4E14B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E2DDC"/>
    <w:multiLevelType w:val="hybridMultilevel"/>
    <w:tmpl w:val="0C6CE4B8"/>
    <w:lvl w:ilvl="0" w:tplc="7408E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B34643"/>
    <w:multiLevelType w:val="hybridMultilevel"/>
    <w:tmpl w:val="82846414"/>
    <w:lvl w:ilvl="0" w:tplc="818A03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D5DD1"/>
    <w:multiLevelType w:val="hybridMultilevel"/>
    <w:tmpl w:val="ED3CCC6C"/>
    <w:lvl w:ilvl="0" w:tplc="AFDC3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FD2B7E"/>
    <w:multiLevelType w:val="hybridMultilevel"/>
    <w:tmpl w:val="0F860BCC"/>
    <w:lvl w:ilvl="0" w:tplc="DD301A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0"/>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3"/>
  </w:num>
  <w:num w:numId="8">
    <w:abstractNumId w:val="12"/>
  </w:num>
  <w:num w:numId="9">
    <w:abstractNumId w:val="1"/>
  </w:num>
  <w:num w:numId="10">
    <w:abstractNumId w:val="12"/>
  </w:num>
  <w:num w:numId="11">
    <w:abstractNumId w:val="12"/>
  </w:num>
  <w:num w:numId="12">
    <w:abstractNumId w:val="0"/>
  </w:num>
  <w:num w:numId="13">
    <w:abstractNumId w:val="8"/>
  </w:num>
  <w:num w:numId="14">
    <w:abstractNumId w:val="13"/>
  </w:num>
  <w:num w:numId="15">
    <w:abstractNumId w:val="11"/>
  </w:num>
  <w:num w:numId="16">
    <w:abstractNumId w:val="2"/>
  </w:num>
  <w:num w:numId="17">
    <w:abstractNumId w:val="1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8BA"/>
    <w:rsid w:val="0000116C"/>
    <w:rsid w:val="0000451B"/>
    <w:rsid w:val="00004D67"/>
    <w:rsid w:val="00005EEA"/>
    <w:rsid w:val="0000696B"/>
    <w:rsid w:val="00006C74"/>
    <w:rsid w:val="00007B74"/>
    <w:rsid w:val="00007C1A"/>
    <w:rsid w:val="0001066B"/>
    <w:rsid w:val="000115F8"/>
    <w:rsid w:val="0001173D"/>
    <w:rsid w:val="00011DA9"/>
    <w:rsid w:val="00012250"/>
    <w:rsid w:val="00012B52"/>
    <w:rsid w:val="000134B2"/>
    <w:rsid w:val="000140C8"/>
    <w:rsid w:val="0001591F"/>
    <w:rsid w:val="0001607B"/>
    <w:rsid w:val="000160EE"/>
    <w:rsid w:val="00016B31"/>
    <w:rsid w:val="00017F4C"/>
    <w:rsid w:val="0002114A"/>
    <w:rsid w:val="00021D40"/>
    <w:rsid w:val="00022684"/>
    <w:rsid w:val="000229CF"/>
    <w:rsid w:val="000229E4"/>
    <w:rsid w:val="00022B68"/>
    <w:rsid w:val="00022CB1"/>
    <w:rsid w:val="00024EE4"/>
    <w:rsid w:val="000250AB"/>
    <w:rsid w:val="00025A71"/>
    <w:rsid w:val="00025CDF"/>
    <w:rsid w:val="000265F5"/>
    <w:rsid w:val="00027E32"/>
    <w:rsid w:val="0003029E"/>
    <w:rsid w:val="000318A2"/>
    <w:rsid w:val="00031D23"/>
    <w:rsid w:val="000334DA"/>
    <w:rsid w:val="000335FF"/>
    <w:rsid w:val="00033994"/>
    <w:rsid w:val="00034506"/>
    <w:rsid w:val="00034BBD"/>
    <w:rsid w:val="00034D5F"/>
    <w:rsid w:val="0003563D"/>
    <w:rsid w:val="000365C6"/>
    <w:rsid w:val="0003721F"/>
    <w:rsid w:val="00040193"/>
    <w:rsid w:val="0004033B"/>
    <w:rsid w:val="00041558"/>
    <w:rsid w:val="00041906"/>
    <w:rsid w:val="00041F7E"/>
    <w:rsid w:val="00042D28"/>
    <w:rsid w:val="00042F97"/>
    <w:rsid w:val="00043C9B"/>
    <w:rsid w:val="000454CA"/>
    <w:rsid w:val="00045C5C"/>
    <w:rsid w:val="00045F11"/>
    <w:rsid w:val="0004645F"/>
    <w:rsid w:val="00047603"/>
    <w:rsid w:val="00047A1E"/>
    <w:rsid w:val="00047D62"/>
    <w:rsid w:val="00047F20"/>
    <w:rsid w:val="000500EA"/>
    <w:rsid w:val="00050401"/>
    <w:rsid w:val="000510E5"/>
    <w:rsid w:val="00053508"/>
    <w:rsid w:val="000546AB"/>
    <w:rsid w:val="00054DB2"/>
    <w:rsid w:val="00055AAD"/>
    <w:rsid w:val="0005672B"/>
    <w:rsid w:val="00057BDA"/>
    <w:rsid w:val="000603E8"/>
    <w:rsid w:val="0006278B"/>
    <w:rsid w:val="00062940"/>
    <w:rsid w:val="00062BD7"/>
    <w:rsid w:val="000643CE"/>
    <w:rsid w:val="00065B67"/>
    <w:rsid w:val="000661C3"/>
    <w:rsid w:val="00066773"/>
    <w:rsid w:val="0006711D"/>
    <w:rsid w:val="000672AC"/>
    <w:rsid w:val="00070598"/>
    <w:rsid w:val="00070F14"/>
    <w:rsid w:val="00071776"/>
    <w:rsid w:val="000717C0"/>
    <w:rsid w:val="00071B84"/>
    <w:rsid w:val="0007248B"/>
    <w:rsid w:val="00073DF3"/>
    <w:rsid w:val="00074CA3"/>
    <w:rsid w:val="00074FA1"/>
    <w:rsid w:val="00075573"/>
    <w:rsid w:val="00076545"/>
    <w:rsid w:val="0008198F"/>
    <w:rsid w:val="00081FF6"/>
    <w:rsid w:val="000829B5"/>
    <w:rsid w:val="00082DA4"/>
    <w:rsid w:val="00083A15"/>
    <w:rsid w:val="00084593"/>
    <w:rsid w:val="000851A4"/>
    <w:rsid w:val="0008560D"/>
    <w:rsid w:val="00086736"/>
    <w:rsid w:val="00087972"/>
    <w:rsid w:val="00087B47"/>
    <w:rsid w:val="000905D3"/>
    <w:rsid w:val="000914F7"/>
    <w:rsid w:val="00091C42"/>
    <w:rsid w:val="0009242F"/>
    <w:rsid w:val="00092801"/>
    <w:rsid w:val="00092AD8"/>
    <w:rsid w:val="00094140"/>
    <w:rsid w:val="00094B01"/>
    <w:rsid w:val="00094FCA"/>
    <w:rsid w:val="000952A1"/>
    <w:rsid w:val="00097B24"/>
    <w:rsid w:val="00097D19"/>
    <w:rsid w:val="000A00A0"/>
    <w:rsid w:val="000A0D7E"/>
    <w:rsid w:val="000A1024"/>
    <w:rsid w:val="000A18E5"/>
    <w:rsid w:val="000A48E0"/>
    <w:rsid w:val="000A4EAB"/>
    <w:rsid w:val="000A68EF"/>
    <w:rsid w:val="000B0DBB"/>
    <w:rsid w:val="000B266F"/>
    <w:rsid w:val="000B3335"/>
    <w:rsid w:val="000B3BC2"/>
    <w:rsid w:val="000B3E70"/>
    <w:rsid w:val="000B5373"/>
    <w:rsid w:val="000B5472"/>
    <w:rsid w:val="000B755A"/>
    <w:rsid w:val="000B7594"/>
    <w:rsid w:val="000B763F"/>
    <w:rsid w:val="000C06B7"/>
    <w:rsid w:val="000C0D8E"/>
    <w:rsid w:val="000C2FF9"/>
    <w:rsid w:val="000C5BAD"/>
    <w:rsid w:val="000C5E05"/>
    <w:rsid w:val="000D0013"/>
    <w:rsid w:val="000D0589"/>
    <w:rsid w:val="000D17A4"/>
    <w:rsid w:val="000D22C3"/>
    <w:rsid w:val="000D23AB"/>
    <w:rsid w:val="000D279F"/>
    <w:rsid w:val="000D5C38"/>
    <w:rsid w:val="000D6ECB"/>
    <w:rsid w:val="000E0EEC"/>
    <w:rsid w:val="000E181B"/>
    <w:rsid w:val="000E193E"/>
    <w:rsid w:val="000E2268"/>
    <w:rsid w:val="000E2322"/>
    <w:rsid w:val="000E3989"/>
    <w:rsid w:val="000E5A04"/>
    <w:rsid w:val="000E5C96"/>
    <w:rsid w:val="000E7378"/>
    <w:rsid w:val="000F0383"/>
    <w:rsid w:val="000F0F30"/>
    <w:rsid w:val="000F1575"/>
    <w:rsid w:val="000F1C2A"/>
    <w:rsid w:val="000F5498"/>
    <w:rsid w:val="000F572C"/>
    <w:rsid w:val="000F584F"/>
    <w:rsid w:val="000F7436"/>
    <w:rsid w:val="0010020D"/>
    <w:rsid w:val="00102833"/>
    <w:rsid w:val="00103212"/>
    <w:rsid w:val="0010348A"/>
    <w:rsid w:val="00104E31"/>
    <w:rsid w:val="00106915"/>
    <w:rsid w:val="00106DD2"/>
    <w:rsid w:val="00110535"/>
    <w:rsid w:val="001109E4"/>
    <w:rsid w:val="00110B98"/>
    <w:rsid w:val="0011143A"/>
    <w:rsid w:val="001114B9"/>
    <w:rsid w:val="00111C46"/>
    <w:rsid w:val="00112E17"/>
    <w:rsid w:val="001135C2"/>
    <w:rsid w:val="0011403F"/>
    <w:rsid w:val="00115A62"/>
    <w:rsid w:val="00115BCE"/>
    <w:rsid w:val="00115E12"/>
    <w:rsid w:val="00115ED4"/>
    <w:rsid w:val="00115F0D"/>
    <w:rsid w:val="00116D6D"/>
    <w:rsid w:val="00117DCB"/>
    <w:rsid w:val="00120136"/>
    <w:rsid w:val="00120193"/>
    <w:rsid w:val="00120A88"/>
    <w:rsid w:val="00122078"/>
    <w:rsid w:val="00122F85"/>
    <w:rsid w:val="00126927"/>
    <w:rsid w:val="001274E6"/>
    <w:rsid w:val="001278C8"/>
    <w:rsid w:val="00127F02"/>
    <w:rsid w:val="00130CF9"/>
    <w:rsid w:val="0013194E"/>
    <w:rsid w:val="00131D45"/>
    <w:rsid w:val="0013426A"/>
    <w:rsid w:val="0013442C"/>
    <w:rsid w:val="00134FD9"/>
    <w:rsid w:val="0013550E"/>
    <w:rsid w:val="00135E3B"/>
    <w:rsid w:val="0013635D"/>
    <w:rsid w:val="001406D7"/>
    <w:rsid w:val="00140A0D"/>
    <w:rsid w:val="00140A26"/>
    <w:rsid w:val="00141178"/>
    <w:rsid w:val="0014141C"/>
    <w:rsid w:val="001417C3"/>
    <w:rsid w:val="00141A37"/>
    <w:rsid w:val="001422EC"/>
    <w:rsid w:val="001428B9"/>
    <w:rsid w:val="00145AEB"/>
    <w:rsid w:val="0014783B"/>
    <w:rsid w:val="00150842"/>
    <w:rsid w:val="00151D6C"/>
    <w:rsid w:val="001523BE"/>
    <w:rsid w:val="0015349F"/>
    <w:rsid w:val="001534F5"/>
    <w:rsid w:val="001541D4"/>
    <w:rsid w:val="00154B18"/>
    <w:rsid w:val="00155F49"/>
    <w:rsid w:val="001574A6"/>
    <w:rsid w:val="00160028"/>
    <w:rsid w:val="00160875"/>
    <w:rsid w:val="00160AF4"/>
    <w:rsid w:val="0016254B"/>
    <w:rsid w:val="00162723"/>
    <w:rsid w:val="001634BE"/>
    <w:rsid w:val="001639D2"/>
    <w:rsid w:val="00163E50"/>
    <w:rsid w:val="001650D3"/>
    <w:rsid w:val="00165390"/>
    <w:rsid w:val="001674A7"/>
    <w:rsid w:val="001713F7"/>
    <w:rsid w:val="00171816"/>
    <w:rsid w:val="001723B1"/>
    <w:rsid w:val="00172601"/>
    <w:rsid w:val="0017474F"/>
    <w:rsid w:val="00174E3B"/>
    <w:rsid w:val="001756CE"/>
    <w:rsid w:val="00177E96"/>
    <w:rsid w:val="00181435"/>
    <w:rsid w:val="0018240A"/>
    <w:rsid w:val="001826C4"/>
    <w:rsid w:val="00182F0B"/>
    <w:rsid w:val="00183C8F"/>
    <w:rsid w:val="00183FE8"/>
    <w:rsid w:val="00185572"/>
    <w:rsid w:val="001860BF"/>
    <w:rsid w:val="00187A79"/>
    <w:rsid w:val="001901D3"/>
    <w:rsid w:val="00190C4A"/>
    <w:rsid w:val="00190EA4"/>
    <w:rsid w:val="001915D0"/>
    <w:rsid w:val="00191946"/>
    <w:rsid w:val="00192A47"/>
    <w:rsid w:val="00193454"/>
    <w:rsid w:val="00194936"/>
    <w:rsid w:val="00195747"/>
    <w:rsid w:val="0019580E"/>
    <w:rsid w:val="001A085D"/>
    <w:rsid w:val="001A1DE0"/>
    <w:rsid w:val="001A2047"/>
    <w:rsid w:val="001A286E"/>
    <w:rsid w:val="001A3018"/>
    <w:rsid w:val="001A3B93"/>
    <w:rsid w:val="001A63ED"/>
    <w:rsid w:val="001A7F85"/>
    <w:rsid w:val="001B083C"/>
    <w:rsid w:val="001B091D"/>
    <w:rsid w:val="001B111A"/>
    <w:rsid w:val="001B1847"/>
    <w:rsid w:val="001B1BE5"/>
    <w:rsid w:val="001B247D"/>
    <w:rsid w:val="001B385B"/>
    <w:rsid w:val="001B4427"/>
    <w:rsid w:val="001B5452"/>
    <w:rsid w:val="001B7902"/>
    <w:rsid w:val="001C0305"/>
    <w:rsid w:val="001C066B"/>
    <w:rsid w:val="001C1666"/>
    <w:rsid w:val="001C1B50"/>
    <w:rsid w:val="001C43F4"/>
    <w:rsid w:val="001C57F8"/>
    <w:rsid w:val="001C78EC"/>
    <w:rsid w:val="001C7B1C"/>
    <w:rsid w:val="001D0F31"/>
    <w:rsid w:val="001D323A"/>
    <w:rsid w:val="001D33D2"/>
    <w:rsid w:val="001D3AD9"/>
    <w:rsid w:val="001E1232"/>
    <w:rsid w:val="001E1E87"/>
    <w:rsid w:val="001E30FC"/>
    <w:rsid w:val="001F18A5"/>
    <w:rsid w:val="001F1BA9"/>
    <w:rsid w:val="001F220D"/>
    <w:rsid w:val="001F26C1"/>
    <w:rsid w:val="001F2D0A"/>
    <w:rsid w:val="001F381C"/>
    <w:rsid w:val="001F3B3A"/>
    <w:rsid w:val="001F4931"/>
    <w:rsid w:val="001F4E5D"/>
    <w:rsid w:val="001F63C4"/>
    <w:rsid w:val="001F7C59"/>
    <w:rsid w:val="00200585"/>
    <w:rsid w:val="002005DD"/>
    <w:rsid w:val="002008CD"/>
    <w:rsid w:val="002010C7"/>
    <w:rsid w:val="002015F8"/>
    <w:rsid w:val="0020233A"/>
    <w:rsid w:val="002023C0"/>
    <w:rsid w:val="002025A8"/>
    <w:rsid w:val="00203D5C"/>
    <w:rsid w:val="00203E99"/>
    <w:rsid w:val="002051B1"/>
    <w:rsid w:val="00205303"/>
    <w:rsid w:val="00205306"/>
    <w:rsid w:val="00205BD6"/>
    <w:rsid w:val="0020637D"/>
    <w:rsid w:val="00207018"/>
    <w:rsid w:val="00207D01"/>
    <w:rsid w:val="002111DB"/>
    <w:rsid w:val="00212006"/>
    <w:rsid w:val="00212D27"/>
    <w:rsid w:val="00212F98"/>
    <w:rsid w:val="0021402A"/>
    <w:rsid w:val="002140EE"/>
    <w:rsid w:val="002146F0"/>
    <w:rsid w:val="00214DB4"/>
    <w:rsid w:val="00216E75"/>
    <w:rsid w:val="00217048"/>
    <w:rsid w:val="002170B6"/>
    <w:rsid w:val="00217F01"/>
    <w:rsid w:val="00220063"/>
    <w:rsid w:val="00220914"/>
    <w:rsid w:val="00220E11"/>
    <w:rsid w:val="00222A76"/>
    <w:rsid w:val="00225C2D"/>
    <w:rsid w:val="002268CB"/>
    <w:rsid w:val="0022693F"/>
    <w:rsid w:val="00227589"/>
    <w:rsid w:val="0023084D"/>
    <w:rsid w:val="00230D88"/>
    <w:rsid w:val="00234F10"/>
    <w:rsid w:val="00235626"/>
    <w:rsid w:val="00237D5E"/>
    <w:rsid w:val="00240094"/>
    <w:rsid w:val="0024068D"/>
    <w:rsid w:val="002414E3"/>
    <w:rsid w:val="002417EC"/>
    <w:rsid w:val="00242210"/>
    <w:rsid w:val="00242E4E"/>
    <w:rsid w:val="00242E59"/>
    <w:rsid w:val="00243AE1"/>
    <w:rsid w:val="00243F89"/>
    <w:rsid w:val="0025013C"/>
    <w:rsid w:val="00252B71"/>
    <w:rsid w:val="00253AEA"/>
    <w:rsid w:val="00254394"/>
    <w:rsid w:val="00254D07"/>
    <w:rsid w:val="0025512E"/>
    <w:rsid w:val="0025648F"/>
    <w:rsid w:val="00256776"/>
    <w:rsid w:val="00257E95"/>
    <w:rsid w:val="00260053"/>
    <w:rsid w:val="00262B39"/>
    <w:rsid w:val="00262E84"/>
    <w:rsid w:val="00263991"/>
    <w:rsid w:val="00263C72"/>
    <w:rsid w:val="00265374"/>
    <w:rsid w:val="0026660E"/>
    <w:rsid w:val="002670BD"/>
    <w:rsid w:val="00267180"/>
    <w:rsid w:val="00267473"/>
    <w:rsid w:val="002679CD"/>
    <w:rsid w:val="00267B82"/>
    <w:rsid w:val="00267CF5"/>
    <w:rsid w:val="00267FD3"/>
    <w:rsid w:val="00272189"/>
    <w:rsid w:val="00272866"/>
    <w:rsid w:val="00274417"/>
    <w:rsid w:val="00275630"/>
    <w:rsid w:val="00277811"/>
    <w:rsid w:val="002824E5"/>
    <w:rsid w:val="00282E4B"/>
    <w:rsid w:val="002837DA"/>
    <w:rsid w:val="00285318"/>
    <w:rsid w:val="00285EEC"/>
    <w:rsid w:val="00286047"/>
    <w:rsid w:val="00286946"/>
    <w:rsid w:val="00287A9F"/>
    <w:rsid w:val="00290497"/>
    <w:rsid w:val="00292C86"/>
    <w:rsid w:val="00294746"/>
    <w:rsid w:val="002949E5"/>
    <w:rsid w:val="002972BF"/>
    <w:rsid w:val="002A0454"/>
    <w:rsid w:val="002A0F63"/>
    <w:rsid w:val="002A1585"/>
    <w:rsid w:val="002A253E"/>
    <w:rsid w:val="002A3B4D"/>
    <w:rsid w:val="002A491C"/>
    <w:rsid w:val="002A5007"/>
    <w:rsid w:val="002A7455"/>
    <w:rsid w:val="002B2F45"/>
    <w:rsid w:val="002B32EA"/>
    <w:rsid w:val="002B3419"/>
    <w:rsid w:val="002B3BBD"/>
    <w:rsid w:val="002B4326"/>
    <w:rsid w:val="002B4D09"/>
    <w:rsid w:val="002C07A6"/>
    <w:rsid w:val="002C137D"/>
    <w:rsid w:val="002C42E0"/>
    <w:rsid w:val="002C4922"/>
    <w:rsid w:val="002C492F"/>
    <w:rsid w:val="002C5806"/>
    <w:rsid w:val="002C6416"/>
    <w:rsid w:val="002D0F2F"/>
    <w:rsid w:val="002D3739"/>
    <w:rsid w:val="002D4EB8"/>
    <w:rsid w:val="002D5A56"/>
    <w:rsid w:val="002D77CA"/>
    <w:rsid w:val="002E2AE3"/>
    <w:rsid w:val="002E3FA1"/>
    <w:rsid w:val="002E4FA5"/>
    <w:rsid w:val="002E6568"/>
    <w:rsid w:val="002F0603"/>
    <w:rsid w:val="002F0E1E"/>
    <w:rsid w:val="002F163A"/>
    <w:rsid w:val="002F2276"/>
    <w:rsid w:val="002F362C"/>
    <w:rsid w:val="002F394C"/>
    <w:rsid w:val="002F43C6"/>
    <w:rsid w:val="002F5BA1"/>
    <w:rsid w:val="002F60A5"/>
    <w:rsid w:val="002F6E62"/>
    <w:rsid w:val="002F7848"/>
    <w:rsid w:val="003003AB"/>
    <w:rsid w:val="003018D9"/>
    <w:rsid w:val="00301ADF"/>
    <w:rsid w:val="00304071"/>
    <w:rsid w:val="00306DA3"/>
    <w:rsid w:val="003137B8"/>
    <w:rsid w:val="003151A7"/>
    <w:rsid w:val="003157EF"/>
    <w:rsid w:val="003218B5"/>
    <w:rsid w:val="00321E8C"/>
    <w:rsid w:val="003221F9"/>
    <w:rsid w:val="00326D90"/>
    <w:rsid w:val="00327698"/>
    <w:rsid w:val="0033030D"/>
    <w:rsid w:val="00332EFA"/>
    <w:rsid w:val="0033334A"/>
    <w:rsid w:val="00334C7B"/>
    <w:rsid w:val="00334F02"/>
    <w:rsid w:val="003351A3"/>
    <w:rsid w:val="00335990"/>
    <w:rsid w:val="003365A8"/>
    <w:rsid w:val="0033786A"/>
    <w:rsid w:val="00342C5A"/>
    <w:rsid w:val="00344425"/>
    <w:rsid w:val="00344AE1"/>
    <w:rsid w:val="0034699F"/>
    <w:rsid w:val="00346D7F"/>
    <w:rsid w:val="00346E4D"/>
    <w:rsid w:val="00351AE4"/>
    <w:rsid w:val="003525C5"/>
    <w:rsid w:val="003530C4"/>
    <w:rsid w:val="003551A2"/>
    <w:rsid w:val="00356A8D"/>
    <w:rsid w:val="00356F91"/>
    <w:rsid w:val="00357908"/>
    <w:rsid w:val="003615E7"/>
    <w:rsid w:val="00363402"/>
    <w:rsid w:val="00363BE4"/>
    <w:rsid w:val="003642D8"/>
    <w:rsid w:val="0036501F"/>
    <w:rsid w:val="00366599"/>
    <w:rsid w:val="003678FF"/>
    <w:rsid w:val="003704D4"/>
    <w:rsid w:val="0037053D"/>
    <w:rsid w:val="00370D60"/>
    <w:rsid w:val="003727A0"/>
    <w:rsid w:val="00372C31"/>
    <w:rsid w:val="003748D2"/>
    <w:rsid w:val="0037507F"/>
    <w:rsid w:val="00377CE0"/>
    <w:rsid w:val="00377EC5"/>
    <w:rsid w:val="00380619"/>
    <w:rsid w:val="00381A8A"/>
    <w:rsid w:val="00383A2D"/>
    <w:rsid w:val="00384EE0"/>
    <w:rsid w:val="0038507B"/>
    <w:rsid w:val="00385595"/>
    <w:rsid w:val="00390F6F"/>
    <w:rsid w:val="0039305C"/>
    <w:rsid w:val="003939AF"/>
    <w:rsid w:val="00395DC3"/>
    <w:rsid w:val="00396B62"/>
    <w:rsid w:val="00396E26"/>
    <w:rsid w:val="00397D73"/>
    <w:rsid w:val="003A06F2"/>
    <w:rsid w:val="003A2458"/>
    <w:rsid w:val="003A381E"/>
    <w:rsid w:val="003A44E8"/>
    <w:rsid w:val="003A5C99"/>
    <w:rsid w:val="003A6964"/>
    <w:rsid w:val="003A6C9E"/>
    <w:rsid w:val="003A6FFD"/>
    <w:rsid w:val="003B3601"/>
    <w:rsid w:val="003B3844"/>
    <w:rsid w:val="003B7C18"/>
    <w:rsid w:val="003C1824"/>
    <w:rsid w:val="003C1C85"/>
    <w:rsid w:val="003C2783"/>
    <w:rsid w:val="003C4B67"/>
    <w:rsid w:val="003C5264"/>
    <w:rsid w:val="003C5FD5"/>
    <w:rsid w:val="003C6328"/>
    <w:rsid w:val="003C642F"/>
    <w:rsid w:val="003C6C38"/>
    <w:rsid w:val="003C796F"/>
    <w:rsid w:val="003D0940"/>
    <w:rsid w:val="003D0CCD"/>
    <w:rsid w:val="003D140C"/>
    <w:rsid w:val="003D14B7"/>
    <w:rsid w:val="003D1FF4"/>
    <w:rsid w:val="003D2D9E"/>
    <w:rsid w:val="003D2F35"/>
    <w:rsid w:val="003D3505"/>
    <w:rsid w:val="003D4A71"/>
    <w:rsid w:val="003D4B0E"/>
    <w:rsid w:val="003D4B53"/>
    <w:rsid w:val="003E0599"/>
    <w:rsid w:val="003E06EC"/>
    <w:rsid w:val="003E086A"/>
    <w:rsid w:val="003E104C"/>
    <w:rsid w:val="003E1B94"/>
    <w:rsid w:val="003E2E94"/>
    <w:rsid w:val="003E3246"/>
    <w:rsid w:val="003E4DD3"/>
    <w:rsid w:val="003E4FCE"/>
    <w:rsid w:val="003E73C9"/>
    <w:rsid w:val="003E7607"/>
    <w:rsid w:val="003E7736"/>
    <w:rsid w:val="003F0010"/>
    <w:rsid w:val="003F0370"/>
    <w:rsid w:val="003F03BF"/>
    <w:rsid w:val="003F1E00"/>
    <w:rsid w:val="003F2368"/>
    <w:rsid w:val="003F30EE"/>
    <w:rsid w:val="003F31B1"/>
    <w:rsid w:val="003F36C8"/>
    <w:rsid w:val="003F40C8"/>
    <w:rsid w:val="003F4B1F"/>
    <w:rsid w:val="003F77BD"/>
    <w:rsid w:val="003F7A67"/>
    <w:rsid w:val="00400323"/>
    <w:rsid w:val="00400883"/>
    <w:rsid w:val="004012B5"/>
    <w:rsid w:val="00403E56"/>
    <w:rsid w:val="00403E72"/>
    <w:rsid w:val="00403F4C"/>
    <w:rsid w:val="00405958"/>
    <w:rsid w:val="00405C50"/>
    <w:rsid w:val="00406B72"/>
    <w:rsid w:val="00407D42"/>
    <w:rsid w:val="0041173C"/>
    <w:rsid w:val="004118A1"/>
    <w:rsid w:val="00411CF8"/>
    <w:rsid w:val="004123D0"/>
    <w:rsid w:val="00412994"/>
    <w:rsid w:val="00413488"/>
    <w:rsid w:val="0041540A"/>
    <w:rsid w:val="004158DE"/>
    <w:rsid w:val="00415EE4"/>
    <w:rsid w:val="00416134"/>
    <w:rsid w:val="00416147"/>
    <w:rsid w:val="00416C8A"/>
    <w:rsid w:val="004212AE"/>
    <w:rsid w:val="0042142B"/>
    <w:rsid w:val="004217FB"/>
    <w:rsid w:val="004247C7"/>
    <w:rsid w:val="00425A01"/>
    <w:rsid w:val="00425D14"/>
    <w:rsid w:val="00431011"/>
    <w:rsid w:val="00432D80"/>
    <w:rsid w:val="00432DF6"/>
    <w:rsid w:val="00432F9A"/>
    <w:rsid w:val="00435072"/>
    <w:rsid w:val="00437962"/>
    <w:rsid w:val="00443963"/>
    <w:rsid w:val="00444DAC"/>
    <w:rsid w:val="00445327"/>
    <w:rsid w:val="00445751"/>
    <w:rsid w:val="00445957"/>
    <w:rsid w:val="00447240"/>
    <w:rsid w:val="00447F30"/>
    <w:rsid w:val="004515BC"/>
    <w:rsid w:val="00451B84"/>
    <w:rsid w:val="00451F3A"/>
    <w:rsid w:val="00453967"/>
    <w:rsid w:val="004547B2"/>
    <w:rsid w:val="00454E16"/>
    <w:rsid w:val="004551AD"/>
    <w:rsid w:val="00455359"/>
    <w:rsid w:val="0045568E"/>
    <w:rsid w:val="004557DB"/>
    <w:rsid w:val="00456A0D"/>
    <w:rsid w:val="004575BC"/>
    <w:rsid w:val="00457CE9"/>
    <w:rsid w:val="0046140A"/>
    <w:rsid w:val="0046259C"/>
    <w:rsid w:val="00462D28"/>
    <w:rsid w:val="0046398B"/>
    <w:rsid w:val="00463B4E"/>
    <w:rsid w:val="0046489C"/>
    <w:rsid w:val="004653A1"/>
    <w:rsid w:val="00465518"/>
    <w:rsid w:val="00465765"/>
    <w:rsid w:val="004657F0"/>
    <w:rsid w:val="00467154"/>
    <w:rsid w:val="00467866"/>
    <w:rsid w:val="00467C66"/>
    <w:rsid w:val="0047179F"/>
    <w:rsid w:val="00472219"/>
    <w:rsid w:val="0047341C"/>
    <w:rsid w:val="00474229"/>
    <w:rsid w:val="00474FE2"/>
    <w:rsid w:val="004754DD"/>
    <w:rsid w:val="004764AE"/>
    <w:rsid w:val="00477C83"/>
    <w:rsid w:val="00477F46"/>
    <w:rsid w:val="0048032A"/>
    <w:rsid w:val="00480971"/>
    <w:rsid w:val="004824D0"/>
    <w:rsid w:val="00482F5B"/>
    <w:rsid w:val="004836BF"/>
    <w:rsid w:val="00484375"/>
    <w:rsid w:val="00485250"/>
    <w:rsid w:val="00485BDE"/>
    <w:rsid w:val="00485F84"/>
    <w:rsid w:val="00486495"/>
    <w:rsid w:val="004867B5"/>
    <w:rsid w:val="00486E48"/>
    <w:rsid w:val="004906E3"/>
    <w:rsid w:val="00491A0D"/>
    <w:rsid w:val="00491EEF"/>
    <w:rsid w:val="004940D0"/>
    <w:rsid w:val="00494131"/>
    <w:rsid w:val="00494A5C"/>
    <w:rsid w:val="00495D65"/>
    <w:rsid w:val="0049653B"/>
    <w:rsid w:val="00496894"/>
    <w:rsid w:val="004971C6"/>
    <w:rsid w:val="004A0F82"/>
    <w:rsid w:val="004A1361"/>
    <w:rsid w:val="004A2599"/>
    <w:rsid w:val="004A3453"/>
    <w:rsid w:val="004A37EB"/>
    <w:rsid w:val="004A5C94"/>
    <w:rsid w:val="004B2361"/>
    <w:rsid w:val="004B2D56"/>
    <w:rsid w:val="004B47C7"/>
    <w:rsid w:val="004B4D85"/>
    <w:rsid w:val="004B5708"/>
    <w:rsid w:val="004B5D96"/>
    <w:rsid w:val="004B62C7"/>
    <w:rsid w:val="004B6845"/>
    <w:rsid w:val="004B6F5C"/>
    <w:rsid w:val="004C05BD"/>
    <w:rsid w:val="004C0C56"/>
    <w:rsid w:val="004C0DE6"/>
    <w:rsid w:val="004C0EB1"/>
    <w:rsid w:val="004C1263"/>
    <w:rsid w:val="004C16E0"/>
    <w:rsid w:val="004C19CE"/>
    <w:rsid w:val="004C1B94"/>
    <w:rsid w:val="004C2124"/>
    <w:rsid w:val="004C24C5"/>
    <w:rsid w:val="004C2550"/>
    <w:rsid w:val="004C26D0"/>
    <w:rsid w:val="004C3145"/>
    <w:rsid w:val="004C33F2"/>
    <w:rsid w:val="004C3B56"/>
    <w:rsid w:val="004C4003"/>
    <w:rsid w:val="004C42E3"/>
    <w:rsid w:val="004C6160"/>
    <w:rsid w:val="004C7E6D"/>
    <w:rsid w:val="004D15AA"/>
    <w:rsid w:val="004D2D87"/>
    <w:rsid w:val="004D3390"/>
    <w:rsid w:val="004D3FC9"/>
    <w:rsid w:val="004D460A"/>
    <w:rsid w:val="004D4E9A"/>
    <w:rsid w:val="004D5305"/>
    <w:rsid w:val="004D607C"/>
    <w:rsid w:val="004D6212"/>
    <w:rsid w:val="004D74BD"/>
    <w:rsid w:val="004D7BBC"/>
    <w:rsid w:val="004D7E0E"/>
    <w:rsid w:val="004E02FD"/>
    <w:rsid w:val="004E21D6"/>
    <w:rsid w:val="004E2461"/>
    <w:rsid w:val="004E24A1"/>
    <w:rsid w:val="004E34C9"/>
    <w:rsid w:val="004E3A2A"/>
    <w:rsid w:val="004E414D"/>
    <w:rsid w:val="004E5B42"/>
    <w:rsid w:val="004E5C29"/>
    <w:rsid w:val="004E6117"/>
    <w:rsid w:val="004E6125"/>
    <w:rsid w:val="004E7253"/>
    <w:rsid w:val="004E7711"/>
    <w:rsid w:val="004F2411"/>
    <w:rsid w:val="004F296A"/>
    <w:rsid w:val="004F2F10"/>
    <w:rsid w:val="004F48EF"/>
    <w:rsid w:val="004F6F45"/>
    <w:rsid w:val="004F75B2"/>
    <w:rsid w:val="004F7B81"/>
    <w:rsid w:val="005012E4"/>
    <w:rsid w:val="00501DA2"/>
    <w:rsid w:val="00502B25"/>
    <w:rsid w:val="00503719"/>
    <w:rsid w:val="0050385A"/>
    <w:rsid w:val="0050526D"/>
    <w:rsid w:val="00505EE1"/>
    <w:rsid w:val="0050666E"/>
    <w:rsid w:val="005135DF"/>
    <w:rsid w:val="005136C2"/>
    <w:rsid w:val="00514732"/>
    <w:rsid w:val="00514801"/>
    <w:rsid w:val="00514EAA"/>
    <w:rsid w:val="0051670E"/>
    <w:rsid w:val="00517E69"/>
    <w:rsid w:val="00520B45"/>
    <w:rsid w:val="00520E1D"/>
    <w:rsid w:val="00521B15"/>
    <w:rsid w:val="0052202D"/>
    <w:rsid w:val="00523F06"/>
    <w:rsid w:val="0052441E"/>
    <w:rsid w:val="0052466C"/>
    <w:rsid w:val="00524BCC"/>
    <w:rsid w:val="00524BD4"/>
    <w:rsid w:val="00524C85"/>
    <w:rsid w:val="00525A89"/>
    <w:rsid w:val="005264B1"/>
    <w:rsid w:val="0052660B"/>
    <w:rsid w:val="005269CD"/>
    <w:rsid w:val="005279B0"/>
    <w:rsid w:val="00531551"/>
    <w:rsid w:val="00533752"/>
    <w:rsid w:val="005346E0"/>
    <w:rsid w:val="00535308"/>
    <w:rsid w:val="0053615A"/>
    <w:rsid w:val="00537BDC"/>
    <w:rsid w:val="00540B01"/>
    <w:rsid w:val="005419C8"/>
    <w:rsid w:val="00541BAD"/>
    <w:rsid w:val="00545151"/>
    <w:rsid w:val="00547791"/>
    <w:rsid w:val="005478DC"/>
    <w:rsid w:val="00550BEB"/>
    <w:rsid w:val="00551245"/>
    <w:rsid w:val="00552D95"/>
    <w:rsid w:val="00553131"/>
    <w:rsid w:val="00553557"/>
    <w:rsid w:val="00557182"/>
    <w:rsid w:val="00557CAE"/>
    <w:rsid w:val="0056030D"/>
    <w:rsid w:val="00560988"/>
    <w:rsid w:val="0056146F"/>
    <w:rsid w:val="00561DA1"/>
    <w:rsid w:val="005628AC"/>
    <w:rsid w:val="00562BBF"/>
    <w:rsid w:val="005643E2"/>
    <w:rsid w:val="00565E2A"/>
    <w:rsid w:val="00566072"/>
    <w:rsid w:val="00566A4F"/>
    <w:rsid w:val="00567DAE"/>
    <w:rsid w:val="005706C4"/>
    <w:rsid w:val="005759FE"/>
    <w:rsid w:val="00576F25"/>
    <w:rsid w:val="00577AFD"/>
    <w:rsid w:val="00580876"/>
    <w:rsid w:val="00582E7A"/>
    <w:rsid w:val="00584159"/>
    <w:rsid w:val="005848FB"/>
    <w:rsid w:val="00585292"/>
    <w:rsid w:val="00587774"/>
    <w:rsid w:val="00587B8F"/>
    <w:rsid w:val="00590C9C"/>
    <w:rsid w:val="00590D9A"/>
    <w:rsid w:val="00592060"/>
    <w:rsid w:val="00594342"/>
    <w:rsid w:val="00595309"/>
    <w:rsid w:val="005977C9"/>
    <w:rsid w:val="005A0906"/>
    <w:rsid w:val="005A0FC8"/>
    <w:rsid w:val="005A1271"/>
    <w:rsid w:val="005A12B2"/>
    <w:rsid w:val="005A1A6E"/>
    <w:rsid w:val="005A3E07"/>
    <w:rsid w:val="005A5C2C"/>
    <w:rsid w:val="005A5FCB"/>
    <w:rsid w:val="005A6703"/>
    <w:rsid w:val="005A7B60"/>
    <w:rsid w:val="005B00D8"/>
    <w:rsid w:val="005B0465"/>
    <w:rsid w:val="005B129D"/>
    <w:rsid w:val="005B12AA"/>
    <w:rsid w:val="005B1388"/>
    <w:rsid w:val="005B3592"/>
    <w:rsid w:val="005B3FE6"/>
    <w:rsid w:val="005B422E"/>
    <w:rsid w:val="005B451F"/>
    <w:rsid w:val="005C08F6"/>
    <w:rsid w:val="005C0F93"/>
    <w:rsid w:val="005C247D"/>
    <w:rsid w:val="005C2DF1"/>
    <w:rsid w:val="005C2EB5"/>
    <w:rsid w:val="005C3307"/>
    <w:rsid w:val="005C34DF"/>
    <w:rsid w:val="005C3937"/>
    <w:rsid w:val="005C41AC"/>
    <w:rsid w:val="005C47C2"/>
    <w:rsid w:val="005C4930"/>
    <w:rsid w:val="005C7B4A"/>
    <w:rsid w:val="005C7C58"/>
    <w:rsid w:val="005D3028"/>
    <w:rsid w:val="005D30B3"/>
    <w:rsid w:val="005D5551"/>
    <w:rsid w:val="005D5E07"/>
    <w:rsid w:val="005D5F04"/>
    <w:rsid w:val="005D6BF0"/>
    <w:rsid w:val="005E0202"/>
    <w:rsid w:val="005E08C2"/>
    <w:rsid w:val="005E08C6"/>
    <w:rsid w:val="005E1B3E"/>
    <w:rsid w:val="005E2711"/>
    <w:rsid w:val="005E2EB8"/>
    <w:rsid w:val="005E37BF"/>
    <w:rsid w:val="005E4639"/>
    <w:rsid w:val="005E706F"/>
    <w:rsid w:val="005E7891"/>
    <w:rsid w:val="005E7F36"/>
    <w:rsid w:val="005F0F67"/>
    <w:rsid w:val="005F1795"/>
    <w:rsid w:val="005F378C"/>
    <w:rsid w:val="005F6C3F"/>
    <w:rsid w:val="005F7AD3"/>
    <w:rsid w:val="006002F3"/>
    <w:rsid w:val="0060131D"/>
    <w:rsid w:val="00601A38"/>
    <w:rsid w:val="00602315"/>
    <w:rsid w:val="006027F9"/>
    <w:rsid w:val="006029F5"/>
    <w:rsid w:val="00603791"/>
    <w:rsid w:val="0060531C"/>
    <w:rsid w:val="0060610D"/>
    <w:rsid w:val="00606A04"/>
    <w:rsid w:val="00606BCC"/>
    <w:rsid w:val="00607BD2"/>
    <w:rsid w:val="00612E2D"/>
    <w:rsid w:val="00612F0B"/>
    <w:rsid w:val="0061354A"/>
    <w:rsid w:val="0061486C"/>
    <w:rsid w:val="0061596F"/>
    <w:rsid w:val="00616F1C"/>
    <w:rsid w:val="00617D48"/>
    <w:rsid w:val="00620B0D"/>
    <w:rsid w:val="00620CBB"/>
    <w:rsid w:val="0062209C"/>
    <w:rsid w:val="006229C4"/>
    <w:rsid w:val="006232B5"/>
    <w:rsid w:val="00623E0A"/>
    <w:rsid w:val="00623F8D"/>
    <w:rsid w:val="00624E45"/>
    <w:rsid w:val="0062509A"/>
    <w:rsid w:val="0062585A"/>
    <w:rsid w:val="00625BC2"/>
    <w:rsid w:val="006261E0"/>
    <w:rsid w:val="0062658A"/>
    <w:rsid w:val="0062669A"/>
    <w:rsid w:val="00626C75"/>
    <w:rsid w:val="00627B8B"/>
    <w:rsid w:val="00630412"/>
    <w:rsid w:val="006317B0"/>
    <w:rsid w:val="00632E81"/>
    <w:rsid w:val="006339A8"/>
    <w:rsid w:val="00635504"/>
    <w:rsid w:val="0063653A"/>
    <w:rsid w:val="0063719A"/>
    <w:rsid w:val="00640437"/>
    <w:rsid w:val="00640650"/>
    <w:rsid w:val="00640873"/>
    <w:rsid w:val="00642244"/>
    <w:rsid w:val="0064341E"/>
    <w:rsid w:val="00643B7F"/>
    <w:rsid w:val="0064499D"/>
    <w:rsid w:val="00646377"/>
    <w:rsid w:val="006466E4"/>
    <w:rsid w:val="00650981"/>
    <w:rsid w:val="0065125B"/>
    <w:rsid w:val="00652326"/>
    <w:rsid w:val="00652B42"/>
    <w:rsid w:val="00654013"/>
    <w:rsid w:val="00654186"/>
    <w:rsid w:val="00656049"/>
    <w:rsid w:val="00657D51"/>
    <w:rsid w:val="0066022C"/>
    <w:rsid w:val="006608DF"/>
    <w:rsid w:val="0066127D"/>
    <w:rsid w:val="00662CEA"/>
    <w:rsid w:val="0066375F"/>
    <w:rsid w:val="00663A2C"/>
    <w:rsid w:val="006640F1"/>
    <w:rsid w:val="00664B05"/>
    <w:rsid w:val="00664FF3"/>
    <w:rsid w:val="00665756"/>
    <w:rsid w:val="0066585D"/>
    <w:rsid w:val="0066694D"/>
    <w:rsid w:val="00666E46"/>
    <w:rsid w:val="00667142"/>
    <w:rsid w:val="0066790D"/>
    <w:rsid w:val="006710AF"/>
    <w:rsid w:val="00671E8C"/>
    <w:rsid w:val="006721A2"/>
    <w:rsid w:val="006744C0"/>
    <w:rsid w:val="00675B5B"/>
    <w:rsid w:val="00675D73"/>
    <w:rsid w:val="006774D0"/>
    <w:rsid w:val="00677AB4"/>
    <w:rsid w:val="0068021F"/>
    <w:rsid w:val="006805F0"/>
    <w:rsid w:val="00680F94"/>
    <w:rsid w:val="00681F17"/>
    <w:rsid w:val="00682220"/>
    <w:rsid w:val="00683DD7"/>
    <w:rsid w:val="006840C4"/>
    <w:rsid w:val="006852B8"/>
    <w:rsid w:val="006900E2"/>
    <w:rsid w:val="006904D0"/>
    <w:rsid w:val="00690CFA"/>
    <w:rsid w:val="00690ED5"/>
    <w:rsid w:val="00690F3B"/>
    <w:rsid w:val="0069115C"/>
    <w:rsid w:val="00694438"/>
    <w:rsid w:val="00695F97"/>
    <w:rsid w:val="00696245"/>
    <w:rsid w:val="00697372"/>
    <w:rsid w:val="006A3542"/>
    <w:rsid w:val="006A5079"/>
    <w:rsid w:val="006A5AD4"/>
    <w:rsid w:val="006A6747"/>
    <w:rsid w:val="006A68E2"/>
    <w:rsid w:val="006A71D6"/>
    <w:rsid w:val="006A7D38"/>
    <w:rsid w:val="006B23AF"/>
    <w:rsid w:val="006B5C84"/>
    <w:rsid w:val="006B633B"/>
    <w:rsid w:val="006B6FD0"/>
    <w:rsid w:val="006B7186"/>
    <w:rsid w:val="006B75A2"/>
    <w:rsid w:val="006C02B4"/>
    <w:rsid w:val="006C0994"/>
    <w:rsid w:val="006C0BBD"/>
    <w:rsid w:val="006C0DE5"/>
    <w:rsid w:val="006C15B8"/>
    <w:rsid w:val="006C1F2F"/>
    <w:rsid w:val="006C35BF"/>
    <w:rsid w:val="006C3723"/>
    <w:rsid w:val="006C4C09"/>
    <w:rsid w:val="006C6A5C"/>
    <w:rsid w:val="006C7CEA"/>
    <w:rsid w:val="006C7F4E"/>
    <w:rsid w:val="006D226A"/>
    <w:rsid w:val="006D26DC"/>
    <w:rsid w:val="006D3B11"/>
    <w:rsid w:val="006D4499"/>
    <w:rsid w:val="006D6B7C"/>
    <w:rsid w:val="006D6E05"/>
    <w:rsid w:val="006D730B"/>
    <w:rsid w:val="006D74DB"/>
    <w:rsid w:val="006E0B43"/>
    <w:rsid w:val="006E5343"/>
    <w:rsid w:val="006E53BD"/>
    <w:rsid w:val="006E69E7"/>
    <w:rsid w:val="006E7EEB"/>
    <w:rsid w:val="006F10CA"/>
    <w:rsid w:val="006F15FC"/>
    <w:rsid w:val="006F1D8E"/>
    <w:rsid w:val="006F2DA6"/>
    <w:rsid w:val="006F341C"/>
    <w:rsid w:val="006F5166"/>
    <w:rsid w:val="006F61BC"/>
    <w:rsid w:val="006F626B"/>
    <w:rsid w:val="006F6306"/>
    <w:rsid w:val="006F6696"/>
    <w:rsid w:val="006F721C"/>
    <w:rsid w:val="00700701"/>
    <w:rsid w:val="00700A7C"/>
    <w:rsid w:val="00701345"/>
    <w:rsid w:val="0070371E"/>
    <w:rsid w:val="007037E9"/>
    <w:rsid w:val="00703C71"/>
    <w:rsid w:val="00704983"/>
    <w:rsid w:val="00704A82"/>
    <w:rsid w:val="00705DAC"/>
    <w:rsid w:val="00706984"/>
    <w:rsid w:val="0070765D"/>
    <w:rsid w:val="0070786A"/>
    <w:rsid w:val="007116B5"/>
    <w:rsid w:val="007119EE"/>
    <w:rsid w:val="00711E4D"/>
    <w:rsid w:val="00712351"/>
    <w:rsid w:val="00712D45"/>
    <w:rsid w:val="007134A3"/>
    <w:rsid w:val="00713859"/>
    <w:rsid w:val="007144E9"/>
    <w:rsid w:val="00721867"/>
    <w:rsid w:val="00722761"/>
    <w:rsid w:val="007235A2"/>
    <w:rsid w:val="00723DC5"/>
    <w:rsid w:val="00726346"/>
    <w:rsid w:val="00726C63"/>
    <w:rsid w:val="00726CAD"/>
    <w:rsid w:val="00731D64"/>
    <w:rsid w:val="00732094"/>
    <w:rsid w:val="0073351E"/>
    <w:rsid w:val="00735263"/>
    <w:rsid w:val="00740511"/>
    <w:rsid w:val="00741AC4"/>
    <w:rsid w:val="00741C71"/>
    <w:rsid w:val="00742E10"/>
    <w:rsid w:val="00743826"/>
    <w:rsid w:val="007440E1"/>
    <w:rsid w:val="00744F71"/>
    <w:rsid w:val="007455D1"/>
    <w:rsid w:val="007459F3"/>
    <w:rsid w:val="00750E23"/>
    <w:rsid w:val="0075150E"/>
    <w:rsid w:val="0075315C"/>
    <w:rsid w:val="00754E5E"/>
    <w:rsid w:val="00754FBE"/>
    <w:rsid w:val="00756E92"/>
    <w:rsid w:val="007608B8"/>
    <w:rsid w:val="007608BE"/>
    <w:rsid w:val="0076104C"/>
    <w:rsid w:val="0076112D"/>
    <w:rsid w:val="0076116F"/>
    <w:rsid w:val="0076153F"/>
    <w:rsid w:val="00761E34"/>
    <w:rsid w:val="007635F6"/>
    <w:rsid w:val="00763B64"/>
    <w:rsid w:val="007666C1"/>
    <w:rsid w:val="00766AD3"/>
    <w:rsid w:val="00767223"/>
    <w:rsid w:val="00767530"/>
    <w:rsid w:val="0076755C"/>
    <w:rsid w:val="0076759A"/>
    <w:rsid w:val="00767C18"/>
    <w:rsid w:val="0077140F"/>
    <w:rsid w:val="0077349A"/>
    <w:rsid w:val="00774E3C"/>
    <w:rsid w:val="00775FA7"/>
    <w:rsid w:val="00777620"/>
    <w:rsid w:val="007777CA"/>
    <w:rsid w:val="00777E6F"/>
    <w:rsid w:val="00780E42"/>
    <w:rsid w:val="00781C60"/>
    <w:rsid w:val="00781CA6"/>
    <w:rsid w:val="007825D9"/>
    <w:rsid w:val="00782FDC"/>
    <w:rsid w:val="00783A3F"/>
    <w:rsid w:val="007858B0"/>
    <w:rsid w:val="00785D32"/>
    <w:rsid w:val="00786192"/>
    <w:rsid w:val="0078625C"/>
    <w:rsid w:val="00786E4E"/>
    <w:rsid w:val="00787BAD"/>
    <w:rsid w:val="00790495"/>
    <w:rsid w:val="00790B02"/>
    <w:rsid w:val="00791D25"/>
    <w:rsid w:val="00791DBC"/>
    <w:rsid w:val="00792C61"/>
    <w:rsid w:val="00792D49"/>
    <w:rsid w:val="00792ED5"/>
    <w:rsid w:val="00794EA4"/>
    <w:rsid w:val="00796B89"/>
    <w:rsid w:val="00796CC7"/>
    <w:rsid w:val="00797566"/>
    <w:rsid w:val="0079786F"/>
    <w:rsid w:val="007A0977"/>
    <w:rsid w:val="007A0F6F"/>
    <w:rsid w:val="007A1EF8"/>
    <w:rsid w:val="007A24D6"/>
    <w:rsid w:val="007A2BA5"/>
    <w:rsid w:val="007A3952"/>
    <w:rsid w:val="007A4BB7"/>
    <w:rsid w:val="007A6082"/>
    <w:rsid w:val="007B061E"/>
    <w:rsid w:val="007B1711"/>
    <w:rsid w:val="007B5316"/>
    <w:rsid w:val="007B5CBB"/>
    <w:rsid w:val="007B6E9E"/>
    <w:rsid w:val="007B7B20"/>
    <w:rsid w:val="007C0778"/>
    <w:rsid w:val="007C250E"/>
    <w:rsid w:val="007C45BF"/>
    <w:rsid w:val="007C6E38"/>
    <w:rsid w:val="007D03A2"/>
    <w:rsid w:val="007D10C8"/>
    <w:rsid w:val="007D121C"/>
    <w:rsid w:val="007D1623"/>
    <w:rsid w:val="007D195F"/>
    <w:rsid w:val="007D1AC6"/>
    <w:rsid w:val="007D25FE"/>
    <w:rsid w:val="007D2C2B"/>
    <w:rsid w:val="007D4676"/>
    <w:rsid w:val="007D679C"/>
    <w:rsid w:val="007D70DB"/>
    <w:rsid w:val="007E034A"/>
    <w:rsid w:val="007E0924"/>
    <w:rsid w:val="007E1EC6"/>
    <w:rsid w:val="007E267B"/>
    <w:rsid w:val="007E2990"/>
    <w:rsid w:val="007E2992"/>
    <w:rsid w:val="007E42AF"/>
    <w:rsid w:val="007E44E3"/>
    <w:rsid w:val="007E4E5F"/>
    <w:rsid w:val="007E51E7"/>
    <w:rsid w:val="007E5AB4"/>
    <w:rsid w:val="007E6777"/>
    <w:rsid w:val="007E68AA"/>
    <w:rsid w:val="007E6A51"/>
    <w:rsid w:val="007E7207"/>
    <w:rsid w:val="007E7623"/>
    <w:rsid w:val="007F36FE"/>
    <w:rsid w:val="007F4B05"/>
    <w:rsid w:val="007F4CDC"/>
    <w:rsid w:val="007F53A9"/>
    <w:rsid w:val="007F5B55"/>
    <w:rsid w:val="007F636E"/>
    <w:rsid w:val="007F67C7"/>
    <w:rsid w:val="007F731C"/>
    <w:rsid w:val="007F77A7"/>
    <w:rsid w:val="008001C8"/>
    <w:rsid w:val="008038CC"/>
    <w:rsid w:val="008044E3"/>
    <w:rsid w:val="0080459B"/>
    <w:rsid w:val="00805358"/>
    <w:rsid w:val="008059C0"/>
    <w:rsid w:val="00805E3F"/>
    <w:rsid w:val="008061CC"/>
    <w:rsid w:val="0080627B"/>
    <w:rsid w:val="00806F80"/>
    <w:rsid w:val="00810FFC"/>
    <w:rsid w:val="008116A8"/>
    <w:rsid w:val="008131B0"/>
    <w:rsid w:val="00814120"/>
    <w:rsid w:val="00817427"/>
    <w:rsid w:val="00817B66"/>
    <w:rsid w:val="00817E02"/>
    <w:rsid w:val="00821148"/>
    <w:rsid w:val="0082191A"/>
    <w:rsid w:val="00823102"/>
    <w:rsid w:val="008241B2"/>
    <w:rsid w:val="00825C00"/>
    <w:rsid w:val="00826856"/>
    <w:rsid w:val="008268D0"/>
    <w:rsid w:val="00826DCE"/>
    <w:rsid w:val="00826F1D"/>
    <w:rsid w:val="00831838"/>
    <w:rsid w:val="00831B33"/>
    <w:rsid w:val="008343BC"/>
    <w:rsid w:val="0083508F"/>
    <w:rsid w:val="008356E6"/>
    <w:rsid w:val="00835802"/>
    <w:rsid w:val="0083649D"/>
    <w:rsid w:val="00840966"/>
    <w:rsid w:val="0084140C"/>
    <w:rsid w:val="00841A4B"/>
    <w:rsid w:val="008421C0"/>
    <w:rsid w:val="00844E44"/>
    <w:rsid w:val="00844E83"/>
    <w:rsid w:val="0084690A"/>
    <w:rsid w:val="00847320"/>
    <w:rsid w:val="008501C0"/>
    <w:rsid w:val="00850A7D"/>
    <w:rsid w:val="008518F3"/>
    <w:rsid w:val="00855B15"/>
    <w:rsid w:val="00855DE2"/>
    <w:rsid w:val="00856080"/>
    <w:rsid w:val="0085608F"/>
    <w:rsid w:val="00856972"/>
    <w:rsid w:val="008577B7"/>
    <w:rsid w:val="00860EE9"/>
    <w:rsid w:val="008622AF"/>
    <w:rsid w:val="008634F8"/>
    <w:rsid w:val="00863D21"/>
    <w:rsid w:val="008643FA"/>
    <w:rsid w:val="00864617"/>
    <w:rsid w:val="008656D8"/>
    <w:rsid w:val="0086579C"/>
    <w:rsid w:val="008679F8"/>
    <w:rsid w:val="008711B3"/>
    <w:rsid w:val="008712E1"/>
    <w:rsid w:val="008713E3"/>
    <w:rsid w:val="00871C24"/>
    <w:rsid w:val="008722C5"/>
    <w:rsid w:val="0087245B"/>
    <w:rsid w:val="0087265B"/>
    <w:rsid w:val="00872FC1"/>
    <w:rsid w:val="00873224"/>
    <w:rsid w:val="00874C88"/>
    <w:rsid w:val="00875675"/>
    <w:rsid w:val="00875D62"/>
    <w:rsid w:val="00876634"/>
    <w:rsid w:val="00880548"/>
    <w:rsid w:val="00880D41"/>
    <w:rsid w:val="00882E18"/>
    <w:rsid w:val="00883A20"/>
    <w:rsid w:val="008840ED"/>
    <w:rsid w:val="008854AF"/>
    <w:rsid w:val="00886DB5"/>
    <w:rsid w:val="00891157"/>
    <w:rsid w:val="00892AD3"/>
    <w:rsid w:val="00893743"/>
    <w:rsid w:val="00896FB1"/>
    <w:rsid w:val="00897D9F"/>
    <w:rsid w:val="008A0068"/>
    <w:rsid w:val="008A06D3"/>
    <w:rsid w:val="008A1286"/>
    <w:rsid w:val="008A367A"/>
    <w:rsid w:val="008A36B0"/>
    <w:rsid w:val="008A373C"/>
    <w:rsid w:val="008A4552"/>
    <w:rsid w:val="008A49D9"/>
    <w:rsid w:val="008A747A"/>
    <w:rsid w:val="008B0288"/>
    <w:rsid w:val="008B04D1"/>
    <w:rsid w:val="008B35E2"/>
    <w:rsid w:val="008B419B"/>
    <w:rsid w:val="008B5067"/>
    <w:rsid w:val="008B6EB6"/>
    <w:rsid w:val="008C05EB"/>
    <w:rsid w:val="008C0FD7"/>
    <w:rsid w:val="008C19EE"/>
    <w:rsid w:val="008C1C5A"/>
    <w:rsid w:val="008C3DFD"/>
    <w:rsid w:val="008C4BEC"/>
    <w:rsid w:val="008C629C"/>
    <w:rsid w:val="008C7B3A"/>
    <w:rsid w:val="008C7E65"/>
    <w:rsid w:val="008D42AB"/>
    <w:rsid w:val="008D45B9"/>
    <w:rsid w:val="008D4855"/>
    <w:rsid w:val="008D5318"/>
    <w:rsid w:val="008D7B79"/>
    <w:rsid w:val="008E137D"/>
    <w:rsid w:val="008E45AD"/>
    <w:rsid w:val="008E4CA4"/>
    <w:rsid w:val="008E52A3"/>
    <w:rsid w:val="008E5774"/>
    <w:rsid w:val="008E734A"/>
    <w:rsid w:val="008E771B"/>
    <w:rsid w:val="008F0A65"/>
    <w:rsid w:val="008F0B07"/>
    <w:rsid w:val="008F3386"/>
    <w:rsid w:val="008F3D4C"/>
    <w:rsid w:val="008F6798"/>
    <w:rsid w:val="008F6A3A"/>
    <w:rsid w:val="008F6F02"/>
    <w:rsid w:val="00900408"/>
    <w:rsid w:val="0090223C"/>
    <w:rsid w:val="00902DBB"/>
    <w:rsid w:val="009033F3"/>
    <w:rsid w:val="009054DC"/>
    <w:rsid w:val="0090713A"/>
    <w:rsid w:val="009119C4"/>
    <w:rsid w:val="009121DC"/>
    <w:rsid w:val="009121ED"/>
    <w:rsid w:val="00913799"/>
    <w:rsid w:val="009155D6"/>
    <w:rsid w:val="009166D0"/>
    <w:rsid w:val="00924A11"/>
    <w:rsid w:val="00926B59"/>
    <w:rsid w:val="009300E3"/>
    <w:rsid w:val="009308C7"/>
    <w:rsid w:val="00932DE1"/>
    <w:rsid w:val="0093347A"/>
    <w:rsid w:val="00933D8A"/>
    <w:rsid w:val="0093461E"/>
    <w:rsid w:val="00934B6A"/>
    <w:rsid w:val="0093503C"/>
    <w:rsid w:val="00935321"/>
    <w:rsid w:val="009359FB"/>
    <w:rsid w:val="00936B45"/>
    <w:rsid w:val="0094161F"/>
    <w:rsid w:val="00942668"/>
    <w:rsid w:val="009430C5"/>
    <w:rsid w:val="00944561"/>
    <w:rsid w:val="00944F10"/>
    <w:rsid w:val="009453C1"/>
    <w:rsid w:val="00947468"/>
    <w:rsid w:val="0094768C"/>
    <w:rsid w:val="0094780A"/>
    <w:rsid w:val="00947EC2"/>
    <w:rsid w:val="009520BB"/>
    <w:rsid w:val="00952755"/>
    <w:rsid w:val="0095395D"/>
    <w:rsid w:val="009539C2"/>
    <w:rsid w:val="009600DC"/>
    <w:rsid w:val="0096152F"/>
    <w:rsid w:val="00962153"/>
    <w:rsid w:val="00963DBF"/>
    <w:rsid w:val="00963F59"/>
    <w:rsid w:val="0096413B"/>
    <w:rsid w:val="009654AA"/>
    <w:rsid w:val="009658B6"/>
    <w:rsid w:val="00965E79"/>
    <w:rsid w:val="00966BB0"/>
    <w:rsid w:val="00971033"/>
    <w:rsid w:val="009729AA"/>
    <w:rsid w:val="00972B69"/>
    <w:rsid w:val="00972ED7"/>
    <w:rsid w:val="009733E4"/>
    <w:rsid w:val="009739C6"/>
    <w:rsid w:val="00973BBC"/>
    <w:rsid w:val="0097429A"/>
    <w:rsid w:val="00974444"/>
    <w:rsid w:val="009748BD"/>
    <w:rsid w:val="00975AE4"/>
    <w:rsid w:val="00980B61"/>
    <w:rsid w:val="0098180B"/>
    <w:rsid w:val="00981C34"/>
    <w:rsid w:val="00981EB0"/>
    <w:rsid w:val="009846D0"/>
    <w:rsid w:val="00984CF4"/>
    <w:rsid w:val="00985498"/>
    <w:rsid w:val="00986419"/>
    <w:rsid w:val="009866E5"/>
    <w:rsid w:val="00987923"/>
    <w:rsid w:val="0099059C"/>
    <w:rsid w:val="0099060A"/>
    <w:rsid w:val="00991D4E"/>
    <w:rsid w:val="00993342"/>
    <w:rsid w:val="00993656"/>
    <w:rsid w:val="00993B9B"/>
    <w:rsid w:val="00995C2D"/>
    <w:rsid w:val="0099610E"/>
    <w:rsid w:val="0099763B"/>
    <w:rsid w:val="00997F36"/>
    <w:rsid w:val="009A25C0"/>
    <w:rsid w:val="009A2BFD"/>
    <w:rsid w:val="009A55B3"/>
    <w:rsid w:val="009A5A02"/>
    <w:rsid w:val="009A6C1D"/>
    <w:rsid w:val="009A769C"/>
    <w:rsid w:val="009A77FE"/>
    <w:rsid w:val="009B0F84"/>
    <w:rsid w:val="009B2CAA"/>
    <w:rsid w:val="009B2DE9"/>
    <w:rsid w:val="009B465B"/>
    <w:rsid w:val="009B495E"/>
    <w:rsid w:val="009B741C"/>
    <w:rsid w:val="009C0090"/>
    <w:rsid w:val="009C477A"/>
    <w:rsid w:val="009C4EBB"/>
    <w:rsid w:val="009C5A6A"/>
    <w:rsid w:val="009C673E"/>
    <w:rsid w:val="009C7680"/>
    <w:rsid w:val="009D0027"/>
    <w:rsid w:val="009D018E"/>
    <w:rsid w:val="009D08B8"/>
    <w:rsid w:val="009D0A6C"/>
    <w:rsid w:val="009D30BF"/>
    <w:rsid w:val="009D4423"/>
    <w:rsid w:val="009D6241"/>
    <w:rsid w:val="009E0541"/>
    <w:rsid w:val="009E0D85"/>
    <w:rsid w:val="009E0E59"/>
    <w:rsid w:val="009E53BA"/>
    <w:rsid w:val="009E6944"/>
    <w:rsid w:val="009E70EC"/>
    <w:rsid w:val="009E711C"/>
    <w:rsid w:val="009E72DD"/>
    <w:rsid w:val="009F125D"/>
    <w:rsid w:val="009F29A9"/>
    <w:rsid w:val="009F5446"/>
    <w:rsid w:val="009F6088"/>
    <w:rsid w:val="009F6229"/>
    <w:rsid w:val="009F7135"/>
    <w:rsid w:val="009F7C1B"/>
    <w:rsid w:val="00A0028C"/>
    <w:rsid w:val="00A00ECA"/>
    <w:rsid w:val="00A015EC"/>
    <w:rsid w:val="00A02225"/>
    <w:rsid w:val="00A03FCC"/>
    <w:rsid w:val="00A054DB"/>
    <w:rsid w:val="00A05B7F"/>
    <w:rsid w:val="00A05FBE"/>
    <w:rsid w:val="00A06167"/>
    <w:rsid w:val="00A07DD2"/>
    <w:rsid w:val="00A11DC7"/>
    <w:rsid w:val="00A12A99"/>
    <w:rsid w:val="00A12BA4"/>
    <w:rsid w:val="00A13120"/>
    <w:rsid w:val="00A132D2"/>
    <w:rsid w:val="00A1426C"/>
    <w:rsid w:val="00A166F0"/>
    <w:rsid w:val="00A167B7"/>
    <w:rsid w:val="00A16C35"/>
    <w:rsid w:val="00A17048"/>
    <w:rsid w:val="00A2058F"/>
    <w:rsid w:val="00A21490"/>
    <w:rsid w:val="00A21935"/>
    <w:rsid w:val="00A227B3"/>
    <w:rsid w:val="00A22945"/>
    <w:rsid w:val="00A30370"/>
    <w:rsid w:val="00A30513"/>
    <w:rsid w:val="00A31363"/>
    <w:rsid w:val="00A328FA"/>
    <w:rsid w:val="00A32B44"/>
    <w:rsid w:val="00A34764"/>
    <w:rsid w:val="00A34D13"/>
    <w:rsid w:val="00A3525A"/>
    <w:rsid w:val="00A35B9D"/>
    <w:rsid w:val="00A36CFA"/>
    <w:rsid w:val="00A40104"/>
    <w:rsid w:val="00A40609"/>
    <w:rsid w:val="00A41DDC"/>
    <w:rsid w:val="00A43349"/>
    <w:rsid w:val="00A4462F"/>
    <w:rsid w:val="00A4732A"/>
    <w:rsid w:val="00A47BE9"/>
    <w:rsid w:val="00A47E6C"/>
    <w:rsid w:val="00A503A4"/>
    <w:rsid w:val="00A50B0F"/>
    <w:rsid w:val="00A50B4D"/>
    <w:rsid w:val="00A51076"/>
    <w:rsid w:val="00A524E6"/>
    <w:rsid w:val="00A52BEC"/>
    <w:rsid w:val="00A53561"/>
    <w:rsid w:val="00A54113"/>
    <w:rsid w:val="00A54F19"/>
    <w:rsid w:val="00A5674E"/>
    <w:rsid w:val="00A57E09"/>
    <w:rsid w:val="00A607A4"/>
    <w:rsid w:val="00A60D97"/>
    <w:rsid w:val="00A6195C"/>
    <w:rsid w:val="00A6222B"/>
    <w:rsid w:val="00A6382D"/>
    <w:rsid w:val="00A644DD"/>
    <w:rsid w:val="00A650C3"/>
    <w:rsid w:val="00A65A05"/>
    <w:rsid w:val="00A65D65"/>
    <w:rsid w:val="00A66107"/>
    <w:rsid w:val="00A66577"/>
    <w:rsid w:val="00A66C67"/>
    <w:rsid w:val="00A70BEF"/>
    <w:rsid w:val="00A717B0"/>
    <w:rsid w:val="00A71E9C"/>
    <w:rsid w:val="00A73C46"/>
    <w:rsid w:val="00A75A77"/>
    <w:rsid w:val="00A75E33"/>
    <w:rsid w:val="00A76675"/>
    <w:rsid w:val="00A777C9"/>
    <w:rsid w:val="00A815F2"/>
    <w:rsid w:val="00A822A6"/>
    <w:rsid w:val="00A8258B"/>
    <w:rsid w:val="00A83EB2"/>
    <w:rsid w:val="00A84498"/>
    <w:rsid w:val="00A96611"/>
    <w:rsid w:val="00A97026"/>
    <w:rsid w:val="00AA1C43"/>
    <w:rsid w:val="00AA39CC"/>
    <w:rsid w:val="00AA483F"/>
    <w:rsid w:val="00AA4E79"/>
    <w:rsid w:val="00AA52D4"/>
    <w:rsid w:val="00AA569F"/>
    <w:rsid w:val="00AB1E47"/>
    <w:rsid w:val="00AB2C02"/>
    <w:rsid w:val="00AB431B"/>
    <w:rsid w:val="00AB5195"/>
    <w:rsid w:val="00AB52D6"/>
    <w:rsid w:val="00AB56E7"/>
    <w:rsid w:val="00AB626F"/>
    <w:rsid w:val="00AB6F41"/>
    <w:rsid w:val="00AB73BF"/>
    <w:rsid w:val="00AC178D"/>
    <w:rsid w:val="00AC1946"/>
    <w:rsid w:val="00AC1B9C"/>
    <w:rsid w:val="00AC2D18"/>
    <w:rsid w:val="00AC30FB"/>
    <w:rsid w:val="00AC54AB"/>
    <w:rsid w:val="00AC5536"/>
    <w:rsid w:val="00AC78F8"/>
    <w:rsid w:val="00AC7E15"/>
    <w:rsid w:val="00AD0D46"/>
    <w:rsid w:val="00AD1548"/>
    <w:rsid w:val="00AD156F"/>
    <w:rsid w:val="00AD28AC"/>
    <w:rsid w:val="00AD38E3"/>
    <w:rsid w:val="00AD426F"/>
    <w:rsid w:val="00AD742B"/>
    <w:rsid w:val="00AD79E4"/>
    <w:rsid w:val="00AE0EF4"/>
    <w:rsid w:val="00AE3840"/>
    <w:rsid w:val="00AE3C8E"/>
    <w:rsid w:val="00AE3D31"/>
    <w:rsid w:val="00AE5377"/>
    <w:rsid w:val="00AE61FC"/>
    <w:rsid w:val="00AE6265"/>
    <w:rsid w:val="00AE79D6"/>
    <w:rsid w:val="00AE7B17"/>
    <w:rsid w:val="00AE7C4C"/>
    <w:rsid w:val="00AF0EE8"/>
    <w:rsid w:val="00AF0F03"/>
    <w:rsid w:val="00AF1A4E"/>
    <w:rsid w:val="00AF2185"/>
    <w:rsid w:val="00AF44C6"/>
    <w:rsid w:val="00AF4F26"/>
    <w:rsid w:val="00AF5D9B"/>
    <w:rsid w:val="00AF5FF2"/>
    <w:rsid w:val="00AF664F"/>
    <w:rsid w:val="00AF7CEB"/>
    <w:rsid w:val="00B00574"/>
    <w:rsid w:val="00B00A7B"/>
    <w:rsid w:val="00B01B57"/>
    <w:rsid w:val="00B031CD"/>
    <w:rsid w:val="00B03209"/>
    <w:rsid w:val="00B03521"/>
    <w:rsid w:val="00B03617"/>
    <w:rsid w:val="00B0554C"/>
    <w:rsid w:val="00B05E8E"/>
    <w:rsid w:val="00B0601B"/>
    <w:rsid w:val="00B10388"/>
    <w:rsid w:val="00B105AD"/>
    <w:rsid w:val="00B13C94"/>
    <w:rsid w:val="00B168BC"/>
    <w:rsid w:val="00B17611"/>
    <w:rsid w:val="00B223B3"/>
    <w:rsid w:val="00B22A52"/>
    <w:rsid w:val="00B24BB9"/>
    <w:rsid w:val="00B25344"/>
    <w:rsid w:val="00B25B34"/>
    <w:rsid w:val="00B25DF6"/>
    <w:rsid w:val="00B266D5"/>
    <w:rsid w:val="00B27CAA"/>
    <w:rsid w:val="00B33456"/>
    <w:rsid w:val="00B34151"/>
    <w:rsid w:val="00B34960"/>
    <w:rsid w:val="00B35837"/>
    <w:rsid w:val="00B363B8"/>
    <w:rsid w:val="00B363FA"/>
    <w:rsid w:val="00B401CB"/>
    <w:rsid w:val="00B408D1"/>
    <w:rsid w:val="00B41EF6"/>
    <w:rsid w:val="00B432F4"/>
    <w:rsid w:val="00B461B4"/>
    <w:rsid w:val="00B4623B"/>
    <w:rsid w:val="00B46B72"/>
    <w:rsid w:val="00B46C3B"/>
    <w:rsid w:val="00B477B8"/>
    <w:rsid w:val="00B510E4"/>
    <w:rsid w:val="00B55669"/>
    <w:rsid w:val="00B55759"/>
    <w:rsid w:val="00B563E1"/>
    <w:rsid w:val="00B60EC3"/>
    <w:rsid w:val="00B616B1"/>
    <w:rsid w:val="00B61EED"/>
    <w:rsid w:val="00B62A47"/>
    <w:rsid w:val="00B62BBD"/>
    <w:rsid w:val="00B62CA7"/>
    <w:rsid w:val="00B64BAD"/>
    <w:rsid w:val="00B65813"/>
    <w:rsid w:val="00B65F2A"/>
    <w:rsid w:val="00B6714B"/>
    <w:rsid w:val="00B676A4"/>
    <w:rsid w:val="00B70401"/>
    <w:rsid w:val="00B7078E"/>
    <w:rsid w:val="00B710E9"/>
    <w:rsid w:val="00B71C06"/>
    <w:rsid w:val="00B735DE"/>
    <w:rsid w:val="00B73734"/>
    <w:rsid w:val="00B75895"/>
    <w:rsid w:val="00B763B0"/>
    <w:rsid w:val="00B80B78"/>
    <w:rsid w:val="00B825E2"/>
    <w:rsid w:val="00B83170"/>
    <w:rsid w:val="00B84FC5"/>
    <w:rsid w:val="00B86801"/>
    <w:rsid w:val="00B86DC7"/>
    <w:rsid w:val="00B86EE0"/>
    <w:rsid w:val="00B8728F"/>
    <w:rsid w:val="00B87F8C"/>
    <w:rsid w:val="00B903B2"/>
    <w:rsid w:val="00B91F85"/>
    <w:rsid w:val="00B92183"/>
    <w:rsid w:val="00B92492"/>
    <w:rsid w:val="00B92761"/>
    <w:rsid w:val="00B93EC6"/>
    <w:rsid w:val="00B9420B"/>
    <w:rsid w:val="00B950DF"/>
    <w:rsid w:val="00B955B1"/>
    <w:rsid w:val="00B96D83"/>
    <w:rsid w:val="00B96F44"/>
    <w:rsid w:val="00B97627"/>
    <w:rsid w:val="00BA19E9"/>
    <w:rsid w:val="00BA24F2"/>
    <w:rsid w:val="00BA3107"/>
    <w:rsid w:val="00BA3B21"/>
    <w:rsid w:val="00BA3B4E"/>
    <w:rsid w:val="00BA3F39"/>
    <w:rsid w:val="00BA47F3"/>
    <w:rsid w:val="00BA6954"/>
    <w:rsid w:val="00BB00EC"/>
    <w:rsid w:val="00BB0177"/>
    <w:rsid w:val="00BB01F2"/>
    <w:rsid w:val="00BB0626"/>
    <w:rsid w:val="00BB0785"/>
    <w:rsid w:val="00BB1A3E"/>
    <w:rsid w:val="00BB2DCC"/>
    <w:rsid w:val="00BB2E96"/>
    <w:rsid w:val="00BB610F"/>
    <w:rsid w:val="00BB676E"/>
    <w:rsid w:val="00BB6DBA"/>
    <w:rsid w:val="00BB6F29"/>
    <w:rsid w:val="00BB732F"/>
    <w:rsid w:val="00BC294C"/>
    <w:rsid w:val="00BC5A71"/>
    <w:rsid w:val="00BC69CF"/>
    <w:rsid w:val="00BC73B1"/>
    <w:rsid w:val="00BD117E"/>
    <w:rsid w:val="00BD1381"/>
    <w:rsid w:val="00BD2916"/>
    <w:rsid w:val="00BD3BC1"/>
    <w:rsid w:val="00BD426E"/>
    <w:rsid w:val="00BD4399"/>
    <w:rsid w:val="00BD5A22"/>
    <w:rsid w:val="00BD5D00"/>
    <w:rsid w:val="00BD6E3F"/>
    <w:rsid w:val="00BD7E27"/>
    <w:rsid w:val="00BE2EE8"/>
    <w:rsid w:val="00BE3764"/>
    <w:rsid w:val="00BE37B8"/>
    <w:rsid w:val="00BE3910"/>
    <w:rsid w:val="00BE3EF0"/>
    <w:rsid w:val="00BE7424"/>
    <w:rsid w:val="00BE75D6"/>
    <w:rsid w:val="00BF2220"/>
    <w:rsid w:val="00BF3E5B"/>
    <w:rsid w:val="00BF4B49"/>
    <w:rsid w:val="00BF50D0"/>
    <w:rsid w:val="00BF564F"/>
    <w:rsid w:val="00BF5BFF"/>
    <w:rsid w:val="00BF6B1A"/>
    <w:rsid w:val="00BF7937"/>
    <w:rsid w:val="00C00137"/>
    <w:rsid w:val="00C017D1"/>
    <w:rsid w:val="00C02592"/>
    <w:rsid w:val="00C03EFD"/>
    <w:rsid w:val="00C0511E"/>
    <w:rsid w:val="00C05ABE"/>
    <w:rsid w:val="00C06D5D"/>
    <w:rsid w:val="00C07697"/>
    <w:rsid w:val="00C10D16"/>
    <w:rsid w:val="00C1191E"/>
    <w:rsid w:val="00C12644"/>
    <w:rsid w:val="00C12816"/>
    <w:rsid w:val="00C13215"/>
    <w:rsid w:val="00C14320"/>
    <w:rsid w:val="00C14A45"/>
    <w:rsid w:val="00C15565"/>
    <w:rsid w:val="00C155EA"/>
    <w:rsid w:val="00C16188"/>
    <w:rsid w:val="00C16CF2"/>
    <w:rsid w:val="00C2077E"/>
    <w:rsid w:val="00C2080B"/>
    <w:rsid w:val="00C20CF1"/>
    <w:rsid w:val="00C223BB"/>
    <w:rsid w:val="00C22DC7"/>
    <w:rsid w:val="00C23C35"/>
    <w:rsid w:val="00C2465C"/>
    <w:rsid w:val="00C2466E"/>
    <w:rsid w:val="00C24DA5"/>
    <w:rsid w:val="00C25288"/>
    <w:rsid w:val="00C2540F"/>
    <w:rsid w:val="00C273F6"/>
    <w:rsid w:val="00C275AA"/>
    <w:rsid w:val="00C27AC4"/>
    <w:rsid w:val="00C33308"/>
    <w:rsid w:val="00C3397D"/>
    <w:rsid w:val="00C35149"/>
    <w:rsid w:val="00C4367B"/>
    <w:rsid w:val="00C43701"/>
    <w:rsid w:val="00C442F4"/>
    <w:rsid w:val="00C453CC"/>
    <w:rsid w:val="00C456C7"/>
    <w:rsid w:val="00C45767"/>
    <w:rsid w:val="00C4648D"/>
    <w:rsid w:val="00C46BC2"/>
    <w:rsid w:val="00C473B0"/>
    <w:rsid w:val="00C47441"/>
    <w:rsid w:val="00C50AB5"/>
    <w:rsid w:val="00C532DA"/>
    <w:rsid w:val="00C532DD"/>
    <w:rsid w:val="00C53AE1"/>
    <w:rsid w:val="00C53D45"/>
    <w:rsid w:val="00C5513D"/>
    <w:rsid w:val="00C55747"/>
    <w:rsid w:val="00C573A1"/>
    <w:rsid w:val="00C6079B"/>
    <w:rsid w:val="00C6135C"/>
    <w:rsid w:val="00C61DCF"/>
    <w:rsid w:val="00C62F33"/>
    <w:rsid w:val="00C63BE8"/>
    <w:rsid w:val="00C648AB"/>
    <w:rsid w:val="00C64F9E"/>
    <w:rsid w:val="00C65191"/>
    <w:rsid w:val="00C65E0C"/>
    <w:rsid w:val="00C66C96"/>
    <w:rsid w:val="00C67338"/>
    <w:rsid w:val="00C678EC"/>
    <w:rsid w:val="00C67917"/>
    <w:rsid w:val="00C709E4"/>
    <w:rsid w:val="00C71572"/>
    <w:rsid w:val="00C71955"/>
    <w:rsid w:val="00C72225"/>
    <w:rsid w:val="00C7284E"/>
    <w:rsid w:val="00C7361B"/>
    <w:rsid w:val="00C75969"/>
    <w:rsid w:val="00C76EA7"/>
    <w:rsid w:val="00C81530"/>
    <w:rsid w:val="00C81986"/>
    <w:rsid w:val="00C82ACA"/>
    <w:rsid w:val="00C82B72"/>
    <w:rsid w:val="00C82B92"/>
    <w:rsid w:val="00C83D09"/>
    <w:rsid w:val="00C84342"/>
    <w:rsid w:val="00C84AC8"/>
    <w:rsid w:val="00C84D7A"/>
    <w:rsid w:val="00C855D0"/>
    <w:rsid w:val="00C8607E"/>
    <w:rsid w:val="00C87554"/>
    <w:rsid w:val="00C87D1B"/>
    <w:rsid w:val="00C87D9B"/>
    <w:rsid w:val="00C919C7"/>
    <w:rsid w:val="00C92D59"/>
    <w:rsid w:val="00C959EB"/>
    <w:rsid w:val="00C96E5B"/>
    <w:rsid w:val="00CA03F4"/>
    <w:rsid w:val="00CA14CA"/>
    <w:rsid w:val="00CA4059"/>
    <w:rsid w:val="00CA499E"/>
    <w:rsid w:val="00CA64CD"/>
    <w:rsid w:val="00CA6944"/>
    <w:rsid w:val="00CA6B02"/>
    <w:rsid w:val="00CB05CB"/>
    <w:rsid w:val="00CB08DD"/>
    <w:rsid w:val="00CB12B9"/>
    <w:rsid w:val="00CB2F7D"/>
    <w:rsid w:val="00CB3D9D"/>
    <w:rsid w:val="00CB3E62"/>
    <w:rsid w:val="00CB68A1"/>
    <w:rsid w:val="00CB6E91"/>
    <w:rsid w:val="00CB7A78"/>
    <w:rsid w:val="00CC0DA4"/>
    <w:rsid w:val="00CC107B"/>
    <w:rsid w:val="00CC1E5E"/>
    <w:rsid w:val="00CC20E9"/>
    <w:rsid w:val="00CC3E9A"/>
    <w:rsid w:val="00CC42B9"/>
    <w:rsid w:val="00CC437E"/>
    <w:rsid w:val="00CC4E40"/>
    <w:rsid w:val="00CC5AFA"/>
    <w:rsid w:val="00CC6AD0"/>
    <w:rsid w:val="00CC6E43"/>
    <w:rsid w:val="00CC761A"/>
    <w:rsid w:val="00CD09C7"/>
    <w:rsid w:val="00CD3835"/>
    <w:rsid w:val="00CD41A9"/>
    <w:rsid w:val="00CD6207"/>
    <w:rsid w:val="00CD65BF"/>
    <w:rsid w:val="00CD7B86"/>
    <w:rsid w:val="00CE3B72"/>
    <w:rsid w:val="00CE4B01"/>
    <w:rsid w:val="00CE5EFF"/>
    <w:rsid w:val="00CE77C1"/>
    <w:rsid w:val="00CE7B01"/>
    <w:rsid w:val="00CF15B9"/>
    <w:rsid w:val="00CF2AF7"/>
    <w:rsid w:val="00CF3AE9"/>
    <w:rsid w:val="00CF43C3"/>
    <w:rsid w:val="00CF4799"/>
    <w:rsid w:val="00CF5BB7"/>
    <w:rsid w:val="00CF7DD1"/>
    <w:rsid w:val="00D01093"/>
    <w:rsid w:val="00D01EFC"/>
    <w:rsid w:val="00D0249D"/>
    <w:rsid w:val="00D04287"/>
    <w:rsid w:val="00D05401"/>
    <w:rsid w:val="00D05BB0"/>
    <w:rsid w:val="00D0604C"/>
    <w:rsid w:val="00D07352"/>
    <w:rsid w:val="00D11769"/>
    <w:rsid w:val="00D1638B"/>
    <w:rsid w:val="00D168BB"/>
    <w:rsid w:val="00D16AB1"/>
    <w:rsid w:val="00D178E7"/>
    <w:rsid w:val="00D203CB"/>
    <w:rsid w:val="00D22028"/>
    <w:rsid w:val="00D22289"/>
    <w:rsid w:val="00D23653"/>
    <w:rsid w:val="00D23FA2"/>
    <w:rsid w:val="00D24452"/>
    <w:rsid w:val="00D24E89"/>
    <w:rsid w:val="00D27AC0"/>
    <w:rsid w:val="00D300DF"/>
    <w:rsid w:val="00D30273"/>
    <w:rsid w:val="00D31F1B"/>
    <w:rsid w:val="00D33DBF"/>
    <w:rsid w:val="00D35592"/>
    <w:rsid w:val="00D35961"/>
    <w:rsid w:val="00D35F70"/>
    <w:rsid w:val="00D36430"/>
    <w:rsid w:val="00D36487"/>
    <w:rsid w:val="00D37A04"/>
    <w:rsid w:val="00D44493"/>
    <w:rsid w:val="00D466C8"/>
    <w:rsid w:val="00D4734D"/>
    <w:rsid w:val="00D5006B"/>
    <w:rsid w:val="00D528B2"/>
    <w:rsid w:val="00D53E8C"/>
    <w:rsid w:val="00D5480B"/>
    <w:rsid w:val="00D55743"/>
    <w:rsid w:val="00D56686"/>
    <w:rsid w:val="00D569B4"/>
    <w:rsid w:val="00D60924"/>
    <w:rsid w:val="00D615A6"/>
    <w:rsid w:val="00D626D4"/>
    <w:rsid w:val="00D62E86"/>
    <w:rsid w:val="00D634F8"/>
    <w:rsid w:val="00D63EFD"/>
    <w:rsid w:val="00D64138"/>
    <w:rsid w:val="00D644DB"/>
    <w:rsid w:val="00D66EF3"/>
    <w:rsid w:val="00D67E70"/>
    <w:rsid w:val="00D67EFB"/>
    <w:rsid w:val="00D705F5"/>
    <w:rsid w:val="00D710E7"/>
    <w:rsid w:val="00D72526"/>
    <w:rsid w:val="00D75045"/>
    <w:rsid w:val="00D76381"/>
    <w:rsid w:val="00D76F3E"/>
    <w:rsid w:val="00D771B1"/>
    <w:rsid w:val="00D77CE0"/>
    <w:rsid w:val="00D81441"/>
    <w:rsid w:val="00D8167A"/>
    <w:rsid w:val="00D82FDC"/>
    <w:rsid w:val="00D83D68"/>
    <w:rsid w:val="00D83D7E"/>
    <w:rsid w:val="00D84456"/>
    <w:rsid w:val="00D845F8"/>
    <w:rsid w:val="00D859FC"/>
    <w:rsid w:val="00D86823"/>
    <w:rsid w:val="00D86F9B"/>
    <w:rsid w:val="00D8722B"/>
    <w:rsid w:val="00D872BE"/>
    <w:rsid w:val="00D913AC"/>
    <w:rsid w:val="00D9240F"/>
    <w:rsid w:val="00D924F3"/>
    <w:rsid w:val="00D92A4B"/>
    <w:rsid w:val="00D92F30"/>
    <w:rsid w:val="00D935C0"/>
    <w:rsid w:val="00D93E79"/>
    <w:rsid w:val="00D943A7"/>
    <w:rsid w:val="00D9527F"/>
    <w:rsid w:val="00D978E1"/>
    <w:rsid w:val="00D97DEB"/>
    <w:rsid w:val="00DA441B"/>
    <w:rsid w:val="00DA4CAF"/>
    <w:rsid w:val="00DA70D5"/>
    <w:rsid w:val="00DB0C9F"/>
    <w:rsid w:val="00DB112F"/>
    <w:rsid w:val="00DB1EB2"/>
    <w:rsid w:val="00DB2CAD"/>
    <w:rsid w:val="00DB3AD8"/>
    <w:rsid w:val="00DB4BB3"/>
    <w:rsid w:val="00DB76FE"/>
    <w:rsid w:val="00DC04C9"/>
    <w:rsid w:val="00DC0C9C"/>
    <w:rsid w:val="00DC0FAC"/>
    <w:rsid w:val="00DC1E59"/>
    <w:rsid w:val="00DC27C6"/>
    <w:rsid w:val="00DC28DE"/>
    <w:rsid w:val="00DC3131"/>
    <w:rsid w:val="00DC3ABD"/>
    <w:rsid w:val="00DC50C5"/>
    <w:rsid w:val="00DC59D5"/>
    <w:rsid w:val="00DC68A2"/>
    <w:rsid w:val="00DD04CC"/>
    <w:rsid w:val="00DD073B"/>
    <w:rsid w:val="00DD0944"/>
    <w:rsid w:val="00DD0F79"/>
    <w:rsid w:val="00DD1337"/>
    <w:rsid w:val="00DD25C3"/>
    <w:rsid w:val="00DD76C1"/>
    <w:rsid w:val="00DD777A"/>
    <w:rsid w:val="00DD7975"/>
    <w:rsid w:val="00DE0CC8"/>
    <w:rsid w:val="00DE17A6"/>
    <w:rsid w:val="00DE2057"/>
    <w:rsid w:val="00DE2B10"/>
    <w:rsid w:val="00DE399F"/>
    <w:rsid w:val="00DE461A"/>
    <w:rsid w:val="00DF0662"/>
    <w:rsid w:val="00DF16AB"/>
    <w:rsid w:val="00DF35C9"/>
    <w:rsid w:val="00DF400D"/>
    <w:rsid w:val="00DF455B"/>
    <w:rsid w:val="00DF589C"/>
    <w:rsid w:val="00DF5B6F"/>
    <w:rsid w:val="00DF6C38"/>
    <w:rsid w:val="00DF6C7B"/>
    <w:rsid w:val="00E0164C"/>
    <w:rsid w:val="00E025DC"/>
    <w:rsid w:val="00E03D52"/>
    <w:rsid w:val="00E04984"/>
    <w:rsid w:val="00E0577F"/>
    <w:rsid w:val="00E05BF4"/>
    <w:rsid w:val="00E05EF7"/>
    <w:rsid w:val="00E06A30"/>
    <w:rsid w:val="00E06E75"/>
    <w:rsid w:val="00E10808"/>
    <w:rsid w:val="00E10AA3"/>
    <w:rsid w:val="00E11E55"/>
    <w:rsid w:val="00E127B5"/>
    <w:rsid w:val="00E1410F"/>
    <w:rsid w:val="00E15697"/>
    <w:rsid w:val="00E16289"/>
    <w:rsid w:val="00E1659A"/>
    <w:rsid w:val="00E166BD"/>
    <w:rsid w:val="00E1697B"/>
    <w:rsid w:val="00E16B45"/>
    <w:rsid w:val="00E16C28"/>
    <w:rsid w:val="00E17623"/>
    <w:rsid w:val="00E20A03"/>
    <w:rsid w:val="00E24424"/>
    <w:rsid w:val="00E24436"/>
    <w:rsid w:val="00E251C7"/>
    <w:rsid w:val="00E26292"/>
    <w:rsid w:val="00E3087B"/>
    <w:rsid w:val="00E3277A"/>
    <w:rsid w:val="00E34414"/>
    <w:rsid w:val="00E34AC7"/>
    <w:rsid w:val="00E34D91"/>
    <w:rsid w:val="00E40783"/>
    <w:rsid w:val="00E40BC4"/>
    <w:rsid w:val="00E40D70"/>
    <w:rsid w:val="00E41A1E"/>
    <w:rsid w:val="00E41C5C"/>
    <w:rsid w:val="00E44EA1"/>
    <w:rsid w:val="00E44F2F"/>
    <w:rsid w:val="00E4511B"/>
    <w:rsid w:val="00E45B1C"/>
    <w:rsid w:val="00E4676C"/>
    <w:rsid w:val="00E475C9"/>
    <w:rsid w:val="00E47865"/>
    <w:rsid w:val="00E47FCB"/>
    <w:rsid w:val="00E50461"/>
    <w:rsid w:val="00E507D2"/>
    <w:rsid w:val="00E508A4"/>
    <w:rsid w:val="00E5125E"/>
    <w:rsid w:val="00E530FB"/>
    <w:rsid w:val="00E5554C"/>
    <w:rsid w:val="00E566C8"/>
    <w:rsid w:val="00E56F0B"/>
    <w:rsid w:val="00E57ADE"/>
    <w:rsid w:val="00E57B1B"/>
    <w:rsid w:val="00E57B41"/>
    <w:rsid w:val="00E60742"/>
    <w:rsid w:val="00E609A4"/>
    <w:rsid w:val="00E6123A"/>
    <w:rsid w:val="00E62196"/>
    <w:rsid w:val="00E627FE"/>
    <w:rsid w:val="00E63ADA"/>
    <w:rsid w:val="00E63C0C"/>
    <w:rsid w:val="00E6446C"/>
    <w:rsid w:val="00E6487E"/>
    <w:rsid w:val="00E648F9"/>
    <w:rsid w:val="00E666A7"/>
    <w:rsid w:val="00E672DC"/>
    <w:rsid w:val="00E67502"/>
    <w:rsid w:val="00E713CB"/>
    <w:rsid w:val="00E7288C"/>
    <w:rsid w:val="00E733A1"/>
    <w:rsid w:val="00E742BA"/>
    <w:rsid w:val="00E747F1"/>
    <w:rsid w:val="00E74FC3"/>
    <w:rsid w:val="00E8212E"/>
    <w:rsid w:val="00E82378"/>
    <w:rsid w:val="00E8250D"/>
    <w:rsid w:val="00E859C6"/>
    <w:rsid w:val="00E85B7F"/>
    <w:rsid w:val="00E8625B"/>
    <w:rsid w:val="00E90C10"/>
    <w:rsid w:val="00E9134A"/>
    <w:rsid w:val="00E91DBC"/>
    <w:rsid w:val="00E92D27"/>
    <w:rsid w:val="00E938D7"/>
    <w:rsid w:val="00E9555B"/>
    <w:rsid w:val="00E95804"/>
    <w:rsid w:val="00E95B2A"/>
    <w:rsid w:val="00E96CE4"/>
    <w:rsid w:val="00E97FBD"/>
    <w:rsid w:val="00EA0C60"/>
    <w:rsid w:val="00EA1644"/>
    <w:rsid w:val="00EA259C"/>
    <w:rsid w:val="00EA3A07"/>
    <w:rsid w:val="00EA687E"/>
    <w:rsid w:val="00EA772B"/>
    <w:rsid w:val="00EB006A"/>
    <w:rsid w:val="00EB36B9"/>
    <w:rsid w:val="00EB57ED"/>
    <w:rsid w:val="00EB726F"/>
    <w:rsid w:val="00EB7700"/>
    <w:rsid w:val="00EC0967"/>
    <w:rsid w:val="00EC157B"/>
    <w:rsid w:val="00EC1D7C"/>
    <w:rsid w:val="00EC2C30"/>
    <w:rsid w:val="00EC2F05"/>
    <w:rsid w:val="00EC3C69"/>
    <w:rsid w:val="00EC3EBF"/>
    <w:rsid w:val="00EC3F51"/>
    <w:rsid w:val="00EC7678"/>
    <w:rsid w:val="00EC7F30"/>
    <w:rsid w:val="00ED041D"/>
    <w:rsid w:val="00ED07AA"/>
    <w:rsid w:val="00ED0BFC"/>
    <w:rsid w:val="00ED13C8"/>
    <w:rsid w:val="00ED140C"/>
    <w:rsid w:val="00ED14D7"/>
    <w:rsid w:val="00ED25BC"/>
    <w:rsid w:val="00ED2BD8"/>
    <w:rsid w:val="00ED3DC5"/>
    <w:rsid w:val="00ED66D5"/>
    <w:rsid w:val="00ED68E6"/>
    <w:rsid w:val="00ED702C"/>
    <w:rsid w:val="00ED7F55"/>
    <w:rsid w:val="00EE203B"/>
    <w:rsid w:val="00EE5B0E"/>
    <w:rsid w:val="00EE6E14"/>
    <w:rsid w:val="00EE7E70"/>
    <w:rsid w:val="00EF13E2"/>
    <w:rsid w:val="00EF263E"/>
    <w:rsid w:val="00EF2EA6"/>
    <w:rsid w:val="00EF3096"/>
    <w:rsid w:val="00EF3C8A"/>
    <w:rsid w:val="00EF50F8"/>
    <w:rsid w:val="00EF5665"/>
    <w:rsid w:val="00F00D15"/>
    <w:rsid w:val="00F012A2"/>
    <w:rsid w:val="00F014C3"/>
    <w:rsid w:val="00F01982"/>
    <w:rsid w:val="00F02AB9"/>
    <w:rsid w:val="00F02C4E"/>
    <w:rsid w:val="00F0314F"/>
    <w:rsid w:val="00F069A3"/>
    <w:rsid w:val="00F10BA6"/>
    <w:rsid w:val="00F10CD4"/>
    <w:rsid w:val="00F11584"/>
    <w:rsid w:val="00F1224D"/>
    <w:rsid w:val="00F12482"/>
    <w:rsid w:val="00F124AC"/>
    <w:rsid w:val="00F128C6"/>
    <w:rsid w:val="00F12FB8"/>
    <w:rsid w:val="00F13238"/>
    <w:rsid w:val="00F15317"/>
    <w:rsid w:val="00F15E94"/>
    <w:rsid w:val="00F20510"/>
    <w:rsid w:val="00F2399E"/>
    <w:rsid w:val="00F253ED"/>
    <w:rsid w:val="00F318E7"/>
    <w:rsid w:val="00F33B83"/>
    <w:rsid w:val="00F34A31"/>
    <w:rsid w:val="00F3564C"/>
    <w:rsid w:val="00F361B4"/>
    <w:rsid w:val="00F40814"/>
    <w:rsid w:val="00F4198E"/>
    <w:rsid w:val="00F419E6"/>
    <w:rsid w:val="00F4331D"/>
    <w:rsid w:val="00F43963"/>
    <w:rsid w:val="00F44234"/>
    <w:rsid w:val="00F44541"/>
    <w:rsid w:val="00F45CA5"/>
    <w:rsid w:val="00F4669E"/>
    <w:rsid w:val="00F47606"/>
    <w:rsid w:val="00F50ED0"/>
    <w:rsid w:val="00F51F63"/>
    <w:rsid w:val="00F5228D"/>
    <w:rsid w:val="00F52313"/>
    <w:rsid w:val="00F55D80"/>
    <w:rsid w:val="00F563A4"/>
    <w:rsid w:val="00F57EDC"/>
    <w:rsid w:val="00F60403"/>
    <w:rsid w:val="00F61D85"/>
    <w:rsid w:val="00F6347D"/>
    <w:rsid w:val="00F63771"/>
    <w:rsid w:val="00F6431D"/>
    <w:rsid w:val="00F645DE"/>
    <w:rsid w:val="00F651B5"/>
    <w:rsid w:val="00F6545F"/>
    <w:rsid w:val="00F65D68"/>
    <w:rsid w:val="00F66081"/>
    <w:rsid w:val="00F672ED"/>
    <w:rsid w:val="00F67FED"/>
    <w:rsid w:val="00F70A75"/>
    <w:rsid w:val="00F737B8"/>
    <w:rsid w:val="00F74E9B"/>
    <w:rsid w:val="00F76D16"/>
    <w:rsid w:val="00F77B81"/>
    <w:rsid w:val="00F8007C"/>
    <w:rsid w:val="00F815F7"/>
    <w:rsid w:val="00F8278C"/>
    <w:rsid w:val="00F82A5D"/>
    <w:rsid w:val="00F82B09"/>
    <w:rsid w:val="00F838D3"/>
    <w:rsid w:val="00F8528B"/>
    <w:rsid w:val="00F85485"/>
    <w:rsid w:val="00F86733"/>
    <w:rsid w:val="00F914DC"/>
    <w:rsid w:val="00F92BDA"/>
    <w:rsid w:val="00F9407C"/>
    <w:rsid w:val="00F94190"/>
    <w:rsid w:val="00F96637"/>
    <w:rsid w:val="00F96B9A"/>
    <w:rsid w:val="00F96DE1"/>
    <w:rsid w:val="00FA2667"/>
    <w:rsid w:val="00FA26F9"/>
    <w:rsid w:val="00FA40C2"/>
    <w:rsid w:val="00FA4923"/>
    <w:rsid w:val="00FA4D55"/>
    <w:rsid w:val="00FA57CC"/>
    <w:rsid w:val="00FA6305"/>
    <w:rsid w:val="00FA642D"/>
    <w:rsid w:val="00FA75B3"/>
    <w:rsid w:val="00FB0B4B"/>
    <w:rsid w:val="00FB1738"/>
    <w:rsid w:val="00FB2487"/>
    <w:rsid w:val="00FB3369"/>
    <w:rsid w:val="00FB3C43"/>
    <w:rsid w:val="00FB4839"/>
    <w:rsid w:val="00FB4A0E"/>
    <w:rsid w:val="00FB51AA"/>
    <w:rsid w:val="00FB582E"/>
    <w:rsid w:val="00FB7001"/>
    <w:rsid w:val="00FB7A8C"/>
    <w:rsid w:val="00FB7C37"/>
    <w:rsid w:val="00FC09FF"/>
    <w:rsid w:val="00FC3656"/>
    <w:rsid w:val="00FC5074"/>
    <w:rsid w:val="00FC5C70"/>
    <w:rsid w:val="00FC7A7D"/>
    <w:rsid w:val="00FD0ADF"/>
    <w:rsid w:val="00FD2174"/>
    <w:rsid w:val="00FD21C4"/>
    <w:rsid w:val="00FD2A49"/>
    <w:rsid w:val="00FD59D2"/>
    <w:rsid w:val="00FD6A17"/>
    <w:rsid w:val="00FE0CCE"/>
    <w:rsid w:val="00FE1C2E"/>
    <w:rsid w:val="00FE388D"/>
    <w:rsid w:val="00FE45F0"/>
    <w:rsid w:val="00FE5D89"/>
    <w:rsid w:val="00FE6696"/>
    <w:rsid w:val="00FE6A16"/>
    <w:rsid w:val="00FE79D8"/>
    <w:rsid w:val="00FE7B71"/>
    <w:rsid w:val="00FF06ED"/>
    <w:rsid w:val="00FF22AE"/>
    <w:rsid w:val="00FF3B8F"/>
    <w:rsid w:val="00FF3CB4"/>
    <w:rsid w:val="00FF4891"/>
    <w:rsid w:val="00FF5682"/>
    <w:rsid w:val="00FF6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04053-9561-4DAB-8E76-BCA151F3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12</TotalTime>
  <Pages>21</Pages>
  <Words>6890</Words>
  <Characters>39278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8</cp:revision>
  <cp:lastPrinted>2020-01-30T05:08:00Z</cp:lastPrinted>
  <dcterms:created xsi:type="dcterms:W3CDTF">2020-07-17T07:46:00Z</dcterms:created>
  <dcterms:modified xsi:type="dcterms:W3CDTF">2020-10-01T08:34:00Z</dcterms:modified>
</cp:coreProperties>
</file>