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CE59"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3A7EFE74"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4F484FA" w14:textId="1B09E22F"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39E46AF" w14:textId="6E5E235A" w:rsidR="002E2AE3" w:rsidRPr="004A2599" w:rsidRDefault="0024074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565122">
        <w:rPr>
          <w:rFonts w:ascii="Times New Roman" w:hAnsi="Times New Roman" w:cs="Times New Roman"/>
          <w:sz w:val="24"/>
          <w:szCs w:val="24"/>
        </w:rPr>
        <w:t>263</w:t>
      </w:r>
    </w:p>
    <w:p w14:paraId="0A0A7594" w14:textId="1531E68E" w:rsidR="006A68E2" w:rsidRPr="004A2599" w:rsidRDefault="00D65008" w:rsidP="00214DB4">
      <w:pPr>
        <w:spacing w:after="0" w:line="240" w:lineRule="auto"/>
        <w:ind w:left="5580"/>
        <w:rPr>
          <w:rFonts w:ascii="Times New Roman" w:hAnsi="Times New Roman" w:cs="Times New Roman"/>
          <w:sz w:val="24"/>
          <w:szCs w:val="24"/>
        </w:rPr>
      </w:pPr>
      <w:r w:rsidRPr="00D65008">
        <w:rPr>
          <w:rFonts w:ascii="Times New Roman" w:hAnsi="Times New Roman" w:cs="Times New Roman"/>
          <w:sz w:val="24"/>
          <w:szCs w:val="24"/>
        </w:rPr>
        <w:t>MC 96/</w:t>
      </w:r>
      <w:r>
        <w:rPr>
          <w:rFonts w:ascii="Times New Roman" w:hAnsi="Times New Roman" w:cs="Times New Roman"/>
          <w:sz w:val="24"/>
          <w:szCs w:val="24"/>
        </w:rPr>
        <w:t>20</w:t>
      </w:r>
      <w:r w:rsidRPr="00D65008">
        <w:rPr>
          <w:rFonts w:ascii="Times New Roman" w:hAnsi="Times New Roman" w:cs="Times New Roman"/>
          <w:sz w:val="24"/>
          <w:szCs w:val="24"/>
        </w:rPr>
        <w:t>19</w:t>
      </w:r>
    </w:p>
    <w:p w14:paraId="4E4D659D"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0A401061" w14:textId="3E9AB933" w:rsidR="002E2AE3" w:rsidRPr="00214DB4" w:rsidRDefault="007F118D" w:rsidP="00214DB4">
      <w:pPr>
        <w:pStyle w:val="Partynames"/>
      </w:pPr>
      <w:r>
        <w:t>LOUIS DOGLEY</w:t>
      </w:r>
      <w:r w:rsidR="0035241A">
        <w:tab/>
        <w:t>Petitioner</w:t>
      </w:r>
    </w:p>
    <w:p w14:paraId="56C112A2" w14:textId="1AFEDEF3" w:rsidR="002E2AE3" w:rsidRPr="00214DB4" w:rsidRDefault="002E2AE3" w:rsidP="00214DB4">
      <w:pPr>
        <w:pStyle w:val="Attorneysnames"/>
      </w:pPr>
      <w:r w:rsidRPr="00214DB4">
        <w:t>(rep. by</w:t>
      </w:r>
      <w:r w:rsidR="007F118D">
        <w:t xml:space="preserve"> Brian Julie</w:t>
      </w:r>
      <w:r w:rsidR="00BC73B1" w:rsidRPr="00214DB4">
        <w:t>)</w:t>
      </w:r>
    </w:p>
    <w:p w14:paraId="47F4AFEF"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110E50EC"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D433331"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460FC740" w14:textId="662FC330" w:rsidR="002E2AE3" w:rsidRPr="004A2599" w:rsidRDefault="007F118D" w:rsidP="00214DB4">
      <w:pPr>
        <w:pStyle w:val="Partynames"/>
      </w:pPr>
      <w:r>
        <w:t>HELENA CAMILLE</w:t>
      </w:r>
      <w:r w:rsidR="002D6DC8">
        <w:tab/>
      </w:r>
      <w:r w:rsidR="0035241A">
        <w:t>Respondent</w:t>
      </w:r>
    </w:p>
    <w:p w14:paraId="2C4F34D0" w14:textId="66D12809" w:rsidR="007E5473" w:rsidRPr="000D5C5B" w:rsidRDefault="002E2AE3" w:rsidP="000D5C5B">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7F118D">
        <w:rPr>
          <w:rFonts w:ascii="Times New Roman" w:hAnsi="Times New Roman" w:cs="Times New Roman"/>
          <w:i/>
          <w:sz w:val="24"/>
          <w:szCs w:val="24"/>
        </w:rPr>
        <w:t xml:space="preserve"> Alexia Amesbury</w:t>
      </w:r>
      <w:r w:rsidRPr="004A2599">
        <w:rPr>
          <w:rFonts w:ascii="Times New Roman" w:hAnsi="Times New Roman" w:cs="Times New Roman"/>
          <w:i/>
          <w:sz w:val="24"/>
          <w:szCs w:val="24"/>
        </w:rPr>
        <w:t>)</w:t>
      </w:r>
    </w:p>
    <w:p w14:paraId="75A9D073" w14:textId="77777777" w:rsidR="007E5473" w:rsidRPr="00BB1A3E" w:rsidRDefault="007E547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EAEB129" w14:textId="259E42C8"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7F118D">
        <w:rPr>
          <w:rFonts w:ascii="Times New Roman" w:hAnsi="Times New Roman" w:cs="Times New Roman"/>
          <w:i/>
          <w:iCs/>
          <w:sz w:val="24"/>
          <w:szCs w:val="24"/>
        </w:rPr>
        <w:t xml:space="preserve"> Dogley v Camille </w:t>
      </w:r>
      <w:r w:rsidR="007F118D" w:rsidRPr="00ED6AFF">
        <w:rPr>
          <w:rFonts w:ascii="Times New Roman" w:hAnsi="Times New Roman" w:cs="Times New Roman"/>
          <w:sz w:val="24"/>
          <w:szCs w:val="24"/>
        </w:rPr>
        <w:t>(MC 96/19)</w:t>
      </w:r>
      <w:r w:rsidR="007F118D">
        <w:rPr>
          <w:rFonts w:ascii="Times New Roman" w:hAnsi="Times New Roman" w:cs="Times New Roman"/>
          <w:i/>
          <w:iCs/>
          <w:sz w:val="24"/>
          <w:szCs w:val="24"/>
        </w:rPr>
        <w:t xml:space="preserve"> </w:t>
      </w:r>
      <w:r w:rsidR="0032458F">
        <w:rPr>
          <w:rFonts w:ascii="Times New Roman" w:hAnsi="Times New Roman" w:cs="Times New Roman"/>
          <w:sz w:val="24"/>
          <w:szCs w:val="24"/>
        </w:rPr>
        <w:t>[20</w:t>
      </w:r>
      <w:r w:rsidR="0024074F">
        <w:rPr>
          <w:rFonts w:ascii="Times New Roman" w:hAnsi="Times New Roman" w:cs="Times New Roman"/>
          <w:sz w:val="24"/>
          <w:szCs w:val="24"/>
        </w:rPr>
        <w:t>20</w:t>
      </w:r>
      <w:r w:rsidR="0032458F" w:rsidRPr="004A2599">
        <w:rPr>
          <w:rFonts w:ascii="Times New Roman" w:hAnsi="Times New Roman" w:cs="Times New Roman"/>
          <w:sz w:val="24"/>
          <w:szCs w:val="24"/>
        </w:rPr>
        <w:t xml:space="preserve">] SCSC </w:t>
      </w:r>
      <w:r w:rsidR="00565122">
        <w:rPr>
          <w:rFonts w:ascii="Times New Roman" w:hAnsi="Times New Roman" w:cs="Times New Roman"/>
          <w:sz w:val="24"/>
          <w:szCs w:val="24"/>
        </w:rPr>
        <w:t>263</w:t>
      </w:r>
      <w:r w:rsidR="0032458F" w:rsidRPr="004A2599">
        <w:rPr>
          <w:rFonts w:ascii="Times New Roman" w:hAnsi="Times New Roman" w:cs="Times New Roman"/>
          <w:sz w:val="24"/>
          <w:szCs w:val="24"/>
        </w:rPr>
        <w:t xml:space="preserve"> </w:t>
      </w:r>
      <w:r w:rsidR="00ED6AFF">
        <w:rPr>
          <w:rFonts w:ascii="Times New Roman" w:hAnsi="Times New Roman" w:cs="Times New Roman"/>
          <w:sz w:val="24"/>
          <w:szCs w:val="24"/>
        </w:rPr>
        <w:t xml:space="preserve">(24 April </w:t>
      </w:r>
      <w:r w:rsidR="0032458F" w:rsidRPr="004A2599">
        <w:rPr>
          <w:rFonts w:ascii="Times New Roman" w:hAnsi="Times New Roman" w:cs="Times New Roman"/>
          <w:sz w:val="24"/>
          <w:szCs w:val="24"/>
        </w:rPr>
        <w:t>20</w:t>
      </w:r>
      <w:r w:rsidR="0024074F">
        <w:rPr>
          <w:rFonts w:ascii="Times New Roman" w:hAnsi="Times New Roman" w:cs="Times New Roman"/>
          <w:sz w:val="24"/>
          <w:szCs w:val="24"/>
        </w:rPr>
        <w:t>20)</w:t>
      </w:r>
    </w:p>
    <w:p w14:paraId="5ECF1C3A" w14:textId="77777777" w:rsidR="002E2AE3" w:rsidRPr="0024074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074F">
        <w:rPr>
          <w:rFonts w:ascii="Times New Roman" w:hAnsi="Times New Roman" w:cs="Times New Roman"/>
          <w:sz w:val="24"/>
          <w:szCs w:val="24"/>
        </w:rPr>
        <w:t>Pillay J</w:t>
      </w:r>
    </w:p>
    <w:p w14:paraId="4A7ACEF6" w14:textId="515FFDC6" w:rsidR="00344425" w:rsidRPr="00AD68D4" w:rsidRDefault="00346D7F" w:rsidP="00214DB4">
      <w:pPr>
        <w:spacing w:after="0" w:line="240" w:lineRule="auto"/>
        <w:ind w:left="1890" w:hanging="1890"/>
        <w:rPr>
          <w:rFonts w:ascii="Times New Roman" w:hAnsi="Times New Roman" w:cs="Times New Roman"/>
          <w:bCs/>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D68D4">
        <w:rPr>
          <w:rFonts w:ascii="Times New Roman" w:hAnsi="Times New Roman" w:cs="Times New Roman"/>
          <w:bCs/>
          <w:sz w:val="24"/>
          <w:szCs w:val="24"/>
        </w:rPr>
        <w:t xml:space="preserve">Plea in </w:t>
      </w:r>
      <w:proofErr w:type="spellStart"/>
      <w:r w:rsidR="00AD68D4">
        <w:rPr>
          <w:rFonts w:ascii="Times New Roman" w:hAnsi="Times New Roman" w:cs="Times New Roman"/>
          <w:bCs/>
          <w:sz w:val="24"/>
          <w:szCs w:val="24"/>
        </w:rPr>
        <w:t>limine</w:t>
      </w:r>
      <w:proofErr w:type="spellEnd"/>
      <w:r w:rsidR="00AD68D4">
        <w:rPr>
          <w:rFonts w:ascii="Times New Roman" w:hAnsi="Times New Roman" w:cs="Times New Roman"/>
          <w:bCs/>
          <w:sz w:val="24"/>
          <w:szCs w:val="24"/>
        </w:rPr>
        <w:t xml:space="preserve"> on the basis that the Petition is bad in law and discloses no cause of action </w:t>
      </w:r>
      <w:r w:rsidR="0035241A">
        <w:rPr>
          <w:rFonts w:ascii="Times New Roman" w:hAnsi="Times New Roman" w:cs="Times New Roman"/>
          <w:bCs/>
          <w:sz w:val="24"/>
          <w:szCs w:val="24"/>
        </w:rPr>
        <w:t>–</w:t>
      </w:r>
      <w:r w:rsidR="000D5C5B">
        <w:rPr>
          <w:rFonts w:ascii="Times New Roman" w:hAnsi="Times New Roman" w:cs="Times New Roman"/>
          <w:bCs/>
          <w:sz w:val="24"/>
          <w:szCs w:val="24"/>
        </w:rPr>
        <w:t xml:space="preserve"> case</w:t>
      </w:r>
      <w:r w:rsidR="00AD68D4">
        <w:rPr>
          <w:rFonts w:ascii="Times New Roman" w:hAnsi="Times New Roman" w:cs="Times New Roman"/>
          <w:bCs/>
          <w:sz w:val="24"/>
          <w:szCs w:val="24"/>
        </w:rPr>
        <w:t xml:space="preserve"> dismissed</w:t>
      </w:r>
    </w:p>
    <w:p w14:paraId="646290CD" w14:textId="62C38E51"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D68D4">
        <w:rPr>
          <w:rFonts w:ascii="Times New Roman" w:hAnsi="Times New Roman" w:cs="Times New Roman"/>
          <w:sz w:val="24"/>
          <w:szCs w:val="24"/>
        </w:rPr>
        <w:t>By way of submissions</w:t>
      </w:r>
    </w:p>
    <w:p w14:paraId="3459F5B8" w14:textId="2C805AAA" w:rsidR="00344425" w:rsidRPr="00AD68D4" w:rsidRDefault="00344425" w:rsidP="00214DB4">
      <w:pPr>
        <w:pBdr>
          <w:bottom w:val="single" w:sz="4" w:space="1" w:color="auto"/>
        </w:pBdr>
        <w:spacing w:after="0" w:line="240" w:lineRule="auto"/>
        <w:ind w:left="1890" w:hanging="1890"/>
        <w:rPr>
          <w:rFonts w:ascii="Times New Roman" w:hAnsi="Times New Roman" w:cs="Times New Roman"/>
          <w:bCs/>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D68D4" w:rsidRPr="00AD68D4">
        <w:rPr>
          <w:rFonts w:ascii="Times New Roman" w:hAnsi="Times New Roman" w:cs="Times New Roman"/>
          <w:bCs/>
          <w:sz w:val="24"/>
          <w:szCs w:val="24"/>
        </w:rPr>
        <w:t>24</w:t>
      </w:r>
      <w:r w:rsidR="00AD68D4" w:rsidRPr="00AD68D4">
        <w:rPr>
          <w:rFonts w:ascii="Times New Roman" w:hAnsi="Times New Roman" w:cs="Times New Roman"/>
          <w:bCs/>
          <w:sz w:val="24"/>
          <w:szCs w:val="24"/>
          <w:vertAlign w:val="superscript"/>
        </w:rPr>
        <w:t>th</w:t>
      </w:r>
      <w:r w:rsidR="00AD68D4" w:rsidRPr="00AD68D4">
        <w:rPr>
          <w:rFonts w:ascii="Times New Roman" w:hAnsi="Times New Roman" w:cs="Times New Roman"/>
          <w:bCs/>
          <w:sz w:val="24"/>
          <w:szCs w:val="24"/>
        </w:rPr>
        <w:t xml:space="preserve"> April 2020</w:t>
      </w:r>
    </w:p>
    <w:p w14:paraId="191937F5" w14:textId="77777777" w:rsidR="000D5C5B" w:rsidRDefault="000D5C5B" w:rsidP="00214DB4">
      <w:pPr>
        <w:tabs>
          <w:tab w:val="left" w:pos="2892"/>
        </w:tabs>
        <w:spacing w:before="120" w:after="0" w:line="240" w:lineRule="auto"/>
        <w:jc w:val="center"/>
        <w:rPr>
          <w:rFonts w:ascii="Times New Roman" w:hAnsi="Times New Roman" w:cs="Times New Roman"/>
          <w:b/>
          <w:sz w:val="24"/>
          <w:szCs w:val="24"/>
        </w:rPr>
      </w:pPr>
    </w:p>
    <w:p w14:paraId="7A34673C" w14:textId="069B9113"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41DDEFB0" w14:textId="77777777" w:rsidR="00F6756E" w:rsidRDefault="00F6756E" w:rsidP="00214DB4">
      <w:pPr>
        <w:tabs>
          <w:tab w:val="left" w:pos="2892"/>
        </w:tabs>
        <w:spacing w:before="120" w:after="0" w:line="240" w:lineRule="auto"/>
        <w:jc w:val="center"/>
        <w:rPr>
          <w:rFonts w:ascii="Times New Roman" w:hAnsi="Times New Roman" w:cs="Times New Roman"/>
          <w:b/>
          <w:sz w:val="24"/>
          <w:szCs w:val="24"/>
        </w:rPr>
      </w:pPr>
    </w:p>
    <w:p w14:paraId="75982C77" w14:textId="0F67572B" w:rsidR="00F6756E" w:rsidRDefault="00F6756E" w:rsidP="00F6756E">
      <w:pPr>
        <w:pStyle w:val="JudgmentText"/>
        <w:numPr>
          <w:ilvl w:val="0"/>
          <w:numId w:val="0"/>
        </w:numPr>
        <w:ind w:left="720"/>
      </w:pPr>
      <w:r>
        <w:t>The pleadings</w:t>
      </w:r>
      <w:r w:rsidR="00565122">
        <w:t>, which</w:t>
      </w:r>
      <w:r>
        <w:t xml:space="preserve"> are indicative of the Petitioner’s wish not to remain in indivision</w:t>
      </w:r>
      <w:r w:rsidR="00FB576D">
        <w:t>,</w:t>
      </w:r>
      <w:r>
        <w:t xml:space="preserve"> </w:t>
      </w:r>
      <w:r w:rsidR="000D5C5B">
        <w:t>make no averments with regards to, nor prayers</w:t>
      </w:r>
      <w:r>
        <w:t xml:space="preserve"> for</w:t>
      </w:r>
      <w:r w:rsidR="000D5C5B">
        <w:t>,</w:t>
      </w:r>
      <w:r>
        <w:t xml:space="preserve"> any of the three options </w:t>
      </w:r>
      <w:r w:rsidR="00AD68D4">
        <w:t xml:space="preserve">as outlined in </w:t>
      </w:r>
      <w:r w:rsidR="00AD68D4" w:rsidRPr="00401A2C">
        <w:rPr>
          <w:bCs/>
          <w:i/>
          <w:color w:val="000000"/>
          <w:shd w:val="clear" w:color="auto" w:fill="FFFFFF"/>
        </w:rPr>
        <w:t xml:space="preserve">Monthy v Esparon </w:t>
      </w:r>
      <w:r w:rsidR="00AD68D4" w:rsidRPr="00401A2C">
        <w:rPr>
          <w:bCs/>
          <w:color w:val="000000"/>
          <w:shd w:val="clear" w:color="auto" w:fill="FFFFFF"/>
        </w:rPr>
        <w:t>(SCA 29 of 2010) [2012] SCCA 5 (13 April 2012)</w:t>
      </w:r>
      <w:r>
        <w:t>.</w:t>
      </w:r>
    </w:p>
    <w:p w14:paraId="69EECCD3" w14:textId="764AD840" w:rsidR="00F6756E" w:rsidRPr="004F75D9" w:rsidRDefault="00F6756E" w:rsidP="00F6756E">
      <w:pPr>
        <w:pStyle w:val="JudgmentText"/>
        <w:numPr>
          <w:ilvl w:val="0"/>
          <w:numId w:val="0"/>
        </w:numPr>
        <w:ind w:left="720"/>
      </w:pPr>
      <w:r>
        <w:t xml:space="preserve">In the circumstances it is the finding of this Court that the Petition discloses no cause of action </w:t>
      </w:r>
      <w:r w:rsidR="000D5C5B">
        <w:t xml:space="preserve">and </w:t>
      </w:r>
      <w:r>
        <w:t>is hereby dismissed.</w:t>
      </w:r>
    </w:p>
    <w:p w14:paraId="47696F5E" w14:textId="77777777"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14:paraId="32E24BAE"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2E7E2695" w14:textId="77777777"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14:paraId="389AE9D6"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F245B1D" w14:textId="77777777" w:rsidR="000D5C5B" w:rsidRDefault="000D5C5B" w:rsidP="000D5C5B">
      <w:pPr>
        <w:pStyle w:val="JudgmentText"/>
        <w:numPr>
          <w:ilvl w:val="0"/>
          <w:numId w:val="0"/>
        </w:numPr>
        <w:spacing w:line="480" w:lineRule="auto"/>
        <w:rPr>
          <w:b/>
        </w:rPr>
      </w:pPr>
    </w:p>
    <w:p w14:paraId="3AB7F19F" w14:textId="77777777" w:rsidR="000D5C5B" w:rsidRDefault="000D5C5B" w:rsidP="000D5C5B">
      <w:pPr>
        <w:pStyle w:val="JudgmentText"/>
        <w:numPr>
          <w:ilvl w:val="0"/>
          <w:numId w:val="0"/>
        </w:numPr>
        <w:spacing w:line="480" w:lineRule="auto"/>
        <w:rPr>
          <w:b/>
        </w:rPr>
      </w:pPr>
    </w:p>
    <w:p w14:paraId="4B02610D" w14:textId="20C82ECB" w:rsidR="005B12AA" w:rsidRDefault="000D5C5B" w:rsidP="00401A2C">
      <w:pPr>
        <w:pStyle w:val="JudgmentText"/>
        <w:widowControl w:val="0"/>
        <w:numPr>
          <w:ilvl w:val="0"/>
          <w:numId w:val="0"/>
        </w:numPr>
        <w:spacing w:line="480" w:lineRule="auto"/>
        <w:rPr>
          <w:b/>
        </w:rPr>
      </w:pPr>
      <w:r>
        <w:rPr>
          <w:b/>
        </w:rPr>
        <w:lastRenderedPageBreak/>
        <w:t>PILLAY</w:t>
      </w:r>
      <w:r w:rsidR="00003AD0">
        <w:rPr>
          <w:b/>
        </w:rPr>
        <w:t xml:space="preserve"> </w:t>
      </w:r>
      <w:r w:rsidR="005B12AA" w:rsidRPr="005B12AA">
        <w:rPr>
          <w:b/>
        </w:rPr>
        <w:t xml:space="preserve">J </w:t>
      </w:r>
    </w:p>
    <w:p w14:paraId="35521660" w14:textId="51166F7E" w:rsidR="0024074F" w:rsidRDefault="007F118D" w:rsidP="0024074F">
      <w:pPr>
        <w:pStyle w:val="JudgmentText"/>
      </w:pPr>
      <w:r>
        <w:t xml:space="preserve">The Petitioner in the matter seeks an order for the </w:t>
      </w:r>
      <w:r w:rsidR="00591F6A">
        <w:t xml:space="preserve">Respondent </w:t>
      </w:r>
      <w:r>
        <w:t xml:space="preserve">to pay the </w:t>
      </w:r>
      <w:r w:rsidR="00591F6A">
        <w:t xml:space="preserve">Petitioner </w:t>
      </w:r>
      <w:r>
        <w:t>one half of the value of the Parcel S3542 with the house thereon.</w:t>
      </w:r>
    </w:p>
    <w:p w14:paraId="2CC597CD" w14:textId="6F083B6B" w:rsidR="007F118D" w:rsidRDefault="007F118D" w:rsidP="0024074F">
      <w:pPr>
        <w:pStyle w:val="JudgmentText"/>
      </w:pPr>
      <w:r>
        <w:t>The Petitioner avers that the Respondent was his concubine and the co-owner in title of the other half share of parcel number S3542.</w:t>
      </w:r>
    </w:p>
    <w:p w14:paraId="7DFE6ABB" w14:textId="52115EB8" w:rsidR="007F118D" w:rsidRDefault="007F118D" w:rsidP="007F118D">
      <w:pPr>
        <w:pStyle w:val="JudgmentText"/>
      </w:pPr>
      <w:r>
        <w:t>He further avers that the parties are now separated and he does not wish to remain as co-owner in indivision together with the Respondent.</w:t>
      </w:r>
    </w:p>
    <w:p w14:paraId="6D734094" w14:textId="17FDD280" w:rsidR="007F118D" w:rsidRDefault="007F118D" w:rsidP="00F6756E">
      <w:pPr>
        <w:pStyle w:val="JudgmentText"/>
      </w:pPr>
      <w:r>
        <w:t xml:space="preserve">The Respondent in answer filed a plea in </w:t>
      </w:r>
      <w:proofErr w:type="spellStart"/>
      <w:r>
        <w:t>limine</w:t>
      </w:r>
      <w:proofErr w:type="spellEnd"/>
      <w:r>
        <w:t xml:space="preserve"> on the basis that the Petition is bad in law and discloses no cause of action and should be dismissed.</w:t>
      </w:r>
    </w:p>
    <w:p w14:paraId="15475799" w14:textId="69270A17" w:rsidR="00B60197" w:rsidRDefault="00B60197" w:rsidP="0024074F">
      <w:pPr>
        <w:pStyle w:val="JudgmentText"/>
      </w:pPr>
      <w:r>
        <w:t xml:space="preserve">Counsel relies on the case of </w:t>
      </w:r>
      <w:proofErr w:type="spellStart"/>
      <w:r w:rsidRPr="00401A2C">
        <w:rPr>
          <w:bCs/>
          <w:i/>
        </w:rPr>
        <w:t>Barado</w:t>
      </w:r>
      <w:proofErr w:type="spellEnd"/>
      <w:r w:rsidRPr="00401A2C">
        <w:rPr>
          <w:bCs/>
          <w:i/>
        </w:rPr>
        <w:t xml:space="preserve"> v </w:t>
      </w:r>
      <w:proofErr w:type="spellStart"/>
      <w:r w:rsidRPr="00401A2C">
        <w:rPr>
          <w:bCs/>
          <w:i/>
        </w:rPr>
        <w:t>Labonte</w:t>
      </w:r>
      <w:proofErr w:type="spellEnd"/>
      <w:r w:rsidRPr="00401A2C">
        <w:rPr>
          <w:bCs/>
        </w:rPr>
        <w:t xml:space="preserve"> MC 53/2017 [2019] SCSC 657 (31</w:t>
      </w:r>
      <w:r w:rsidRPr="00401A2C">
        <w:rPr>
          <w:bCs/>
          <w:vertAlign w:val="superscript"/>
        </w:rPr>
        <w:t>st</w:t>
      </w:r>
      <w:r w:rsidRPr="00401A2C">
        <w:rPr>
          <w:bCs/>
        </w:rPr>
        <w:t xml:space="preserve"> July 2019)</w:t>
      </w:r>
      <w:r w:rsidRPr="00401A2C">
        <w:rPr>
          <w:i/>
        </w:rPr>
        <w:t xml:space="preserve"> </w:t>
      </w:r>
      <w:r>
        <w:t>for the proposition that there is a specific law under which a division in kind must be sought and the Petitioner had failed to do</w:t>
      </w:r>
      <w:r w:rsidR="009026F9">
        <w:t xml:space="preserve"> so</w:t>
      </w:r>
      <w:r>
        <w:t>.</w:t>
      </w:r>
    </w:p>
    <w:p w14:paraId="0FFA9109" w14:textId="389B5C16" w:rsidR="00AD68D4" w:rsidRPr="00AD68D4" w:rsidRDefault="00AD68D4" w:rsidP="0024074F">
      <w:pPr>
        <w:pStyle w:val="JudgmentText"/>
        <w:rPr>
          <w:b/>
          <w:bCs/>
          <w:u w:val="single"/>
        </w:rPr>
      </w:pPr>
      <w:r>
        <w:t>Indeed a division in kind is to be sought in accordance with section 107(2) of the Immovable Property (Judicial Sales) Act (Cap 94) as referred to by the Chief Justice in the above</w:t>
      </w:r>
      <w:r w:rsidR="009026F9">
        <w:t>-</w:t>
      </w:r>
      <w:r>
        <w:t>mentioned case. However</w:t>
      </w:r>
      <w:r w:rsidR="009026F9">
        <w:t>,</w:t>
      </w:r>
      <w:r>
        <w:t xml:space="preserve"> I find the said case </w:t>
      </w:r>
      <w:r w:rsidR="009026F9">
        <w:t xml:space="preserve">to be </w:t>
      </w:r>
      <w:r>
        <w:t>more relevant to the present with regards to what the Chief Justice said about the “bizarre” pleadings.</w:t>
      </w:r>
    </w:p>
    <w:p w14:paraId="2045358A" w14:textId="51A049C2" w:rsidR="00AD68D4" w:rsidRPr="00AD68D4" w:rsidRDefault="00AD68D4" w:rsidP="0024074F">
      <w:pPr>
        <w:pStyle w:val="JudgmentText"/>
        <w:rPr>
          <w:b/>
          <w:bCs/>
          <w:u w:val="single"/>
        </w:rPr>
      </w:pPr>
      <w:r>
        <w:t>In any event</w:t>
      </w:r>
      <w:r w:rsidR="009026F9">
        <w:t>,</w:t>
      </w:r>
      <w:r>
        <w:t xml:space="preserve"> in order to decide the point in issue it is important to examine the status of the parties in the matter and the relief that is sought. The parties were concubines as averred in the Petition. Their relationship has broken down and the Petition seeks to divide the property they held jointly. The question then is</w:t>
      </w:r>
      <w:r w:rsidR="009026F9">
        <w:t>:</w:t>
      </w:r>
      <w:r>
        <w:t xml:space="preserve"> what is the process for parties who lived in concubinage to divide their assets?</w:t>
      </w:r>
    </w:p>
    <w:p w14:paraId="5867AF68" w14:textId="3B9A8D02" w:rsidR="004F75D9" w:rsidRPr="001C2C9A" w:rsidRDefault="00FD243A" w:rsidP="0024074F">
      <w:pPr>
        <w:pStyle w:val="JudgmentText"/>
        <w:rPr>
          <w:b/>
          <w:bCs/>
          <w:u w:val="single"/>
        </w:rPr>
      </w:pPr>
      <w:r w:rsidRPr="00401A2C">
        <w:rPr>
          <w:bCs/>
          <w:i/>
          <w:color w:val="000000"/>
          <w:shd w:val="clear" w:color="auto" w:fill="FFFFFF"/>
        </w:rPr>
        <w:t>Monthy v Esparon</w:t>
      </w:r>
      <w:r w:rsidRPr="00401A2C">
        <w:rPr>
          <w:bCs/>
          <w:color w:val="000000"/>
          <w:shd w:val="clear" w:color="auto" w:fill="FFFFFF"/>
        </w:rPr>
        <w:t xml:space="preserve"> (SCA 29 of 2010) [2012] SCCA 5 (13 April 2012)</w:t>
      </w:r>
      <w:r w:rsidR="004F75D9" w:rsidRPr="00401A2C">
        <w:rPr>
          <w:bCs/>
          <w:color w:val="000000"/>
          <w:shd w:val="clear" w:color="auto" w:fill="FFFFFF"/>
        </w:rPr>
        <w:t xml:space="preserve"> </w:t>
      </w:r>
      <w:r w:rsidR="004F75D9">
        <w:rPr>
          <w:color w:val="000000"/>
          <w:shd w:val="clear" w:color="auto" w:fill="FFFFFF"/>
        </w:rPr>
        <w:t xml:space="preserve">clearly </w:t>
      </w:r>
      <w:r w:rsidR="001C2C9A">
        <w:rPr>
          <w:color w:val="000000"/>
          <w:shd w:val="clear" w:color="auto" w:fill="FFFFFF"/>
        </w:rPr>
        <w:t xml:space="preserve">answers the question as to </w:t>
      </w:r>
      <w:r w:rsidR="009026F9">
        <w:rPr>
          <w:color w:val="000000"/>
          <w:shd w:val="clear" w:color="auto" w:fill="FFFFFF"/>
        </w:rPr>
        <w:t xml:space="preserve">what are </w:t>
      </w:r>
      <w:r w:rsidR="001C2C9A">
        <w:rPr>
          <w:color w:val="000000"/>
          <w:shd w:val="clear" w:color="auto" w:fill="FFFFFF"/>
        </w:rPr>
        <w:t xml:space="preserve">the </w:t>
      </w:r>
      <w:r w:rsidR="001C2C9A" w:rsidRPr="001C2C9A">
        <w:rPr>
          <w:color w:val="333333"/>
          <w:shd w:val="clear" w:color="auto" w:fill="FFFFFF"/>
        </w:rPr>
        <w:t>rights of unmarried parties in property held in joint ownership at the dissolution of the relationship</w:t>
      </w:r>
      <w:r w:rsidR="001C2C9A">
        <w:rPr>
          <w:color w:val="333333"/>
          <w:shd w:val="clear" w:color="auto" w:fill="FFFFFF"/>
        </w:rPr>
        <w:t>, in the following paragraph:</w:t>
      </w:r>
    </w:p>
    <w:p w14:paraId="75CC3BB3" w14:textId="498D901F" w:rsidR="007F118D" w:rsidRDefault="009026F9" w:rsidP="004F75D9">
      <w:pPr>
        <w:pStyle w:val="Unnumberedquote"/>
        <w:rPr>
          <w:shd w:val="clear" w:color="auto" w:fill="FFFFFF"/>
        </w:rPr>
      </w:pPr>
      <w:r>
        <w:rPr>
          <w:shd w:val="clear" w:color="auto" w:fill="FFFFFF"/>
        </w:rPr>
        <w:t>“</w:t>
      </w:r>
      <w:r w:rsidR="004F75D9" w:rsidRPr="004F75D9">
        <w:rPr>
          <w:shd w:val="clear" w:color="auto" w:fill="FFFFFF"/>
        </w:rPr>
        <w:t xml:space="preserve">In terms of the actual cause of action, a division of co-owned property, the order of the court is clearly ultra vires. Much as one might have sympathy for either party </w:t>
      </w:r>
      <w:r w:rsidR="004F75D9" w:rsidRPr="004F75D9">
        <w:rPr>
          <w:shd w:val="clear" w:color="auto" w:fill="FFFFFF"/>
        </w:rPr>
        <w:lastRenderedPageBreak/>
        <w:t xml:space="preserve">and it is certainly not the wish of this Court that the rights of the parties in co-ownership, rights now denied to the appellant, continue in a state of limbo, it was up to the respondent who wished no longer to remain in indivision to bring the correct suit to court. In cases of co-ownership there are three options available under the Civil Code to the joint owner who does not wish to remain in indivision: sale by </w:t>
      </w:r>
      <w:proofErr w:type="spellStart"/>
      <w:r w:rsidR="004F75D9" w:rsidRPr="004F75D9">
        <w:rPr>
          <w:shd w:val="clear" w:color="auto" w:fill="FFFFFF"/>
        </w:rPr>
        <w:t>licitation</w:t>
      </w:r>
      <w:proofErr w:type="spellEnd"/>
      <w:r w:rsidR="004F75D9" w:rsidRPr="004F75D9">
        <w:rPr>
          <w:shd w:val="clear" w:color="auto" w:fill="FFFFFF"/>
        </w:rPr>
        <w:t xml:space="preserve">, partition or action de in rem verso (based on unjust enrichment). Vide </w:t>
      </w:r>
      <w:r w:rsidR="004F75D9" w:rsidRPr="009026F9">
        <w:rPr>
          <w:rStyle w:val="Emphasis"/>
          <w:i/>
          <w:color w:val="333333"/>
          <w:bdr w:val="none" w:sz="0" w:space="0" w:color="auto" w:frame="1"/>
        </w:rPr>
        <w:t>Edmond v Bristol</w:t>
      </w:r>
      <w:r w:rsidR="004F75D9" w:rsidRPr="00401A2C">
        <w:rPr>
          <w:i w:val="0"/>
          <w:shd w:val="clear" w:color="auto" w:fill="FFFFFF"/>
        </w:rPr>
        <w:t xml:space="preserve"> (1982) SLR 353</w:t>
      </w:r>
      <w:r w:rsidR="004F75D9" w:rsidRPr="004F75D9">
        <w:rPr>
          <w:shd w:val="clear" w:color="auto" w:fill="FFFFFF"/>
        </w:rPr>
        <w:t>. These remedies could have been availed of by the respondent.</w:t>
      </w:r>
      <w:r>
        <w:rPr>
          <w:shd w:val="clear" w:color="auto" w:fill="FFFFFF"/>
        </w:rPr>
        <w:t>”</w:t>
      </w:r>
    </w:p>
    <w:p w14:paraId="0B8A3BE6" w14:textId="51289D1A" w:rsidR="004F75D9" w:rsidRDefault="004F75D9" w:rsidP="004F75D9">
      <w:pPr>
        <w:pStyle w:val="Unnumberedquote"/>
        <w:rPr>
          <w:shd w:val="clear" w:color="auto" w:fill="FFFFFF"/>
        </w:rPr>
      </w:pPr>
    </w:p>
    <w:p w14:paraId="1E1FD147" w14:textId="0E851837" w:rsidR="004F75D9" w:rsidRDefault="00AD68D4" w:rsidP="004F75D9">
      <w:pPr>
        <w:pStyle w:val="JudgmentText"/>
      </w:pPr>
      <w:bookmarkStart w:id="0" w:name="_Hlk37842585"/>
      <w:r>
        <w:t>T</w:t>
      </w:r>
      <w:r w:rsidR="00412C82">
        <w:t>hough</w:t>
      </w:r>
      <w:r>
        <w:t xml:space="preserve"> the pleadings</w:t>
      </w:r>
      <w:r w:rsidR="00412C82">
        <w:t xml:space="preserve"> </w:t>
      </w:r>
      <w:r w:rsidR="00D5077C">
        <w:t>are</w:t>
      </w:r>
      <w:r w:rsidR="00412C82">
        <w:t xml:space="preserve"> indicative of the Petitioner</w:t>
      </w:r>
      <w:r>
        <w:t>’</w:t>
      </w:r>
      <w:r w:rsidR="00412C82">
        <w:t>s wish not to remain in indivision</w:t>
      </w:r>
      <w:r>
        <w:t xml:space="preserve">, there is no averment with regards to, nor </w:t>
      </w:r>
      <w:r w:rsidR="00FD2487">
        <w:t xml:space="preserve">is </w:t>
      </w:r>
      <w:r>
        <w:t>there a prayer, f</w:t>
      </w:r>
      <w:r w:rsidR="00412C82">
        <w:t xml:space="preserve">or any of the three options </w:t>
      </w:r>
      <w:r>
        <w:t xml:space="preserve">outlined in </w:t>
      </w:r>
      <w:r w:rsidRPr="00401A2C">
        <w:rPr>
          <w:bCs/>
          <w:i/>
          <w:color w:val="000000"/>
          <w:u w:val="single"/>
          <w:shd w:val="clear" w:color="auto" w:fill="FFFFFF"/>
        </w:rPr>
        <w:t xml:space="preserve">Monthy v Esparon </w:t>
      </w:r>
      <w:r w:rsidRPr="00401A2C">
        <w:rPr>
          <w:bCs/>
          <w:color w:val="000000"/>
          <w:u w:val="single"/>
          <w:shd w:val="clear" w:color="auto" w:fill="FFFFFF"/>
        </w:rPr>
        <w:t>(</w:t>
      </w:r>
      <w:r w:rsidR="009026F9">
        <w:rPr>
          <w:bCs/>
          <w:color w:val="000000"/>
          <w:u w:val="single"/>
          <w:shd w:val="clear" w:color="auto" w:fill="FFFFFF"/>
        </w:rPr>
        <w:t>supra)</w:t>
      </w:r>
      <w:r w:rsidRPr="00401A2C">
        <w:rPr>
          <w:i/>
          <w:color w:val="000000"/>
          <w:shd w:val="clear" w:color="auto" w:fill="FFFFFF"/>
        </w:rPr>
        <w:t>.</w:t>
      </w:r>
    </w:p>
    <w:p w14:paraId="78654663" w14:textId="25360580" w:rsidR="00AD68D4" w:rsidRDefault="00D5077C" w:rsidP="00AD68D4">
      <w:pPr>
        <w:pStyle w:val="JudgmentText"/>
      </w:pPr>
      <w:r>
        <w:t xml:space="preserve">In the circumstances it is the finding of this Court that the Petition discloses no cause of action </w:t>
      </w:r>
      <w:r w:rsidR="00AD68D4">
        <w:t xml:space="preserve">and </w:t>
      </w:r>
      <w:r>
        <w:t>is hereby dismissed.</w:t>
      </w:r>
    </w:p>
    <w:p w14:paraId="247DC110" w14:textId="77777777" w:rsidR="00AD68D4" w:rsidRPr="004F75D9" w:rsidRDefault="00AD68D4" w:rsidP="00AD68D4">
      <w:pPr>
        <w:pStyle w:val="JudgmentText"/>
        <w:numPr>
          <w:ilvl w:val="0"/>
          <w:numId w:val="0"/>
        </w:numPr>
        <w:ind w:left="720"/>
      </w:pPr>
    </w:p>
    <w:bookmarkEnd w:id="0"/>
    <w:p w14:paraId="293134DF" w14:textId="116B39EB"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AD68D4">
        <w:rPr>
          <w:rFonts w:ascii="Times New Roman" w:hAnsi="Times New Roman" w:cs="Times New Roman"/>
          <w:sz w:val="24"/>
          <w:szCs w:val="24"/>
        </w:rPr>
        <w:t>24</w:t>
      </w:r>
      <w:r w:rsidR="00AD68D4" w:rsidRPr="00AD68D4">
        <w:rPr>
          <w:rFonts w:ascii="Times New Roman" w:hAnsi="Times New Roman" w:cs="Times New Roman"/>
          <w:sz w:val="24"/>
          <w:szCs w:val="24"/>
          <w:vertAlign w:val="superscript"/>
        </w:rPr>
        <w:t>th</w:t>
      </w:r>
      <w:r w:rsidR="00AD68D4">
        <w:rPr>
          <w:rFonts w:ascii="Times New Roman" w:hAnsi="Times New Roman" w:cs="Times New Roman"/>
          <w:sz w:val="24"/>
          <w:szCs w:val="24"/>
        </w:rPr>
        <w:t xml:space="preserve"> April 2020</w:t>
      </w:r>
    </w:p>
    <w:p w14:paraId="57ED700F" w14:textId="77777777" w:rsidR="000D5C5B" w:rsidRDefault="000D5C5B" w:rsidP="000D5C5B">
      <w:pPr>
        <w:pStyle w:val="NormalWeb"/>
        <w:spacing w:before="0" w:beforeAutospacing="0" w:after="0" w:afterAutospacing="0"/>
        <w:rPr>
          <w:rFonts w:ascii="Calibri" w:hAnsi="Calibri" w:cs="Calibri"/>
          <w:color w:val="000000"/>
        </w:rPr>
      </w:pPr>
    </w:p>
    <w:p w14:paraId="5FC61A3D" w14:textId="0A87BC0E" w:rsidR="003A6C9E" w:rsidRPr="000D5C5B" w:rsidRDefault="003A6C9E" w:rsidP="000D5C5B">
      <w:pPr>
        <w:pStyle w:val="NormalWeb"/>
        <w:spacing w:before="0" w:beforeAutospacing="0" w:after="0" w:afterAutospacing="0"/>
        <w:rPr>
          <w:rFonts w:ascii="Calibri" w:hAnsi="Calibri" w:cs="Calibri"/>
          <w:color w:val="000000"/>
        </w:rPr>
      </w:pPr>
    </w:p>
    <w:p w14:paraId="402F60DC" w14:textId="77777777" w:rsidR="00AD68D4"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w:t>
      </w:r>
      <w:r w:rsidR="00AD68D4">
        <w:rPr>
          <w:rFonts w:ascii="Times New Roman" w:hAnsi="Times New Roman" w:cs="Times New Roman"/>
          <w:sz w:val="24"/>
          <w:szCs w:val="24"/>
        </w:rPr>
        <w:t>_</w:t>
      </w:r>
    </w:p>
    <w:p w14:paraId="1196E95D" w14:textId="77777777"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14:paraId="65834051"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01234" w14:textId="77777777" w:rsidR="008641C5" w:rsidRDefault="008641C5" w:rsidP="006A68E2">
      <w:pPr>
        <w:spacing w:after="0" w:line="240" w:lineRule="auto"/>
      </w:pPr>
      <w:r>
        <w:separator/>
      </w:r>
    </w:p>
  </w:endnote>
  <w:endnote w:type="continuationSeparator" w:id="0">
    <w:p w14:paraId="020D5ABF" w14:textId="77777777" w:rsidR="008641C5" w:rsidRDefault="008641C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14:paraId="0C537B4E" w14:textId="77777777" w:rsidR="009026F9" w:rsidRDefault="009026F9">
        <w:pPr>
          <w:pStyle w:val="Footer"/>
          <w:jc w:val="center"/>
        </w:pPr>
        <w:r>
          <w:fldChar w:fldCharType="begin"/>
        </w:r>
        <w:r>
          <w:instrText xml:space="preserve"> PAGE   \* MERGEFORMAT </w:instrText>
        </w:r>
        <w:r>
          <w:fldChar w:fldCharType="separate"/>
        </w:r>
        <w:r w:rsidR="003C5DFE">
          <w:rPr>
            <w:noProof/>
          </w:rPr>
          <w:t>2</w:t>
        </w:r>
        <w:r>
          <w:rPr>
            <w:noProof/>
          </w:rPr>
          <w:fldChar w:fldCharType="end"/>
        </w:r>
      </w:p>
    </w:sdtContent>
  </w:sdt>
  <w:p w14:paraId="79AE1967" w14:textId="77777777" w:rsidR="009026F9" w:rsidRDefault="0090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C2CAF" w14:textId="77777777" w:rsidR="008641C5" w:rsidRDefault="008641C5" w:rsidP="006A68E2">
      <w:pPr>
        <w:spacing w:after="0" w:line="240" w:lineRule="auto"/>
      </w:pPr>
      <w:r>
        <w:separator/>
      </w:r>
    </w:p>
  </w:footnote>
  <w:footnote w:type="continuationSeparator" w:id="0">
    <w:p w14:paraId="2F32411A" w14:textId="77777777" w:rsidR="008641C5" w:rsidRDefault="008641C5"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D0"/>
    <w:rsid w:val="00003AD0"/>
    <w:rsid w:val="00025CDF"/>
    <w:rsid w:val="00040193"/>
    <w:rsid w:val="00071B84"/>
    <w:rsid w:val="0008560D"/>
    <w:rsid w:val="0009242F"/>
    <w:rsid w:val="00097D19"/>
    <w:rsid w:val="000D5C5B"/>
    <w:rsid w:val="000E5131"/>
    <w:rsid w:val="001135C2"/>
    <w:rsid w:val="001428B9"/>
    <w:rsid w:val="001723B1"/>
    <w:rsid w:val="00183312"/>
    <w:rsid w:val="00190DE0"/>
    <w:rsid w:val="001C2C9A"/>
    <w:rsid w:val="001C78EC"/>
    <w:rsid w:val="001D33D2"/>
    <w:rsid w:val="002015F8"/>
    <w:rsid w:val="00212006"/>
    <w:rsid w:val="0021402A"/>
    <w:rsid w:val="00214DB4"/>
    <w:rsid w:val="00235626"/>
    <w:rsid w:val="0024074F"/>
    <w:rsid w:val="00243AE1"/>
    <w:rsid w:val="002D4EB8"/>
    <w:rsid w:val="002D6DC8"/>
    <w:rsid w:val="002E2AE3"/>
    <w:rsid w:val="003137B8"/>
    <w:rsid w:val="0032458F"/>
    <w:rsid w:val="00344425"/>
    <w:rsid w:val="00346D7F"/>
    <w:rsid w:val="0035241A"/>
    <w:rsid w:val="003615E7"/>
    <w:rsid w:val="00380619"/>
    <w:rsid w:val="003A476C"/>
    <w:rsid w:val="003A6C9E"/>
    <w:rsid w:val="003C5DFE"/>
    <w:rsid w:val="003E2E94"/>
    <w:rsid w:val="00401A2C"/>
    <w:rsid w:val="00403F4C"/>
    <w:rsid w:val="00405958"/>
    <w:rsid w:val="00412994"/>
    <w:rsid w:val="00412C82"/>
    <w:rsid w:val="00442F5A"/>
    <w:rsid w:val="00462C96"/>
    <w:rsid w:val="00463B4E"/>
    <w:rsid w:val="00472219"/>
    <w:rsid w:val="004A2599"/>
    <w:rsid w:val="004C1335"/>
    <w:rsid w:val="004C16E0"/>
    <w:rsid w:val="004C6848"/>
    <w:rsid w:val="004F296A"/>
    <w:rsid w:val="004F75D9"/>
    <w:rsid w:val="00565122"/>
    <w:rsid w:val="00591F6A"/>
    <w:rsid w:val="005A5FCB"/>
    <w:rsid w:val="005B12AA"/>
    <w:rsid w:val="0061354A"/>
    <w:rsid w:val="00635504"/>
    <w:rsid w:val="00652326"/>
    <w:rsid w:val="00662CEA"/>
    <w:rsid w:val="00697EFF"/>
    <w:rsid w:val="006A68E2"/>
    <w:rsid w:val="0070371E"/>
    <w:rsid w:val="00722761"/>
    <w:rsid w:val="00796B89"/>
    <w:rsid w:val="007D0CB4"/>
    <w:rsid w:val="007D25FE"/>
    <w:rsid w:val="007E5473"/>
    <w:rsid w:val="007F118D"/>
    <w:rsid w:val="008001C8"/>
    <w:rsid w:val="008577B7"/>
    <w:rsid w:val="008641C5"/>
    <w:rsid w:val="008745BD"/>
    <w:rsid w:val="008E771B"/>
    <w:rsid w:val="009026F9"/>
    <w:rsid w:val="00952755"/>
    <w:rsid w:val="009539C2"/>
    <w:rsid w:val="009A769C"/>
    <w:rsid w:val="009B495E"/>
    <w:rsid w:val="009F125D"/>
    <w:rsid w:val="00A2058F"/>
    <w:rsid w:val="00A92CA9"/>
    <w:rsid w:val="00AD68D4"/>
    <w:rsid w:val="00B03209"/>
    <w:rsid w:val="00B60197"/>
    <w:rsid w:val="00B950DF"/>
    <w:rsid w:val="00BB1A3E"/>
    <w:rsid w:val="00BC73B1"/>
    <w:rsid w:val="00C2466E"/>
    <w:rsid w:val="00C578F5"/>
    <w:rsid w:val="00CC437E"/>
    <w:rsid w:val="00CC6AD0"/>
    <w:rsid w:val="00CD09C7"/>
    <w:rsid w:val="00D31F1B"/>
    <w:rsid w:val="00D33DBF"/>
    <w:rsid w:val="00D5077C"/>
    <w:rsid w:val="00D65008"/>
    <w:rsid w:val="00D710E7"/>
    <w:rsid w:val="00E1659A"/>
    <w:rsid w:val="00E82E18"/>
    <w:rsid w:val="00ED0BFC"/>
    <w:rsid w:val="00ED6AFF"/>
    <w:rsid w:val="00EF13E2"/>
    <w:rsid w:val="00F33599"/>
    <w:rsid w:val="00F33B83"/>
    <w:rsid w:val="00F6756E"/>
    <w:rsid w:val="00FB576D"/>
    <w:rsid w:val="00FD243A"/>
    <w:rsid w:val="00FD24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A36C3"/>
  <w15:docId w15:val="{4E6D89FC-78FD-43F3-9FA9-E238E57C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4F75D9"/>
    <w:rPr>
      <w:i/>
      <w:iCs/>
    </w:rPr>
  </w:style>
  <w:style w:type="paragraph" w:styleId="NormalWeb">
    <w:name w:val="Normal (Web)"/>
    <w:basedOn w:val="Normal"/>
    <w:uiPriority w:val="99"/>
    <w:unhideWhenUsed/>
    <w:rsid w:val="000D5C5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6825023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Author </cp:lastModifiedBy>
  <cp:revision>3</cp:revision>
  <cp:lastPrinted>2018-10-22T10:59:00Z</cp:lastPrinted>
  <dcterms:created xsi:type="dcterms:W3CDTF">2020-04-23T08:30:00Z</dcterms:created>
  <dcterms:modified xsi:type="dcterms:W3CDTF">2020-04-27T05:17:00Z</dcterms:modified>
</cp:coreProperties>
</file>