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ED5FC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6D5C97"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ED5FC6">
        <w:rPr>
          <w:rFonts w:ascii="Times New Roman" w:hAnsi="Times New Roman" w:cs="Times New Roman"/>
          <w:sz w:val="24"/>
          <w:szCs w:val="24"/>
        </w:rPr>
        <w:t>20</w:t>
      </w:r>
      <w:r>
        <w:rPr>
          <w:rFonts w:ascii="Times New Roman" w:hAnsi="Times New Roman" w:cs="Times New Roman"/>
          <w:sz w:val="24"/>
          <w:szCs w:val="24"/>
        </w:rPr>
        <w:t xml:space="preserve"> SCSC </w:t>
      </w:r>
      <w:r w:rsidR="006D5C97">
        <w:rPr>
          <w:rFonts w:ascii="Times New Roman" w:hAnsi="Times New Roman" w:cs="Times New Roman"/>
          <w:sz w:val="24"/>
          <w:szCs w:val="24"/>
        </w:rPr>
        <w:t>372</w:t>
      </w:r>
    </w:p>
    <w:p w:rsidR="002E2AE3" w:rsidRPr="004A2599" w:rsidRDefault="00ED5FC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w:t>
      </w:r>
      <w:r w:rsidR="00BC73B1">
        <w:rPr>
          <w:rFonts w:ascii="Times New Roman" w:hAnsi="Times New Roman" w:cs="Times New Roman"/>
          <w:sz w:val="24"/>
          <w:szCs w:val="24"/>
        </w:rPr>
        <w:t xml:space="preserve"> </w:t>
      </w:r>
      <w:r>
        <w:rPr>
          <w:rFonts w:ascii="Times New Roman" w:hAnsi="Times New Roman" w:cs="Times New Roman"/>
          <w:sz w:val="24"/>
          <w:szCs w:val="24"/>
        </w:rPr>
        <w:t>21</w:t>
      </w:r>
      <w:r w:rsidR="002E2AE3" w:rsidRPr="004A2599">
        <w:rPr>
          <w:rFonts w:ascii="Times New Roman" w:hAnsi="Times New Roman" w:cs="Times New Roman"/>
          <w:sz w:val="24"/>
          <w:szCs w:val="24"/>
        </w:rPr>
        <w:t>/20</w:t>
      </w:r>
      <w:r>
        <w:rPr>
          <w:rFonts w:ascii="Times New Roman" w:hAnsi="Times New Roman" w:cs="Times New Roman"/>
          <w:sz w:val="24"/>
          <w:szCs w:val="24"/>
        </w:rPr>
        <w:t>19</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ED5FC6">
        <w:rPr>
          <w:rFonts w:ascii="Times New Roman" w:hAnsi="Times New Roman" w:cs="Times New Roman"/>
          <w:sz w:val="24"/>
          <w:szCs w:val="24"/>
        </w:rPr>
        <w:t>RB 27</w:t>
      </w:r>
      <w:r w:rsidRPr="004A2599">
        <w:rPr>
          <w:rFonts w:ascii="Times New Roman" w:hAnsi="Times New Roman" w:cs="Times New Roman"/>
          <w:sz w:val="24"/>
          <w:szCs w:val="24"/>
        </w:rPr>
        <w:t>/20</w:t>
      </w:r>
      <w:r w:rsidR="00ED5FC6">
        <w:rPr>
          <w:rFonts w:ascii="Times New Roman" w:hAnsi="Times New Roman" w:cs="Times New Roman"/>
          <w:sz w:val="24"/>
          <w:szCs w:val="24"/>
        </w:rPr>
        <w:t>19</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ED5FC6" w:rsidP="00214DB4">
      <w:pPr>
        <w:pStyle w:val="Partynames"/>
      </w:pPr>
      <w:r>
        <w:t>MARY JUNE LADOUCEUR</w:t>
      </w:r>
      <w:r w:rsidR="002E2AE3" w:rsidRPr="00214DB4">
        <w:tab/>
      </w:r>
      <w:r>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ED5FC6">
        <w:t>Lucy Pool</w:t>
      </w:r>
      <w:r w:rsidR="00BC73B1" w:rsidRPr="00214DB4">
        <w:t>)</w:t>
      </w:r>
      <w:bookmarkStart w:id="0" w:name="_GoBack"/>
      <w:bookmarkEnd w:id="0"/>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ED5FC6"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ED1C1E" w:rsidP="00214DB4">
      <w:pPr>
        <w:pStyle w:val="Partynames"/>
      </w:pPr>
      <w:r>
        <w:t>JULIE VANNIER BORN SINON</w:t>
      </w:r>
      <w:r w:rsidR="002E2AE3">
        <w:tab/>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ED1C1E">
        <w:rPr>
          <w:rFonts w:ascii="Times New Roman" w:hAnsi="Times New Roman" w:cs="Times New Roman"/>
          <w:i/>
          <w:sz w:val="24"/>
          <w:szCs w:val="24"/>
        </w:rPr>
        <w:t xml:space="preserve">Karen </w:t>
      </w:r>
      <w:proofErr w:type="spellStart"/>
      <w:r w:rsidR="00ED1C1E">
        <w:rPr>
          <w:rFonts w:ascii="Times New Roman" w:hAnsi="Times New Roman" w:cs="Times New Roman"/>
          <w:i/>
          <w:sz w:val="24"/>
          <w:szCs w:val="24"/>
        </w:rPr>
        <w:t>Domingue</w:t>
      </w:r>
      <w:proofErr w:type="spellEnd"/>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AF1824" w:rsidRDefault="00405958" w:rsidP="00214DB4">
      <w:pPr>
        <w:spacing w:before="120" w:after="0" w:line="240" w:lineRule="auto"/>
        <w:ind w:left="1886" w:hanging="1886"/>
        <w:rPr>
          <w:rFonts w:ascii="Times New Roman" w:hAnsi="Times New Roman" w:cs="Times New Roman"/>
          <w:color w:val="000000" w:themeColor="text1"/>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ED1C1E" w:rsidRPr="00AF1824">
        <w:rPr>
          <w:rFonts w:ascii="Times New Roman" w:hAnsi="Times New Roman" w:cs="Times New Roman"/>
          <w:i/>
          <w:color w:val="000000" w:themeColor="text1"/>
          <w:sz w:val="24"/>
          <w:szCs w:val="24"/>
        </w:rPr>
        <w:t>Ladouceur</w:t>
      </w:r>
      <w:proofErr w:type="spellEnd"/>
      <w:r w:rsidR="00ED1C1E" w:rsidRPr="00AF1824">
        <w:rPr>
          <w:rFonts w:ascii="Times New Roman" w:hAnsi="Times New Roman" w:cs="Times New Roman"/>
          <w:i/>
          <w:color w:val="000000" w:themeColor="text1"/>
          <w:sz w:val="24"/>
          <w:szCs w:val="24"/>
        </w:rPr>
        <w:t xml:space="preserve"> v </w:t>
      </w:r>
      <w:proofErr w:type="spellStart"/>
      <w:r w:rsidR="00ED1C1E" w:rsidRPr="00AF1824">
        <w:rPr>
          <w:rFonts w:ascii="Times New Roman" w:hAnsi="Times New Roman" w:cs="Times New Roman"/>
          <w:i/>
          <w:color w:val="000000" w:themeColor="text1"/>
          <w:sz w:val="24"/>
          <w:szCs w:val="24"/>
        </w:rPr>
        <w:t>Vannier</w:t>
      </w:r>
      <w:proofErr w:type="spellEnd"/>
      <w:r w:rsidR="00E1659A" w:rsidRPr="00AF1824">
        <w:rPr>
          <w:rFonts w:ascii="Times New Roman" w:hAnsi="Times New Roman" w:cs="Times New Roman"/>
          <w:color w:val="000000" w:themeColor="text1"/>
          <w:sz w:val="24"/>
          <w:szCs w:val="24"/>
        </w:rPr>
        <w:t xml:space="preserve"> </w:t>
      </w:r>
      <w:r w:rsidR="00D31F1B" w:rsidRPr="00AF1824">
        <w:rPr>
          <w:rFonts w:ascii="Times New Roman" w:hAnsi="Times New Roman" w:cs="Times New Roman"/>
          <w:color w:val="000000" w:themeColor="text1"/>
          <w:sz w:val="24"/>
          <w:szCs w:val="24"/>
        </w:rPr>
        <w:t>C</w:t>
      </w:r>
      <w:r w:rsidR="00ED1C1E" w:rsidRPr="00AF1824">
        <w:rPr>
          <w:rFonts w:ascii="Times New Roman" w:hAnsi="Times New Roman" w:cs="Times New Roman"/>
          <w:color w:val="000000" w:themeColor="text1"/>
          <w:sz w:val="24"/>
          <w:szCs w:val="24"/>
        </w:rPr>
        <w:t>A21</w:t>
      </w:r>
      <w:r w:rsidR="00662CEA" w:rsidRPr="00AF1824">
        <w:rPr>
          <w:rFonts w:ascii="Times New Roman" w:hAnsi="Times New Roman" w:cs="Times New Roman"/>
          <w:color w:val="000000" w:themeColor="text1"/>
          <w:sz w:val="24"/>
          <w:szCs w:val="24"/>
        </w:rPr>
        <w:t>/201</w:t>
      </w:r>
      <w:r w:rsidR="00ED1C1E" w:rsidRPr="00AF1824">
        <w:rPr>
          <w:rFonts w:ascii="Times New Roman" w:hAnsi="Times New Roman" w:cs="Times New Roman"/>
          <w:color w:val="000000" w:themeColor="text1"/>
          <w:sz w:val="24"/>
          <w:szCs w:val="24"/>
        </w:rPr>
        <w:t>9</w:t>
      </w:r>
      <w:r w:rsidR="008831E1">
        <w:rPr>
          <w:rFonts w:ascii="Times New Roman" w:hAnsi="Times New Roman" w:cs="Times New Roman"/>
          <w:color w:val="000000" w:themeColor="text1"/>
          <w:sz w:val="24"/>
          <w:szCs w:val="24"/>
        </w:rPr>
        <w:t xml:space="preserve"> </w:t>
      </w:r>
      <w:r w:rsidR="008831E1" w:rsidRPr="004A2599">
        <w:rPr>
          <w:rFonts w:ascii="Times New Roman" w:hAnsi="Times New Roman" w:cs="Times New Roman"/>
          <w:sz w:val="24"/>
          <w:szCs w:val="24"/>
        </w:rPr>
        <w:t>(</w:t>
      </w:r>
      <w:r w:rsidR="008831E1">
        <w:rPr>
          <w:rFonts w:ascii="Times New Roman" w:hAnsi="Times New Roman" w:cs="Times New Roman"/>
          <w:sz w:val="24"/>
          <w:szCs w:val="24"/>
        </w:rPr>
        <w:t>Appeal from RB 27</w:t>
      </w:r>
      <w:r w:rsidR="008831E1" w:rsidRPr="004A2599">
        <w:rPr>
          <w:rFonts w:ascii="Times New Roman" w:hAnsi="Times New Roman" w:cs="Times New Roman"/>
          <w:sz w:val="24"/>
          <w:szCs w:val="24"/>
        </w:rPr>
        <w:t>/20</w:t>
      </w:r>
      <w:r w:rsidR="008831E1">
        <w:rPr>
          <w:rFonts w:ascii="Times New Roman" w:hAnsi="Times New Roman" w:cs="Times New Roman"/>
          <w:sz w:val="24"/>
          <w:szCs w:val="24"/>
        </w:rPr>
        <w:t>19)</w:t>
      </w:r>
      <w:r w:rsidR="00ED1C1E" w:rsidRPr="00AF1824">
        <w:rPr>
          <w:rFonts w:ascii="Times New Roman" w:hAnsi="Times New Roman" w:cs="Times New Roman"/>
          <w:color w:val="000000" w:themeColor="text1"/>
          <w:sz w:val="24"/>
          <w:szCs w:val="24"/>
        </w:rPr>
        <w:t xml:space="preserve"> [2020</w:t>
      </w:r>
      <w:r w:rsidR="00D31F1B" w:rsidRPr="00AF1824">
        <w:rPr>
          <w:rFonts w:ascii="Times New Roman" w:hAnsi="Times New Roman" w:cs="Times New Roman"/>
          <w:color w:val="000000" w:themeColor="text1"/>
          <w:sz w:val="24"/>
          <w:szCs w:val="24"/>
        </w:rPr>
        <w:t xml:space="preserve">] SCSC </w:t>
      </w:r>
      <w:r w:rsidR="006D5C97">
        <w:rPr>
          <w:rFonts w:ascii="Times New Roman" w:hAnsi="Times New Roman" w:cs="Times New Roman"/>
          <w:color w:val="000000" w:themeColor="text1"/>
          <w:sz w:val="24"/>
          <w:szCs w:val="24"/>
        </w:rPr>
        <w:t>372</w:t>
      </w:r>
      <w:r w:rsidR="008831E1">
        <w:rPr>
          <w:rFonts w:ascii="Times New Roman" w:hAnsi="Times New Roman" w:cs="Times New Roman"/>
          <w:color w:val="000000" w:themeColor="text1"/>
          <w:sz w:val="24"/>
          <w:szCs w:val="24"/>
        </w:rPr>
        <w:t xml:space="preserve"> (</w:t>
      </w:r>
      <w:r w:rsidR="00403E46" w:rsidRPr="00AF1824">
        <w:rPr>
          <w:rFonts w:ascii="Times New Roman" w:hAnsi="Times New Roman" w:cs="Times New Roman"/>
          <w:color w:val="000000" w:themeColor="text1"/>
          <w:sz w:val="24"/>
          <w:szCs w:val="24"/>
        </w:rPr>
        <w:t>3</w:t>
      </w:r>
      <w:r w:rsidR="00403E46" w:rsidRPr="00AF1824">
        <w:rPr>
          <w:rFonts w:ascii="Times New Roman" w:hAnsi="Times New Roman" w:cs="Times New Roman"/>
          <w:color w:val="000000" w:themeColor="text1"/>
          <w:sz w:val="24"/>
          <w:szCs w:val="24"/>
          <w:vertAlign w:val="superscript"/>
        </w:rPr>
        <w:t>rd</w:t>
      </w:r>
      <w:r w:rsidR="00403E46" w:rsidRPr="00AF1824">
        <w:rPr>
          <w:rFonts w:ascii="Times New Roman" w:hAnsi="Times New Roman" w:cs="Times New Roman"/>
          <w:color w:val="000000" w:themeColor="text1"/>
          <w:sz w:val="24"/>
          <w:szCs w:val="24"/>
        </w:rPr>
        <w:t xml:space="preserve"> July 2020</w:t>
      </w:r>
      <w:r w:rsidR="008831E1">
        <w:rPr>
          <w:rFonts w:ascii="Times New Roman" w:hAnsi="Times New Roman" w:cs="Times New Roman"/>
          <w:color w:val="000000" w:themeColor="text1"/>
          <w:sz w:val="24"/>
          <w:szCs w:val="24"/>
        </w:rPr>
        <w:t>)</w:t>
      </w:r>
    </w:p>
    <w:p w:rsidR="002E2AE3" w:rsidRPr="00AF1824" w:rsidRDefault="009F125D" w:rsidP="00214DB4">
      <w:pPr>
        <w:spacing w:after="0" w:line="240" w:lineRule="auto"/>
        <w:ind w:left="1890" w:hanging="1890"/>
        <w:rPr>
          <w:rFonts w:ascii="Times New Roman" w:hAnsi="Times New Roman" w:cs="Times New Roman"/>
          <w:color w:val="000000" w:themeColor="text1"/>
          <w:sz w:val="24"/>
          <w:szCs w:val="24"/>
        </w:rPr>
      </w:pPr>
      <w:r w:rsidRPr="00AF1824">
        <w:rPr>
          <w:rFonts w:ascii="Times New Roman" w:hAnsi="Times New Roman" w:cs="Times New Roman"/>
          <w:b/>
          <w:color w:val="000000" w:themeColor="text1"/>
          <w:sz w:val="24"/>
          <w:szCs w:val="24"/>
        </w:rPr>
        <w:t>Before</w:t>
      </w:r>
      <w:r w:rsidR="00405958" w:rsidRPr="00AF1824">
        <w:rPr>
          <w:rFonts w:ascii="Times New Roman" w:hAnsi="Times New Roman" w:cs="Times New Roman"/>
          <w:b/>
          <w:color w:val="000000" w:themeColor="text1"/>
          <w:sz w:val="24"/>
          <w:szCs w:val="24"/>
        </w:rPr>
        <w:t xml:space="preserve">: </w:t>
      </w:r>
      <w:r w:rsidR="004A2599" w:rsidRPr="00AF1824">
        <w:rPr>
          <w:rFonts w:ascii="Times New Roman" w:hAnsi="Times New Roman" w:cs="Times New Roman"/>
          <w:b/>
          <w:color w:val="000000" w:themeColor="text1"/>
          <w:sz w:val="24"/>
          <w:szCs w:val="24"/>
        </w:rPr>
        <w:tab/>
      </w:r>
      <w:proofErr w:type="spellStart"/>
      <w:r w:rsidR="00ED1C1E" w:rsidRPr="00AF1824">
        <w:rPr>
          <w:rFonts w:ascii="Times New Roman" w:hAnsi="Times New Roman" w:cs="Times New Roman"/>
          <w:color w:val="000000" w:themeColor="text1"/>
          <w:sz w:val="24"/>
          <w:szCs w:val="24"/>
        </w:rPr>
        <w:t>Dodin</w:t>
      </w:r>
      <w:proofErr w:type="spellEnd"/>
      <w:r w:rsidR="00ED1C1E" w:rsidRPr="00AF1824">
        <w:rPr>
          <w:rFonts w:ascii="Times New Roman" w:hAnsi="Times New Roman" w:cs="Times New Roman"/>
          <w:color w:val="000000" w:themeColor="text1"/>
          <w:sz w:val="24"/>
          <w:szCs w:val="24"/>
        </w:rPr>
        <w:t xml:space="preserve"> J.</w:t>
      </w:r>
    </w:p>
    <w:p w:rsidR="002717D9" w:rsidRPr="00AF1824" w:rsidRDefault="00346D7F" w:rsidP="001262D0">
      <w:pPr>
        <w:spacing w:after="0" w:line="240" w:lineRule="auto"/>
        <w:ind w:left="1890" w:hanging="1890"/>
        <w:jc w:val="both"/>
        <w:rPr>
          <w:rFonts w:ascii="Times New Roman" w:hAnsi="Times New Roman" w:cs="Times New Roman"/>
          <w:color w:val="000000" w:themeColor="text1"/>
          <w:sz w:val="24"/>
          <w:szCs w:val="24"/>
        </w:rPr>
      </w:pPr>
      <w:r w:rsidRPr="00AF1824">
        <w:rPr>
          <w:rFonts w:ascii="Times New Roman" w:hAnsi="Times New Roman" w:cs="Times New Roman"/>
          <w:b/>
          <w:color w:val="000000" w:themeColor="text1"/>
          <w:sz w:val="24"/>
          <w:szCs w:val="24"/>
        </w:rPr>
        <w:t xml:space="preserve">Summary: </w:t>
      </w:r>
      <w:r w:rsidR="00F33B83" w:rsidRPr="00AF1824">
        <w:rPr>
          <w:rFonts w:ascii="Times New Roman" w:hAnsi="Times New Roman" w:cs="Times New Roman"/>
          <w:b/>
          <w:color w:val="000000" w:themeColor="text1"/>
          <w:sz w:val="24"/>
          <w:szCs w:val="24"/>
        </w:rPr>
        <w:tab/>
      </w:r>
      <w:r w:rsidR="00ED1C1E" w:rsidRPr="00AF1824">
        <w:rPr>
          <w:rFonts w:ascii="Times New Roman" w:hAnsi="Times New Roman" w:cs="Times New Roman"/>
          <w:color w:val="000000" w:themeColor="text1"/>
          <w:sz w:val="24"/>
          <w:szCs w:val="24"/>
        </w:rPr>
        <w:t>Jurisdiction of the Rent Board</w:t>
      </w:r>
      <w:r w:rsidR="002717D9" w:rsidRPr="00AF1824">
        <w:rPr>
          <w:rFonts w:ascii="Times New Roman" w:hAnsi="Times New Roman" w:cs="Times New Roman"/>
          <w:color w:val="000000" w:themeColor="text1"/>
          <w:sz w:val="24"/>
          <w:szCs w:val="24"/>
        </w:rPr>
        <w:t xml:space="preserve"> on issue of </w:t>
      </w:r>
      <w:proofErr w:type="spellStart"/>
      <w:r w:rsidR="002717D9" w:rsidRPr="00AF1824">
        <w:rPr>
          <w:rFonts w:ascii="Times New Roman" w:hAnsi="Times New Roman" w:cs="Times New Roman"/>
          <w:i/>
          <w:color w:val="000000" w:themeColor="text1"/>
          <w:sz w:val="24"/>
          <w:szCs w:val="24"/>
        </w:rPr>
        <w:t>droit</w:t>
      </w:r>
      <w:proofErr w:type="spellEnd"/>
      <w:r w:rsidR="002717D9" w:rsidRPr="00AF1824">
        <w:rPr>
          <w:rFonts w:ascii="Times New Roman" w:hAnsi="Times New Roman" w:cs="Times New Roman"/>
          <w:i/>
          <w:color w:val="000000" w:themeColor="text1"/>
          <w:sz w:val="24"/>
          <w:szCs w:val="24"/>
        </w:rPr>
        <w:t xml:space="preserve"> de </w:t>
      </w:r>
      <w:proofErr w:type="spellStart"/>
      <w:r w:rsidR="002717D9" w:rsidRPr="00AF1824">
        <w:rPr>
          <w:rFonts w:ascii="Times New Roman" w:hAnsi="Times New Roman" w:cs="Times New Roman"/>
          <w:i/>
          <w:color w:val="000000" w:themeColor="text1"/>
          <w:sz w:val="24"/>
          <w:szCs w:val="24"/>
        </w:rPr>
        <w:t>superficie</w:t>
      </w:r>
      <w:proofErr w:type="spellEnd"/>
      <w:r w:rsidR="001262D0" w:rsidRPr="00AF1824">
        <w:rPr>
          <w:rFonts w:ascii="Times New Roman" w:hAnsi="Times New Roman" w:cs="Times New Roman"/>
          <w:color w:val="000000" w:themeColor="text1"/>
          <w:sz w:val="24"/>
          <w:szCs w:val="24"/>
        </w:rPr>
        <w:t xml:space="preserve"> - </w:t>
      </w:r>
      <w:r w:rsidR="00ED1C1E" w:rsidRPr="00AF1824">
        <w:rPr>
          <w:rFonts w:ascii="Times New Roman" w:hAnsi="Times New Roman" w:cs="Times New Roman"/>
          <w:color w:val="000000" w:themeColor="text1"/>
          <w:sz w:val="24"/>
          <w:szCs w:val="24"/>
        </w:rPr>
        <w:t>Whether application</w:t>
      </w:r>
      <w:r w:rsidR="002717D9" w:rsidRPr="00AF1824">
        <w:rPr>
          <w:rFonts w:ascii="Times New Roman" w:hAnsi="Times New Roman" w:cs="Times New Roman"/>
          <w:color w:val="000000" w:themeColor="text1"/>
          <w:sz w:val="24"/>
          <w:szCs w:val="24"/>
        </w:rPr>
        <w:t xml:space="preserve"> to the Rent Board</w:t>
      </w:r>
      <w:r w:rsidR="001262D0" w:rsidRPr="00AF1824">
        <w:rPr>
          <w:rFonts w:ascii="Times New Roman" w:hAnsi="Times New Roman" w:cs="Times New Roman"/>
          <w:color w:val="000000" w:themeColor="text1"/>
          <w:sz w:val="24"/>
          <w:szCs w:val="24"/>
        </w:rPr>
        <w:t xml:space="preserve"> is</w:t>
      </w:r>
      <w:r w:rsidR="00ED1C1E" w:rsidRPr="00AF1824">
        <w:rPr>
          <w:rFonts w:ascii="Times New Roman" w:hAnsi="Times New Roman" w:cs="Times New Roman"/>
          <w:color w:val="000000" w:themeColor="text1"/>
          <w:sz w:val="24"/>
          <w:szCs w:val="24"/>
        </w:rPr>
        <w:t xml:space="preserve"> </w:t>
      </w:r>
      <w:r w:rsidR="00ED1C1E" w:rsidRPr="00AF1824">
        <w:rPr>
          <w:rFonts w:ascii="Times New Roman" w:hAnsi="Times New Roman" w:cs="Times New Roman"/>
          <w:i/>
          <w:color w:val="000000" w:themeColor="text1"/>
          <w:sz w:val="24"/>
          <w:szCs w:val="24"/>
        </w:rPr>
        <w:t>res judicata</w:t>
      </w:r>
      <w:r w:rsidR="00ED1C1E" w:rsidRPr="00AF1824">
        <w:rPr>
          <w:rFonts w:ascii="Times New Roman" w:hAnsi="Times New Roman" w:cs="Times New Roman"/>
          <w:color w:val="000000" w:themeColor="text1"/>
          <w:sz w:val="24"/>
          <w:szCs w:val="24"/>
        </w:rPr>
        <w:t>.</w:t>
      </w:r>
      <w:r w:rsidR="00403E46" w:rsidRPr="00AF1824">
        <w:rPr>
          <w:rFonts w:ascii="Times New Roman" w:hAnsi="Times New Roman" w:cs="Times New Roman"/>
          <w:color w:val="000000" w:themeColor="text1"/>
          <w:sz w:val="24"/>
          <w:szCs w:val="24"/>
        </w:rPr>
        <w:t xml:space="preserve"> </w:t>
      </w:r>
      <w:r w:rsidR="002717D9" w:rsidRPr="00AF1824">
        <w:rPr>
          <w:rFonts w:ascii="Times New Roman" w:hAnsi="Times New Roman" w:cs="Times New Roman"/>
          <w:color w:val="000000" w:themeColor="text1"/>
          <w:sz w:val="24"/>
          <w:szCs w:val="24"/>
        </w:rPr>
        <w:t xml:space="preserve">Plea </w:t>
      </w:r>
      <w:r w:rsidR="002717D9" w:rsidRPr="00AF1824">
        <w:rPr>
          <w:rFonts w:ascii="Times New Roman" w:hAnsi="Times New Roman" w:cs="Times New Roman"/>
          <w:i/>
          <w:color w:val="000000" w:themeColor="text1"/>
          <w:sz w:val="24"/>
          <w:szCs w:val="24"/>
        </w:rPr>
        <w:t xml:space="preserve">in </w:t>
      </w:r>
      <w:proofErr w:type="spellStart"/>
      <w:r w:rsidR="002717D9" w:rsidRPr="00AF1824">
        <w:rPr>
          <w:rFonts w:ascii="Times New Roman" w:hAnsi="Times New Roman" w:cs="Times New Roman"/>
          <w:i/>
          <w:color w:val="000000" w:themeColor="text1"/>
          <w:sz w:val="24"/>
          <w:szCs w:val="24"/>
        </w:rPr>
        <w:t>limine</w:t>
      </w:r>
      <w:proofErr w:type="spellEnd"/>
      <w:r w:rsidR="002717D9" w:rsidRPr="00AF1824">
        <w:rPr>
          <w:rFonts w:ascii="Times New Roman" w:hAnsi="Times New Roman" w:cs="Times New Roman"/>
          <w:i/>
          <w:color w:val="000000" w:themeColor="text1"/>
          <w:sz w:val="24"/>
          <w:szCs w:val="24"/>
        </w:rPr>
        <w:t xml:space="preserve"> </w:t>
      </w:r>
      <w:proofErr w:type="spellStart"/>
      <w:r w:rsidR="002717D9" w:rsidRPr="00AF1824">
        <w:rPr>
          <w:rFonts w:ascii="Times New Roman" w:hAnsi="Times New Roman" w:cs="Times New Roman"/>
          <w:i/>
          <w:color w:val="000000" w:themeColor="text1"/>
          <w:sz w:val="24"/>
          <w:szCs w:val="24"/>
        </w:rPr>
        <w:t>litis</w:t>
      </w:r>
      <w:proofErr w:type="spellEnd"/>
      <w:r w:rsidR="002717D9" w:rsidRPr="00AF1824">
        <w:rPr>
          <w:rFonts w:ascii="Times New Roman" w:hAnsi="Times New Roman" w:cs="Times New Roman"/>
          <w:color w:val="000000" w:themeColor="text1"/>
          <w:sz w:val="24"/>
          <w:szCs w:val="24"/>
        </w:rPr>
        <w:t xml:space="preserve"> on the</w:t>
      </w:r>
      <w:r w:rsidR="001262D0" w:rsidRPr="00AF1824">
        <w:rPr>
          <w:rFonts w:ascii="Times New Roman" w:hAnsi="Times New Roman" w:cs="Times New Roman"/>
          <w:color w:val="000000" w:themeColor="text1"/>
          <w:sz w:val="24"/>
          <w:szCs w:val="24"/>
        </w:rPr>
        <w:t xml:space="preserve"> requirement of leave to appeal - </w:t>
      </w:r>
      <w:r w:rsidR="002717D9" w:rsidRPr="00AF1824">
        <w:rPr>
          <w:rFonts w:ascii="Times New Roman" w:hAnsi="Times New Roman" w:cs="Times New Roman"/>
          <w:color w:val="000000" w:themeColor="text1"/>
          <w:sz w:val="24"/>
          <w:szCs w:val="24"/>
        </w:rPr>
        <w:t xml:space="preserve">Rent Board has no jurisdiction to determine </w:t>
      </w:r>
      <w:r w:rsidR="004F6F35" w:rsidRPr="00AF1824">
        <w:rPr>
          <w:rFonts w:ascii="Times New Roman" w:hAnsi="Times New Roman" w:cs="Times New Roman"/>
          <w:color w:val="000000" w:themeColor="text1"/>
          <w:sz w:val="24"/>
          <w:szCs w:val="24"/>
        </w:rPr>
        <w:t xml:space="preserve">land rights or ownership hence has no jurisdiction to determine whether the Appellant has a </w:t>
      </w:r>
      <w:proofErr w:type="spellStart"/>
      <w:r w:rsidR="004F6F35" w:rsidRPr="00AF1824">
        <w:rPr>
          <w:rFonts w:ascii="Times New Roman" w:hAnsi="Times New Roman" w:cs="Times New Roman"/>
          <w:i/>
          <w:color w:val="000000" w:themeColor="text1"/>
          <w:sz w:val="24"/>
          <w:szCs w:val="24"/>
        </w:rPr>
        <w:t>droit</w:t>
      </w:r>
      <w:proofErr w:type="spellEnd"/>
      <w:r w:rsidR="004F6F35" w:rsidRPr="00AF1824">
        <w:rPr>
          <w:rFonts w:ascii="Times New Roman" w:hAnsi="Times New Roman" w:cs="Times New Roman"/>
          <w:i/>
          <w:color w:val="000000" w:themeColor="text1"/>
          <w:sz w:val="24"/>
          <w:szCs w:val="24"/>
        </w:rPr>
        <w:t xml:space="preserve"> de </w:t>
      </w:r>
      <w:proofErr w:type="spellStart"/>
      <w:r w:rsidR="004F6F35" w:rsidRPr="00AF1824">
        <w:rPr>
          <w:rFonts w:ascii="Times New Roman" w:hAnsi="Times New Roman" w:cs="Times New Roman"/>
          <w:i/>
          <w:color w:val="000000" w:themeColor="text1"/>
          <w:sz w:val="24"/>
          <w:szCs w:val="24"/>
        </w:rPr>
        <w:t>superficie</w:t>
      </w:r>
      <w:proofErr w:type="spellEnd"/>
      <w:r w:rsidR="004F6F35" w:rsidRPr="00AF1824">
        <w:rPr>
          <w:rFonts w:ascii="Times New Roman" w:hAnsi="Times New Roman" w:cs="Times New Roman"/>
          <w:color w:val="000000" w:themeColor="text1"/>
          <w:sz w:val="24"/>
          <w:szCs w:val="24"/>
        </w:rPr>
        <w:t xml:space="preserve">. The principle of </w:t>
      </w:r>
      <w:r w:rsidR="004F6F35" w:rsidRPr="00AF1824">
        <w:rPr>
          <w:rFonts w:ascii="Times New Roman" w:hAnsi="Times New Roman" w:cs="Times New Roman"/>
          <w:i/>
          <w:color w:val="000000" w:themeColor="text1"/>
          <w:sz w:val="24"/>
          <w:szCs w:val="24"/>
        </w:rPr>
        <w:t>res judicata</w:t>
      </w:r>
      <w:r w:rsidR="001262D0" w:rsidRPr="00AF1824">
        <w:rPr>
          <w:rFonts w:ascii="Times New Roman" w:hAnsi="Times New Roman" w:cs="Times New Roman"/>
          <w:color w:val="000000" w:themeColor="text1"/>
          <w:sz w:val="24"/>
          <w:szCs w:val="24"/>
        </w:rPr>
        <w:t xml:space="preserve"> does not arise - </w:t>
      </w:r>
      <w:r w:rsidR="004F6F35" w:rsidRPr="00AF1824">
        <w:rPr>
          <w:rFonts w:ascii="Times New Roman" w:hAnsi="Times New Roman" w:cs="Times New Roman"/>
          <w:color w:val="000000" w:themeColor="text1"/>
          <w:sz w:val="24"/>
          <w:szCs w:val="24"/>
        </w:rPr>
        <w:t xml:space="preserve">Rent Board did not err in placing emphasis on the letter of the Tenants Right </w:t>
      </w:r>
      <w:r w:rsidR="00542F7A" w:rsidRPr="00AF1824">
        <w:rPr>
          <w:rFonts w:ascii="Times New Roman" w:hAnsi="Times New Roman" w:cs="Times New Roman"/>
          <w:color w:val="000000" w:themeColor="text1"/>
          <w:sz w:val="24"/>
          <w:szCs w:val="24"/>
        </w:rPr>
        <w:t xml:space="preserve">Registrar. </w:t>
      </w:r>
    </w:p>
    <w:p w:rsidR="00344425" w:rsidRPr="00AF1824" w:rsidRDefault="00344425" w:rsidP="00214DB4">
      <w:pPr>
        <w:tabs>
          <w:tab w:val="left" w:pos="720"/>
          <w:tab w:val="left" w:pos="1440"/>
          <w:tab w:val="left" w:pos="2160"/>
        </w:tabs>
        <w:spacing w:after="0" w:line="240" w:lineRule="auto"/>
        <w:ind w:left="1890" w:hanging="1890"/>
        <w:rPr>
          <w:rFonts w:ascii="Times New Roman" w:hAnsi="Times New Roman" w:cs="Times New Roman"/>
          <w:color w:val="000000" w:themeColor="text1"/>
          <w:sz w:val="24"/>
          <w:szCs w:val="24"/>
        </w:rPr>
      </w:pPr>
      <w:r w:rsidRPr="00AF1824">
        <w:rPr>
          <w:rFonts w:ascii="Times New Roman" w:hAnsi="Times New Roman" w:cs="Times New Roman"/>
          <w:b/>
          <w:color w:val="000000" w:themeColor="text1"/>
          <w:sz w:val="24"/>
          <w:szCs w:val="24"/>
        </w:rPr>
        <w:t xml:space="preserve">Heard: </w:t>
      </w:r>
      <w:r w:rsidR="005B12AA" w:rsidRPr="00AF1824">
        <w:rPr>
          <w:rFonts w:ascii="Times New Roman" w:hAnsi="Times New Roman" w:cs="Times New Roman"/>
          <w:color w:val="000000" w:themeColor="text1"/>
          <w:sz w:val="24"/>
          <w:szCs w:val="24"/>
        </w:rPr>
        <w:tab/>
      </w:r>
      <w:r w:rsidR="005B12AA" w:rsidRPr="00AF1824">
        <w:rPr>
          <w:rFonts w:ascii="Times New Roman" w:hAnsi="Times New Roman" w:cs="Times New Roman"/>
          <w:color w:val="000000" w:themeColor="text1"/>
          <w:sz w:val="24"/>
          <w:szCs w:val="24"/>
        </w:rPr>
        <w:tab/>
      </w:r>
      <w:r w:rsidR="00ED1C1E" w:rsidRPr="00AF1824">
        <w:rPr>
          <w:rFonts w:ascii="Times New Roman" w:hAnsi="Times New Roman" w:cs="Times New Roman"/>
          <w:color w:val="000000" w:themeColor="text1"/>
          <w:sz w:val="24"/>
          <w:szCs w:val="24"/>
        </w:rPr>
        <w:t>4 March</w:t>
      </w:r>
      <w:r w:rsidR="002717D9" w:rsidRPr="00AF1824">
        <w:rPr>
          <w:rFonts w:ascii="Times New Roman" w:hAnsi="Times New Roman" w:cs="Times New Roman"/>
          <w:color w:val="000000" w:themeColor="text1"/>
          <w:sz w:val="24"/>
          <w:szCs w:val="24"/>
        </w:rPr>
        <w:t>, 7 April</w:t>
      </w:r>
      <w:r w:rsidR="00ED1C1E" w:rsidRPr="00AF1824">
        <w:rPr>
          <w:rFonts w:ascii="Times New Roman" w:hAnsi="Times New Roman" w:cs="Times New Roman"/>
          <w:color w:val="000000" w:themeColor="text1"/>
          <w:sz w:val="24"/>
          <w:szCs w:val="24"/>
        </w:rPr>
        <w:t xml:space="preserve"> 2020</w:t>
      </w:r>
      <w:r w:rsidR="002717D9" w:rsidRPr="00AF1824">
        <w:rPr>
          <w:rFonts w:ascii="Times New Roman" w:hAnsi="Times New Roman" w:cs="Times New Roman"/>
          <w:color w:val="000000" w:themeColor="text1"/>
          <w:sz w:val="24"/>
          <w:szCs w:val="24"/>
        </w:rPr>
        <w:t xml:space="preserve"> (written submissions)</w:t>
      </w:r>
    </w:p>
    <w:p w:rsidR="00344425" w:rsidRPr="00AF1824" w:rsidRDefault="00344425" w:rsidP="00214DB4">
      <w:pPr>
        <w:pBdr>
          <w:bottom w:val="single" w:sz="4" w:space="1" w:color="auto"/>
        </w:pBdr>
        <w:spacing w:after="0" w:line="240" w:lineRule="auto"/>
        <w:ind w:left="1890" w:hanging="1890"/>
        <w:rPr>
          <w:rFonts w:ascii="Times New Roman" w:hAnsi="Times New Roman" w:cs="Times New Roman"/>
          <w:color w:val="000000" w:themeColor="text1"/>
          <w:sz w:val="24"/>
          <w:szCs w:val="24"/>
        </w:rPr>
      </w:pPr>
      <w:r w:rsidRPr="00AF1824">
        <w:rPr>
          <w:rFonts w:ascii="Times New Roman" w:hAnsi="Times New Roman" w:cs="Times New Roman"/>
          <w:b/>
          <w:color w:val="000000" w:themeColor="text1"/>
          <w:sz w:val="24"/>
          <w:szCs w:val="24"/>
        </w:rPr>
        <w:t>Delivered:</w:t>
      </w:r>
      <w:r w:rsidR="004A2599" w:rsidRPr="00AF1824">
        <w:rPr>
          <w:rFonts w:ascii="Times New Roman" w:hAnsi="Times New Roman" w:cs="Times New Roman"/>
          <w:b/>
          <w:color w:val="000000" w:themeColor="text1"/>
          <w:sz w:val="24"/>
          <w:szCs w:val="24"/>
        </w:rPr>
        <w:tab/>
      </w:r>
      <w:r w:rsidR="00403E46" w:rsidRPr="00AF1824">
        <w:rPr>
          <w:rFonts w:ascii="Times New Roman" w:hAnsi="Times New Roman" w:cs="Times New Roman"/>
          <w:color w:val="000000" w:themeColor="text1"/>
          <w:sz w:val="24"/>
          <w:szCs w:val="24"/>
        </w:rPr>
        <w:t>3</w:t>
      </w:r>
      <w:r w:rsidR="00403E46" w:rsidRPr="00AF1824">
        <w:rPr>
          <w:rFonts w:ascii="Times New Roman" w:hAnsi="Times New Roman" w:cs="Times New Roman"/>
          <w:color w:val="000000" w:themeColor="text1"/>
          <w:sz w:val="24"/>
          <w:szCs w:val="24"/>
          <w:vertAlign w:val="superscript"/>
        </w:rPr>
        <w:t>rd</w:t>
      </w:r>
      <w:r w:rsidR="00403E46" w:rsidRPr="00AF1824">
        <w:rPr>
          <w:rFonts w:ascii="Times New Roman" w:hAnsi="Times New Roman" w:cs="Times New Roman"/>
          <w:color w:val="000000" w:themeColor="text1"/>
          <w:sz w:val="24"/>
          <w:szCs w:val="24"/>
        </w:rPr>
        <w:t xml:space="preserve"> July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1262D0" w:rsidRDefault="005B12AA" w:rsidP="00214DB4">
      <w:pPr>
        <w:pStyle w:val="ListParagraph"/>
        <w:numPr>
          <w:ilvl w:val="0"/>
          <w:numId w:val="15"/>
        </w:numPr>
        <w:spacing w:line="240" w:lineRule="auto"/>
        <w:jc w:val="both"/>
        <w:rPr>
          <w:rFonts w:ascii="Times New Roman" w:hAnsi="Times New Roman" w:cs="Times New Roman"/>
          <w:sz w:val="24"/>
          <w:szCs w:val="24"/>
        </w:rPr>
      </w:pPr>
      <w:r w:rsidRPr="001262D0">
        <w:rPr>
          <w:rFonts w:ascii="Times New Roman" w:hAnsi="Times New Roman" w:cs="Times New Roman"/>
          <w:sz w:val="24"/>
          <w:szCs w:val="24"/>
        </w:rPr>
        <w:t xml:space="preserve">The appeal </w:t>
      </w:r>
      <w:r w:rsidR="001262D0" w:rsidRPr="001262D0">
        <w:rPr>
          <w:rFonts w:ascii="Times New Roman" w:hAnsi="Times New Roman" w:cs="Times New Roman"/>
          <w:sz w:val="24"/>
          <w:szCs w:val="24"/>
        </w:rPr>
        <w:t xml:space="preserve">from the Rent Board </w:t>
      </w:r>
      <w:r w:rsidRPr="001262D0">
        <w:rPr>
          <w:rFonts w:ascii="Times New Roman" w:hAnsi="Times New Roman" w:cs="Times New Roman"/>
          <w:sz w:val="24"/>
          <w:szCs w:val="24"/>
        </w:rPr>
        <w:t xml:space="preserve">is dismissed </w:t>
      </w:r>
      <w:r w:rsidR="00542F7A" w:rsidRPr="001262D0">
        <w:rPr>
          <w:rFonts w:ascii="Times New Roman" w:hAnsi="Times New Roman" w:cs="Times New Roman"/>
          <w:sz w:val="24"/>
          <w:szCs w:val="24"/>
        </w:rPr>
        <w:t xml:space="preserve">in its entirety </w:t>
      </w:r>
      <w:r w:rsidRPr="001262D0">
        <w:rPr>
          <w:rFonts w:ascii="Times New Roman" w:hAnsi="Times New Roman" w:cs="Times New Roman"/>
          <w:sz w:val="24"/>
          <w:szCs w:val="24"/>
        </w:rPr>
        <w:t>with costs</w:t>
      </w:r>
      <w:r w:rsidR="00542F7A" w:rsidRPr="001262D0">
        <w:rPr>
          <w:rFonts w:ascii="Times New Roman" w:hAnsi="Times New Roman" w:cs="Times New Roman"/>
          <w:sz w:val="24"/>
          <w:szCs w:val="24"/>
        </w:rPr>
        <w:t xml:space="preserve"> to the Defendant</w:t>
      </w:r>
      <w:r w:rsidRPr="001262D0">
        <w:rPr>
          <w:rFonts w:ascii="Times New Roman" w:hAnsi="Times New Roman" w:cs="Times New Roman"/>
          <w:sz w:val="24"/>
          <w:szCs w:val="24"/>
        </w:rPr>
        <w:t xml:space="preserve">. </w:t>
      </w:r>
    </w:p>
    <w:p w:rsidR="00F33B83" w:rsidRPr="001262D0" w:rsidRDefault="005B12AA" w:rsidP="00214DB4">
      <w:pPr>
        <w:pStyle w:val="ListParagraph"/>
        <w:numPr>
          <w:ilvl w:val="0"/>
          <w:numId w:val="15"/>
        </w:numPr>
        <w:spacing w:line="240" w:lineRule="auto"/>
        <w:jc w:val="both"/>
        <w:rPr>
          <w:rFonts w:ascii="Times New Roman" w:hAnsi="Times New Roman" w:cs="Times New Roman"/>
          <w:sz w:val="24"/>
          <w:szCs w:val="24"/>
        </w:rPr>
      </w:pPr>
      <w:r w:rsidRPr="001262D0">
        <w:rPr>
          <w:rFonts w:ascii="Times New Roman" w:hAnsi="Times New Roman" w:cs="Times New Roman"/>
          <w:sz w:val="24"/>
          <w:szCs w:val="24"/>
        </w:rPr>
        <w:t xml:space="preserve">Notice of this judgment is to be served on the </w:t>
      </w:r>
      <w:r w:rsidR="002717D9" w:rsidRPr="001262D0">
        <w:rPr>
          <w:rFonts w:ascii="Times New Roman" w:hAnsi="Times New Roman" w:cs="Times New Roman"/>
          <w:sz w:val="24"/>
          <w:szCs w:val="24"/>
        </w:rPr>
        <w:t>Chairman of the Rent Board.</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ED1C1E" w:rsidP="005B12AA">
      <w:pPr>
        <w:pStyle w:val="JudgmentText"/>
        <w:numPr>
          <w:ilvl w:val="0"/>
          <w:numId w:val="0"/>
        </w:numPr>
        <w:spacing w:line="480" w:lineRule="auto"/>
        <w:ind w:left="720" w:hanging="720"/>
        <w:rPr>
          <w:b/>
        </w:rPr>
      </w:pPr>
      <w:r>
        <w:rPr>
          <w:b/>
        </w:rPr>
        <w:t>DODIN J</w:t>
      </w:r>
    </w:p>
    <w:p w:rsidR="00235626" w:rsidRDefault="00355257" w:rsidP="008C12C5">
      <w:pPr>
        <w:pStyle w:val="JudgmentText"/>
        <w:tabs>
          <w:tab w:val="left" w:pos="2160"/>
        </w:tabs>
      </w:pPr>
      <w:r>
        <w:t xml:space="preserve">The Appellant is appealing the ruling of the on a plea </w:t>
      </w:r>
      <w:r w:rsidRPr="00AF1824">
        <w:rPr>
          <w:i/>
        </w:rPr>
        <w:t xml:space="preserve">in </w:t>
      </w:r>
      <w:proofErr w:type="spellStart"/>
      <w:r w:rsidRPr="00AF1824">
        <w:rPr>
          <w:i/>
        </w:rPr>
        <w:t>limine</w:t>
      </w:r>
      <w:proofErr w:type="spellEnd"/>
      <w:r w:rsidRPr="00AF1824">
        <w:rPr>
          <w:i/>
        </w:rPr>
        <w:t xml:space="preserve"> </w:t>
      </w:r>
      <w:proofErr w:type="spellStart"/>
      <w:r w:rsidRPr="00AF1824">
        <w:rPr>
          <w:i/>
        </w:rPr>
        <w:t>litis</w:t>
      </w:r>
      <w:proofErr w:type="spellEnd"/>
      <w:r>
        <w:t xml:space="preserve"> dated 9</w:t>
      </w:r>
      <w:r w:rsidRPr="00355257">
        <w:rPr>
          <w:vertAlign w:val="superscript"/>
        </w:rPr>
        <w:t>th</w:t>
      </w:r>
      <w:r>
        <w:t xml:space="preserve"> August 2019 (RB 27/2019). In that ruling, the Rent Board found that the three preliminary points raised by the Appellant had no merits and proceeded to set a date to hear the case on the merits.</w:t>
      </w:r>
    </w:p>
    <w:p w:rsidR="00355257" w:rsidRDefault="00355257" w:rsidP="008C12C5">
      <w:pPr>
        <w:pStyle w:val="JudgmentText"/>
        <w:tabs>
          <w:tab w:val="left" w:pos="2160"/>
        </w:tabs>
      </w:pPr>
      <w:r>
        <w:lastRenderedPageBreak/>
        <w:t>The grounds of appeal are:</w:t>
      </w:r>
    </w:p>
    <w:p w:rsidR="007D4E33" w:rsidRPr="007D4E33" w:rsidRDefault="007D4E33" w:rsidP="007D4E33">
      <w:pPr>
        <w:pStyle w:val="JudgmentText"/>
        <w:numPr>
          <w:ilvl w:val="0"/>
          <w:numId w:val="0"/>
        </w:numPr>
        <w:ind w:left="1701"/>
        <w:rPr>
          <w:i/>
          <w:color w:val="000000"/>
        </w:rPr>
      </w:pPr>
      <w:r w:rsidRPr="007D4E33">
        <w:rPr>
          <w:i/>
          <w:color w:val="000000"/>
        </w:rPr>
        <w:t>1. The Learned Chairperson of the Rent Board failed to consider all the judgments with regard to the above case. She only considered the 2 Rent Board Rulings and not the judgments of the Supreme Court and the Court of Appeal, which are both Courts of record.</w:t>
      </w:r>
    </w:p>
    <w:p w:rsidR="007D4E33" w:rsidRPr="007D4E33" w:rsidRDefault="007D4E33" w:rsidP="007D4E33">
      <w:pPr>
        <w:pStyle w:val="JudgmentText"/>
        <w:numPr>
          <w:ilvl w:val="0"/>
          <w:numId w:val="0"/>
        </w:numPr>
        <w:ind w:left="1701"/>
        <w:rPr>
          <w:i/>
          <w:color w:val="000000"/>
        </w:rPr>
      </w:pPr>
      <w:r w:rsidRPr="007D4E33">
        <w:rPr>
          <w:i/>
          <w:color w:val="000000"/>
        </w:rPr>
        <w:t>2. The Learned Chairperson wrongly based her Ruling entirely on the letter of the Tenants’ Right Registrar dated 13th June 2017. She did not consider the fact that the Appellant is the executrix of the estate of the statutory tenant. The Registrar of Tenant’s Right is a member of the Rent Board.</w:t>
      </w:r>
    </w:p>
    <w:p w:rsidR="007D4E33" w:rsidRPr="007D4E33" w:rsidRDefault="007D4E33" w:rsidP="007D4E33">
      <w:pPr>
        <w:pStyle w:val="JudgmentText"/>
        <w:numPr>
          <w:ilvl w:val="0"/>
          <w:numId w:val="0"/>
        </w:numPr>
        <w:ind w:left="1701"/>
        <w:rPr>
          <w:i/>
          <w:color w:val="000000"/>
        </w:rPr>
      </w:pPr>
      <w:r w:rsidRPr="007D4E33">
        <w:rPr>
          <w:i/>
          <w:color w:val="000000"/>
        </w:rPr>
        <w:t xml:space="preserve">3. The Learned Chairperson failed to consider the whole of the evidence on the plea in </w:t>
      </w:r>
      <w:proofErr w:type="spellStart"/>
      <w:r w:rsidRPr="007D4E33">
        <w:rPr>
          <w:i/>
          <w:color w:val="000000"/>
        </w:rPr>
        <w:t>limine</w:t>
      </w:r>
      <w:proofErr w:type="spellEnd"/>
      <w:r w:rsidRPr="007D4E33">
        <w:rPr>
          <w:i/>
          <w:color w:val="000000"/>
        </w:rPr>
        <w:t xml:space="preserve"> </w:t>
      </w:r>
      <w:proofErr w:type="spellStart"/>
      <w:r w:rsidRPr="007D4E33">
        <w:rPr>
          <w:i/>
          <w:color w:val="000000"/>
        </w:rPr>
        <w:t>litis</w:t>
      </w:r>
      <w:proofErr w:type="spellEnd"/>
      <w:r w:rsidRPr="007D4E33">
        <w:rPr>
          <w:i/>
          <w:color w:val="000000"/>
        </w:rPr>
        <w:t xml:space="preserve"> placed before her, had she done so she would have come to a different conclusion.</w:t>
      </w:r>
    </w:p>
    <w:p w:rsidR="007D4E33" w:rsidRPr="007D4E33" w:rsidRDefault="007D4E33" w:rsidP="007D4E33">
      <w:pPr>
        <w:pStyle w:val="JudgmentText"/>
        <w:rPr>
          <w:color w:val="000000"/>
        </w:rPr>
      </w:pPr>
      <w:r w:rsidRPr="007D4E33">
        <w:rPr>
          <w:color w:val="000000"/>
        </w:rPr>
        <w:t xml:space="preserve">The relief sought is for this Court to reverse the decision of the Rent Board and hold that the Rent Board had no jurisdiction to hear the matter and that the application is </w:t>
      </w:r>
      <w:r w:rsidRPr="00AF1824">
        <w:rPr>
          <w:i/>
          <w:color w:val="000000"/>
        </w:rPr>
        <w:t>res judicata</w:t>
      </w:r>
      <w:r w:rsidRPr="007D4E33">
        <w:rPr>
          <w:color w:val="000000"/>
        </w:rPr>
        <w:t>.</w:t>
      </w:r>
    </w:p>
    <w:p w:rsidR="007D4E33" w:rsidRPr="00BC045B" w:rsidRDefault="000036CF" w:rsidP="007D4E33">
      <w:pPr>
        <w:pStyle w:val="JudgmentText"/>
        <w:tabs>
          <w:tab w:val="left" w:pos="2160"/>
        </w:tabs>
        <w:rPr>
          <w:color w:val="000000"/>
        </w:rPr>
      </w:pPr>
      <w:r w:rsidRPr="00BC045B">
        <w:t>Learned counsel for the Appellan</w:t>
      </w:r>
      <w:r w:rsidR="007D4E33" w:rsidRPr="00BC045B">
        <w:t>t submitted t</w:t>
      </w:r>
      <w:r w:rsidR="007D4E33" w:rsidRPr="00BC045B">
        <w:rPr>
          <w:color w:val="000000"/>
        </w:rPr>
        <w:t xml:space="preserve">he appeal is against the ruling of the Rent Board on a plea </w:t>
      </w:r>
      <w:r w:rsidR="007D4E33" w:rsidRPr="00AF1824">
        <w:rPr>
          <w:i/>
          <w:color w:val="000000"/>
        </w:rPr>
        <w:t xml:space="preserve">in </w:t>
      </w:r>
      <w:proofErr w:type="spellStart"/>
      <w:r w:rsidR="007D4E33" w:rsidRPr="00AF1824">
        <w:rPr>
          <w:i/>
          <w:color w:val="000000"/>
        </w:rPr>
        <w:t>limine</w:t>
      </w:r>
      <w:proofErr w:type="spellEnd"/>
      <w:r w:rsidR="007D4E33" w:rsidRPr="00AF1824">
        <w:rPr>
          <w:i/>
          <w:color w:val="000000"/>
        </w:rPr>
        <w:t xml:space="preserve"> </w:t>
      </w:r>
      <w:proofErr w:type="spellStart"/>
      <w:r w:rsidR="007D4E33" w:rsidRPr="00AF1824">
        <w:rPr>
          <w:i/>
          <w:color w:val="000000"/>
        </w:rPr>
        <w:t>litis</w:t>
      </w:r>
      <w:proofErr w:type="spellEnd"/>
      <w:r w:rsidR="007D4E33" w:rsidRPr="00BC045B">
        <w:rPr>
          <w:color w:val="000000"/>
        </w:rPr>
        <w:t>. If the Appellant had been successful on her plea, it would have disposed of the entire case before the Rent Board. Learned counsel</w:t>
      </w:r>
      <w:r w:rsidR="00BC045B" w:rsidRPr="00BC045B">
        <w:rPr>
          <w:color w:val="000000"/>
        </w:rPr>
        <w:t xml:space="preserve"> submitted that the r</w:t>
      </w:r>
      <w:r w:rsidR="007D4E33" w:rsidRPr="00BC045B">
        <w:rPr>
          <w:color w:val="000000"/>
        </w:rPr>
        <w:t xml:space="preserve">uling is not on </w:t>
      </w:r>
      <w:r w:rsidR="00BC045B" w:rsidRPr="00BC045B">
        <w:rPr>
          <w:color w:val="000000"/>
        </w:rPr>
        <w:t xml:space="preserve">an </w:t>
      </w:r>
      <w:r w:rsidR="007D4E33" w:rsidRPr="00BC045B">
        <w:rPr>
          <w:color w:val="000000"/>
        </w:rPr>
        <w:t>interlocutory order and therefore no leave to appeal is required.</w:t>
      </w:r>
    </w:p>
    <w:p w:rsidR="007D4E33" w:rsidRPr="00BC045B" w:rsidRDefault="00BC045B" w:rsidP="007D4E33">
      <w:pPr>
        <w:pStyle w:val="JudgmentText"/>
        <w:rPr>
          <w:color w:val="000000"/>
        </w:rPr>
      </w:pPr>
      <w:r w:rsidRPr="00BC045B">
        <w:rPr>
          <w:color w:val="000000"/>
        </w:rPr>
        <w:t>On g</w:t>
      </w:r>
      <w:r w:rsidR="007D4E33" w:rsidRPr="00BC045B">
        <w:rPr>
          <w:color w:val="000000"/>
        </w:rPr>
        <w:t>round 1</w:t>
      </w:r>
      <w:r w:rsidRPr="00BC045B">
        <w:rPr>
          <w:color w:val="000000"/>
        </w:rPr>
        <w:t xml:space="preserve"> of appeal, learned counsel submitted that </w:t>
      </w:r>
      <w:r>
        <w:rPr>
          <w:color w:val="000000"/>
        </w:rPr>
        <w:t>t</w:t>
      </w:r>
      <w:r w:rsidR="007D4E33" w:rsidRPr="00BC045B">
        <w:rPr>
          <w:color w:val="000000"/>
        </w:rPr>
        <w:t>hat the Rent Board failed to consider all the judgments wi</w:t>
      </w:r>
      <w:r>
        <w:rPr>
          <w:color w:val="000000"/>
        </w:rPr>
        <w:t>th regard to the above case. It</w:t>
      </w:r>
      <w:r w:rsidR="007D4E33" w:rsidRPr="00BC045B">
        <w:rPr>
          <w:color w:val="000000"/>
        </w:rPr>
        <w:t xml:space="preserve"> only considered</w:t>
      </w:r>
      <w:r>
        <w:rPr>
          <w:color w:val="000000"/>
        </w:rPr>
        <w:t xml:space="preserve"> the </w:t>
      </w:r>
      <w:r w:rsidR="001262D0">
        <w:rPr>
          <w:color w:val="000000"/>
        </w:rPr>
        <w:t xml:space="preserve">two </w:t>
      </w:r>
      <w:r>
        <w:rPr>
          <w:color w:val="000000"/>
        </w:rPr>
        <w:t>Rent Board Ruling</w:t>
      </w:r>
      <w:r w:rsidR="001262D0">
        <w:rPr>
          <w:color w:val="000000"/>
        </w:rPr>
        <w:t>s</w:t>
      </w:r>
      <w:r>
        <w:rPr>
          <w:color w:val="000000"/>
        </w:rPr>
        <w:t xml:space="preserve"> and not</w:t>
      </w:r>
      <w:r w:rsidR="007D4E33" w:rsidRPr="00BC045B">
        <w:rPr>
          <w:color w:val="000000"/>
        </w:rPr>
        <w:t xml:space="preserve"> the judgments of the Supreme Court and the Court of Appeal, which are both Courts of record.</w:t>
      </w:r>
    </w:p>
    <w:p w:rsidR="008C33BF" w:rsidRDefault="00BC045B" w:rsidP="00BC045B">
      <w:pPr>
        <w:pStyle w:val="JudgmentText"/>
        <w:rPr>
          <w:color w:val="000000"/>
        </w:rPr>
      </w:pPr>
      <w:r>
        <w:rPr>
          <w:color w:val="000000"/>
        </w:rPr>
        <w:t>Learned counsel further submitted that besides the two Rent Board r</w:t>
      </w:r>
      <w:r w:rsidR="007D4E33" w:rsidRPr="00BC045B">
        <w:rPr>
          <w:color w:val="000000"/>
        </w:rPr>
        <w:t xml:space="preserve">ulings, the Board was referred to the cases of </w:t>
      </w:r>
      <w:r w:rsidR="007D4E33" w:rsidRPr="00BC045B">
        <w:rPr>
          <w:i/>
          <w:color w:val="000000"/>
          <w:u w:val="single"/>
        </w:rPr>
        <w:t xml:space="preserve">Julie </w:t>
      </w:r>
      <w:proofErr w:type="spellStart"/>
      <w:r w:rsidR="007D4E33" w:rsidRPr="00BC045B">
        <w:rPr>
          <w:i/>
          <w:color w:val="000000"/>
          <w:u w:val="single"/>
        </w:rPr>
        <w:t>Varnier</w:t>
      </w:r>
      <w:proofErr w:type="spellEnd"/>
      <w:r w:rsidR="007D4E33" w:rsidRPr="00BC045B">
        <w:rPr>
          <w:i/>
          <w:color w:val="000000"/>
          <w:u w:val="single"/>
        </w:rPr>
        <w:t xml:space="preserve"> v/s Mary June </w:t>
      </w:r>
      <w:proofErr w:type="spellStart"/>
      <w:r w:rsidR="007D4E33" w:rsidRPr="00BC045B">
        <w:rPr>
          <w:i/>
          <w:color w:val="000000"/>
          <w:u w:val="single"/>
        </w:rPr>
        <w:t>Ladouceur</w:t>
      </w:r>
      <w:proofErr w:type="spellEnd"/>
      <w:r w:rsidR="007D4E33" w:rsidRPr="00BC045B">
        <w:rPr>
          <w:i/>
          <w:color w:val="000000"/>
          <w:u w:val="single"/>
        </w:rPr>
        <w:t xml:space="preserve"> – Civil Appeal 1/2003, Julie </w:t>
      </w:r>
      <w:proofErr w:type="spellStart"/>
      <w:r w:rsidR="007D4E33" w:rsidRPr="00BC045B">
        <w:rPr>
          <w:i/>
          <w:color w:val="000000"/>
          <w:u w:val="single"/>
        </w:rPr>
        <w:t>Varnier</w:t>
      </w:r>
      <w:proofErr w:type="spellEnd"/>
      <w:r w:rsidR="007D4E33" w:rsidRPr="00BC045B">
        <w:rPr>
          <w:i/>
          <w:color w:val="000000"/>
          <w:u w:val="single"/>
        </w:rPr>
        <w:t xml:space="preserve"> v</w:t>
      </w:r>
      <w:r w:rsidR="001262D0">
        <w:rPr>
          <w:i/>
          <w:color w:val="000000"/>
          <w:u w:val="single"/>
        </w:rPr>
        <w:t>/</w:t>
      </w:r>
      <w:r w:rsidR="007D4E33" w:rsidRPr="00BC045B">
        <w:rPr>
          <w:i/>
          <w:color w:val="000000"/>
          <w:u w:val="single"/>
        </w:rPr>
        <w:t xml:space="preserve">s Mary June </w:t>
      </w:r>
      <w:proofErr w:type="spellStart"/>
      <w:r w:rsidR="007D4E33" w:rsidRPr="00BC045B">
        <w:rPr>
          <w:i/>
          <w:color w:val="000000"/>
          <w:u w:val="single"/>
        </w:rPr>
        <w:t>Ladouceur</w:t>
      </w:r>
      <w:proofErr w:type="spellEnd"/>
      <w:r w:rsidR="007D4E33" w:rsidRPr="00BC045B">
        <w:rPr>
          <w:i/>
          <w:color w:val="000000"/>
          <w:u w:val="single"/>
        </w:rPr>
        <w:t xml:space="preserve"> Civil Appeal 1/2005</w:t>
      </w:r>
      <w:r w:rsidR="007D4E33" w:rsidRPr="00BC045B">
        <w:rPr>
          <w:i/>
          <w:color w:val="000000"/>
        </w:rPr>
        <w:t xml:space="preserve">, </w:t>
      </w:r>
      <w:r w:rsidR="007D4E33" w:rsidRPr="00BC045B">
        <w:rPr>
          <w:i/>
          <w:color w:val="000000"/>
          <w:u w:val="single"/>
        </w:rPr>
        <w:t xml:space="preserve">Julie </w:t>
      </w:r>
      <w:proofErr w:type="spellStart"/>
      <w:r w:rsidR="007D4E33" w:rsidRPr="00BC045B">
        <w:rPr>
          <w:i/>
          <w:color w:val="000000"/>
          <w:u w:val="single"/>
        </w:rPr>
        <w:t>Varnier</w:t>
      </w:r>
      <w:proofErr w:type="spellEnd"/>
      <w:r w:rsidR="007D4E33" w:rsidRPr="00BC045B">
        <w:rPr>
          <w:i/>
          <w:color w:val="000000"/>
          <w:u w:val="single"/>
        </w:rPr>
        <w:t xml:space="preserve"> v/s Michel Alcindor SCA 1/2005</w:t>
      </w:r>
      <w:r w:rsidR="007D4E33" w:rsidRPr="00AF1824">
        <w:rPr>
          <w:i/>
          <w:color w:val="000000"/>
        </w:rPr>
        <w:t xml:space="preserve"> </w:t>
      </w:r>
      <w:r w:rsidR="007D4E33" w:rsidRPr="00BC045B">
        <w:rPr>
          <w:color w:val="000000"/>
        </w:rPr>
        <w:t xml:space="preserve">to support the Appellant’s contention that the issues in the above case have been litigated several times between the same parties, on the same subject matter and the </w:t>
      </w:r>
      <w:r w:rsidR="007D4E33" w:rsidRPr="00BC045B">
        <w:rPr>
          <w:color w:val="000000"/>
        </w:rPr>
        <w:lastRenderedPageBreak/>
        <w:t>same decisions have been given. The Respondent (Applicant) filed a case for eviction in the Rent Board against the Respondent in 2004 in RB141/04 and again in 2015 in RB 5/15. The Board’s Ruling was appealed against twice in the Supreme</w:t>
      </w:r>
      <w:r>
        <w:rPr>
          <w:color w:val="000000"/>
        </w:rPr>
        <w:t xml:space="preserve"> Court between the same parties. </w:t>
      </w:r>
      <w:r w:rsidR="007D4E33" w:rsidRPr="00BC045B">
        <w:rPr>
          <w:color w:val="000000"/>
        </w:rPr>
        <w:t xml:space="preserve">Learned </w:t>
      </w:r>
      <w:r w:rsidR="008C33BF">
        <w:rPr>
          <w:color w:val="000000"/>
        </w:rPr>
        <w:t>counsel submitted that the Board d</w:t>
      </w:r>
      <w:r w:rsidR="007D4E33" w:rsidRPr="00BC045B">
        <w:rPr>
          <w:color w:val="000000"/>
        </w:rPr>
        <w:t>id not consider the Supreme Court and Court of A</w:t>
      </w:r>
      <w:r w:rsidR="008C33BF">
        <w:rPr>
          <w:color w:val="000000"/>
        </w:rPr>
        <w:t>ppeal judgments in coming to its decision and</w:t>
      </w:r>
      <w:r w:rsidR="007D4E33" w:rsidRPr="00BC045B">
        <w:rPr>
          <w:color w:val="000000"/>
        </w:rPr>
        <w:t xml:space="preserve"> had </w:t>
      </w:r>
      <w:r w:rsidR="008C33BF">
        <w:rPr>
          <w:color w:val="000000"/>
        </w:rPr>
        <w:t>it done so it</w:t>
      </w:r>
      <w:r w:rsidR="007D4E33" w:rsidRPr="00BC045B">
        <w:rPr>
          <w:color w:val="000000"/>
        </w:rPr>
        <w:t xml:space="preserve"> would have come to a different conclusion. </w:t>
      </w:r>
    </w:p>
    <w:p w:rsidR="007D4E33" w:rsidRPr="008C33BF" w:rsidRDefault="008C33BF" w:rsidP="008C33BF">
      <w:pPr>
        <w:pStyle w:val="JudgmentText"/>
        <w:rPr>
          <w:color w:val="000000"/>
        </w:rPr>
      </w:pPr>
      <w:r>
        <w:rPr>
          <w:color w:val="000000"/>
        </w:rPr>
        <w:t xml:space="preserve">Learned counsel submitted that the Board </w:t>
      </w:r>
      <w:r w:rsidR="007D4E33" w:rsidRPr="00BC045B">
        <w:rPr>
          <w:color w:val="000000"/>
        </w:rPr>
        <w:t xml:space="preserve">only relied on the purported letter of termination issued to the Appellant by the Tenant’s Right Registrar dated 13th June 2017 to conclude that the previous rulings and judgments were not final. </w:t>
      </w:r>
      <w:r>
        <w:rPr>
          <w:color w:val="000000"/>
        </w:rPr>
        <w:t xml:space="preserve">Learned counsel referred to the case of </w:t>
      </w:r>
      <w:proofErr w:type="spellStart"/>
      <w:r w:rsidR="007D4E33" w:rsidRPr="008C33BF">
        <w:rPr>
          <w:i/>
          <w:color w:val="000000"/>
          <w:u w:val="single"/>
        </w:rPr>
        <w:t>Gomme</w:t>
      </w:r>
      <w:proofErr w:type="spellEnd"/>
      <w:r w:rsidR="007D4E33" w:rsidRPr="008C33BF">
        <w:rPr>
          <w:i/>
          <w:color w:val="000000"/>
          <w:u w:val="single"/>
        </w:rPr>
        <w:t xml:space="preserve"> v </w:t>
      </w:r>
      <w:proofErr w:type="spellStart"/>
      <w:r w:rsidR="007D4E33" w:rsidRPr="008C33BF">
        <w:rPr>
          <w:i/>
          <w:color w:val="000000"/>
          <w:u w:val="single"/>
        </w:rPr>
        <w:t>Maurel</w:t>
      </w:r>
      <w:proofErr w:type="spellEnd"/>
      <w:r w:rsidR="007D4E33" w:rsidRPr="008C33BF">
        <w:rPr>
          <w:i/>
          <w:color w:val="000000"/>
          <w:u w:val="single"/>
        </w:rPr>
        <w:t xml:space="preserve"> – 2012 SLR 342</w:t>
      </w:r>
      <w:r w:rsidR="007D4E33" w:rsidRPr="00BC045B">
        <w:rPr>
          <w:color w:val="000000"/>
        </w:rPr>
        <w:t xml:space="preserve"> on the issue of </w:t>
      </w:r>
      <w:r w:rsidR="007D4E33" w:rsidRPr="008C33BF">
        <w:rPr>
          <w:i/>
          <w:color w:val="000000"/>
        </w:rPr>
        <w:t>res judicata</w:t>
      </w:r>
      <w:r>
        <w:rPr>
          <w:color w:val="000000"/>
        </w:rPr>
        <w:t>.</w:t>
      </w:r>
      <w:r w:rsidR="007D4E33" w:rsidRPr="00BC045B">
        <w:rPr>
          <w:color w:val="000000"/>
        </w:rPr>
        <w:t xml:space="preserve"> </w:t>
      </w:r>
      <w:r>
        <w:rPr>
          <w:color w:val="000000"/>
        </w:rPr>
        <w:t>She argued</w:t>
      </w:r>
      <w:r w:rsidR="007D4E33" w:rsidRPr="00BC045B">
        <w:rPr>
          <w:color w:val="000000"/>
        </w:rPr>
        <w:t xml:space="preserve"> that the rationale behind the rule of </w:t>
      </w:r>
      <w:r w:rsidR="007D4E33" w:rsidRPr="008C33BF">
        <w:rPr>
          <w:i/>
          <w:color w:val="000000"/>
        </w:rPr>
        <w:t>res judicata</w:t>
      </w:r>
      <w:r w:rsidR="007D4E33" w:rsidRPr="00BC045B">
        <w:rPr>
          <w:color w:val="000000"/>
        </w:rPr>
        <w:t xml:space="preserve"> and its strict application is grounded on a public policy requirement that there should be finality in a court decision and an end to litigation in a matter which has been dealt with in an earlier case. </w:t>
      </w:r>
      <w:r>
        <w:rPr>
          <w:color w:val="000000"/>
        </w:rPr>
        <w:t>She submitted that be</w:t>
      </w:r>
      <w:r w:rsidR="007D4E33" w:rsidRPr="00BC045B">
        <w:rPr>
          <w:color w:val="000000"/>
        </w:rPr>
        <w:t>cause of the imaginative use that has been made to go round the rule, courts have developed the rule of abuse of process</w:t>
      </w:r>
      <w:r>
        <w:rPr>
          <w:color w:val="000000"/>
        </w:rPr>
        <w:t xml:space="preserve"> and concluded that the Board </w:t>
      </w:r>
      <w:r w:rsidR="007D4E33" w:rsidRPr="008C33BF">
        <w:rPr>
          <w:color w:val="000000"/>
        </w:rPr>
        <w:t xml:space="preserve">was wrong not to find that the application before the Rent Board was </w:t>
      </w:r>
      <w:r w:rsidR="007D4E33" w:rsidRPr="00AF1824">
        <w:rPr>
          <w:i/>
          <w:color w:val="000000"/>
        </w:rPr>
        <w:t>res judicata</w:t>
      </w:r>
      <w:r w:rsidR="007D4E33" w:rsidRPr="008C33BF">
        <w:rPr>
          <w:color w:val="000000"/>
        </w:rPr>
        <w:t xml:space="preserve"> and an abuse of process.</w:t>
      </w:r>
    </w:p>
    <w:p w:rsidR="007D4E33" w:rsidRPr="009B057D" w:rsidRDefault="008C33BF" w:rsidP="007D4E33">
      <w:pPr>
        <w:pStyle w:val="JudgmentText"/>
        <w:rPr>
          <w:color w:val="000000"/>
        </w:rPr>
      </w:pPr>
      <w:r w:rsidRPr="009B057D">
        <w:rPr>
          <w:color w:val="000000"/>
        </w:rPr>
        <w:t>On g</w:t>
      </w:r>
      <w:r w:rsidR="007D4E33" w:rsidRPr="009B057D">
        <w:rPr>
          <w:color w:val="000000"/>
        </w:rPr>
        <w:t>round 2</w:t>
      </w:r>
      <w:r w:rsidRPr="009B057D">
        <w:rPr>
          <w:color w:val="000000"/>
        </w:rPr>
        <w:t xml:space="preserve"> of appeal, lea</w:t>
      </w:r>
      <w:r w:rsidR="001262D0">
        <w:rPr>
          <w:color w:val="000000"/>
        </w:rPr>
        <w:t>r</w:t>
      </w:r>
      <w:r w:rsidRPr="009B057D">
        <w:rPr>
          <w:color w:val="000000"/>
        </w:rPr>
        <w:t>ned counsel submitted t</w:t>
      </w:r>
      <w:r w:rsidR="007D4E33" w:rsidRPr="009B057D">
        <w:rPr>
          <w:color w:val="000000"/>
        </w:rPr>
        <w:t xml:space="preserve">hat the </w:t>
      </w:r>
      <w:r w:rsidR="00CB517A">
        <w:rPr>
          <w:color w:val="000000"/>
        </w:rPr>
        <w:t xml:space="preserve">Rent </w:t>
      </w:r>
      <w:r w:rsidRPr="009B057D">
        <w:rPr>
          <w:color w:val="000000"/>
        </w:rPr>
        <w:t>Board</w:t>
      </w:r>
      <w:r w:rsidR="007D4E33" w:rsidRPr="009B057D">
        <w:rPr>
          <w:color w:val="000000"/>
        </w:rPr>
        <w:t xml:space="preserve"> wrongly b</w:t>
      </w:r>
      <w:r w:rsidRPr="009B057D">
        <w:rPr>
          <w:color w:val="000000"/>
        </w:rPr>
        <w:t>ased its r</w:t>
      </w:r>
      <w:r w:rsidR="007D4E33" w:rsidRPr="009B057D">
        <w:rPr>
          <w:color w:val="000000"/>
        </w:rPr>
        <w:t xml:space="preserve">uling entirely on the letter of the Tenant’s Right Registrar dated 13th June 2017. She did not consider the fact that the Appellant is the executrix of the estate of the statutory tenant. </w:t>
      </w:r>
      <w:r w:rsidRPr="009B057D">
        <w:rPr>
          <w:color w:val="000000"/>
        </w:rPr>
        <w:t xml:space="preserve">She noted that </w:t>
      </w:r>
      <w:r w:rsidR="009B057D" w:rsidRPr="009B057D">
        <w:rPr>
          <w:color w:val="000000"/>
        </w:rPr>
        <w:t>t</w:t>
      </w:r>
      <w:r w:rsidR="007D4E33" w:rsidRPr="009B057D">
        <w:rPr>
          <w:color w:val="000000"/>
        </w:rPr>
        <w:t>he Registrar of Tenant’s Right is a member of the Rent Board.</w:t>
      </w:r>
    </w:p>
    <w:p w:rsidR="007D4E33" w:rsidRPr="009B057D" w:rsidRDefault="009B057D" w:rsidP="009B057D">
      <w:pPr>
        <w:pStyle w:val="JudgmentText"/>
        <w:rPr>
          <w:color w:val="000000"/>
        </w:rPr>
      </w:pPr>
      <w:r w:rsidRPr="009B057D">
        <w:rPr>
          <w:color w:val="000000"/>
        </w:rPr>
        <w:t>Learned counsel submitted that t</w:t>
      </w:r>
      <w:r w:rsidR="007D4E33" w:rsidRPr="009B057D">
        <w:rPr>
          <w:color w:val="000000"/>
        </w:rPr>
        <w:t>he Appellant is the Executrix of the estate of late Michel Alcindor. She is also the mother of the deceased three children. The late Michel Alcindor was renting the Applicant’s house and subsequently made an application under the Tenant’s Right Act and was registered first as a Provisional S</w:t>
      </w:r>
      <w:r w:rsidR="00856BE6">
        <w:rPr>
          <w:color w:val="000000"/>
        </w:rPr>
        <w:t>tatutory Tenant and later</w:t>
      </w:r>
      <w:r w:rsidR="001262D0">
        <w:rPr>
          <w:color w:val="000000"/>
        </w:rPr>
        <w:t>,</w:t>
      </w:r>
      <w:r w:rsidR="00856BE6">
        <w:rPr>
          <w:color w:val="000000"/>
        </w:rPr>
        <w:t xml:space="preserve"> on 24</w:t>
      </w:r>
      <w:r w:rsidR="00856BE6" w:rsidRPr="00856BE6">
        <w:rPr>
          <w:color w:val="000000"/>
          <w:vertAlign w:val="superscript"/>
        </w:rPr>
        <w:t>th</w:t>
      </w:r>
      <w:r w:rsidR="00856BE6">
        <w:rPr>
          <w:color w:val="000000"/>
        </w:rPr>
        <w:t xml:space="preserve"> </w:t>
      </w:r>
      <w:r w:rsidR="007D4E33" w:rsidRPr="009B057D">
        <w:rPr>
          <w:color w:val="000000"/>
        </w:rPr>
        <w:t>November 1993</w:t>
      </w:r>
      <w:r w:rsidR="001262D0">
        <w:rPr>
          <w:color w:val="000000"/>
        </w:rPr>
        <w:t>,</w:t>
      </w:r>
      <w:r w:rsidR="007D4E33" w:rsidRPr="009B057D">
        <w:rPr>
          <w:color w:val="000000"/>
        </w:rPr>
        <w:t xml:space="preserve"> he was registered as a Statutory Tenant.</w:t>
      </w:r>
      <w:r w:rsidRPr="009B057D">
        <w:rPr>
          <w:color w:val="000000"/>
        </w:rPr>
        <w:t xml:space="preserve"> Learned counsel submitted that t</w:t>
      </w:r>
      <w:r w:rsidR="007D4E33" w:rsidRPr="009B057D">
        <w:rPr>
          <w:color w:val="000000"/>
        </w:rPr>
        <w:t>he Tenants Right Act Cap 235 (</w:t>
      </w:r>
      <w:proofErr w:type="spellStart"/>
      <w:r w:rsidR="007D4E33" w:rsidRPr="009B057D">
        <w:rPr>
          <w:color w:val="000000"/>
        </w:rPr>
        <w:t>ie</w:t>
      </w:r>
      <w:proofErr w:type="spellEnd"/>
      <w:r w:rsidR="007D4E33" w:rsidRPr="009B057D">
        <w:rPr>
          <w:color w:val="000000"/>
        </w:rPr>
        <w:t xml:space="preserve">) Act 24 of 1981 as amended by Act 7 of 1984 was repealed by the Tenant’s Right (Repeal) Act 1992 (Act 7 </w:t>
      </w:r>
      <w:r w:rsidR="001262D0">
        <w:rPr>
          <w:color w:val="000000"/>
        </w:rPr>
        <w:t xml:space="preserve">of </w:t>
      </w:r>
      <w:r w:rsidR="007D4E33" w:rsidRPr="009B057D">
        <w:rPr>
          <w:color w:val="000000"/>
        </w:rPr>
        <w:t>1992). However</w:t>
      </w:r>
      <w:r w:rsidR="001262D0">
        <w:rPr>
          <w:color w:val="000000"/>
        </w:rPr>
        <w:t>,</w:t>
      </w:r>
      <w:r w:rsidR="007D4E33" w:rsidRPr="009B057D">
        <w:rPr>
          <w:color w:val="000000"/>
        </w:rPr>
        <w:t xml:space="preserve"> provision was made that Applications received before 13th April 1992 and pending on that date shall continue to be dealt with under </w:t>
      </w:r>
      <w:r w:rsidR="001262D0">
        <w:rPr>
          <w:color w:val="000000"/>
        </w:rPr>
        <w:t xml:space="preserve">this </w:t>
      </w:r>
      <w:r w:rsidR="007D4E33" w:rsidRPr="009B057D">
        <w:rPr>
          <w:color w:val="000000"/>
        </w:rPr>
        <w:t>Act as if the Act had not been repealed.</w:t>
      </w:r>
    </w:p>
    <w:p w:rsidR="007D4E33" w:rsidRPr="009B057D" w:rsidRDefault="009B057D" w:rsidP="007D4E33">
      <w:pPr>
        <w:pStyle w:val="JudgmentText"/>
        <w:rPr>
          <w:color w:val="000000"/>
        </w:rPr>
      </w:pPr>
      <w:r>
        <w:rPr>
          <w:color w:val="000000"/>
        </w:rPr>
        <w:lastRenderedPageBreak/>
        <w:t>Learned counsel submitted that the Respondent a</w:t>
      </w:r>
      <w:r w:rsidR="007D4E33" w:rsidRPr="009B057D">
        <w:rPr>
          <w:color w:val="000000"/>
        </w:rPr>
        <w:t>s the executrix of the estate of the Statutory Tenant appointed under Article 1026 of the Civil Code of Seychelles steps in</w:t>
      </w:r>
      <w:r w:rsidR="001262D0">
        <w:rPr>
          <w:color w:val="000000"/>
        </w:rPr>
        <w:t>to</w:t>
      </w:r>
      <w:r w:rsidR="007D4E33" w:rsidRPr="009B057D">
        <w:rPr>
          <w:color w:val="000000"/>
        </w:rPr>
        <w:t xml:space="preserve"> the shoes of </w:t>
      </w:r>
      <w:r w:rsidR="001262D0">
        <w:rPr>
          <w:color w:val="000000"/>
        </w:rPr>
        <w:t xml:space="preserve">the </w:t>
      </w:r>
      <w:r w:rsidR="007D4E33" w:rsidRPr="009B057D">
        <w:rPr>
          <w:color w:val="000000"/>
        </w:rPr>
        <w:t xml:space="preserve">deceased to administer his estate. </w:t>
      </w:r>
      <w:r>
        <w:rPr>
          <w:color w:val="000000"/>
        </w:rPr>
        <w:t>She argued that</w:t>
      </w:r>
      <w:r w:rsidR="007D4E33" w:rsidRPr="009B057D">
        <w:rPr>
          <w:color w:val="000000"/>
        </w:rPr>
        <w:t xml:space="preserve"> </w:t>
      </w:r>
      <w:r>
        <w:rPr>
          <w:color w:val="000000"/>
        </w:rPr>
        <w:t>section</w:t>
      </w:r>
      <w:r w:rsidR="007D4E33" w:rsidRPr="009B057D">
        <w:rPr>
          <w:color w:val="000000"/>
        </w:rPr>
        <w:t xml:space="preserve"> 29 of the Tenant’s Right Act does not apply to her. As executrix she stands in the position of the deceased statutory tenant. </w:t>
      </w:r>
      <w:r>
        <w:rPr>
          <w:color w:val="000000"/>
        </w:rPr>
        <w:t>She argued that i</w:t>
      </w:r>
      <w:r w:rsidR="007D4E33" w:rsidRPr="009B057D">
        <w:rPr>
          <w:color w:val="000000"/>
        </w:rPr>
        <w:t>n any event S</w:t>
      </w:r>
      <w:r>
        <w:rPr>
          <w:color w:val="000000"/>
        </w:rPr>
        <w:t>ection</w:t>
      </w:r>
      <w:r w:rsidR="007D4E33" w:rsidRPr="009B057D">
        <w:rPr>
          <w:color w:val="000000"/>
        </w:rPr>
        <w:t xml:space="preserve"> 29 does not impose an obligation on the spouse or family member to make an application within a month of the death of the Statutory Tenant. The wording of the Act is “may apply to the Registrar within one month of the death to be registered”. </w:t>
      </w:r>
      <w:r>
        <w:rPr>
          <w:color w:val="000000"/>
        </w:rPr>
        <w:t xml:space="preserve">She submitted </w:t>
      </w:r>
      <w:r w:rsidR="007D4E33" w:rsidRPr="009B057D">
        <w:rPr>
          <w:color w:val="000000"/>
        </w:rPr>
        <w:t>that if the legislators intended the application by the spouse or partner to be mandatory the word “shall” ought to have been used. The Respondent is acting in her capacity as the legal representative of the deceased and not as the partner or concubine.</w:t>
      </w:r>
    </w:p>
    <w:p w:rsidR="007D4E33" w:rsidRPr="009B057D" w:rsidRDefault="009B057D" w:rsidP="007D4E33">
      <w:pPr>
        <w:pStyle w:val="JudgmentText"/>
        <w:rPr>
          <w:color w:val="000000"/>
        </w:rPr>
      </w:pPr>
      <w:r>
        <w:rPr>
          <w:color w:val="000000"/>
        </w:rPr>
        <w:t xml:space="preserve">Learned counsel further </w:t>
      </w:r>
      <w:r w:rsidR="007D4E33" w:rsidRPr="009B057D">
        <w:rPr>
          <w:color w:val="000000"/>
        </w:rPr>
        <w:t>argue</w:t>
      </w:r>
      <w:r>
        <w:rPr>
          <w:color w:val="000000"/>
        </w:rPr>
        <w:t>d</w:t>
      </w:r>
      <w:r w:rsidR="007D4E33" w:rsidRPr="009B057D">
        <w:rPr>
          <w:color w:val="000000"/>
        </w:rPr>
        <w:t xml:space="preserve"> that in any case even if S</w:t>
      </w:r>
      <w:r>
        <w:rPr>
          <w:color w:val="000000"/>
        </w:rPr>
        <w:t>ection</w:t>
      </w:r>
      <w:r w:rsidR="007D4E33" w:rsidRPr="009B057D">
        <w:rPr>
          <w:color w:val="000000"/>
        </w:rPr>
        <w:t xml:space="preserve"> 29 of the Act could have applied to the Appellant, the Tenant Rights Secretariat had ceased to exist after the Act was repealed. It is the Appellant’s averment in her letter dated 30th August 2017 that many years back, to be on the safe side, she went to the Tenant’s Right Secretariat for that purpose but she found no one to speak to.</w:t>
      </w:r>
    </w:p>
    <w:p w:rsidR="007D4E33" w:rsidRPr="00CD1E2D" w:rsidRDefault="009B057D" w:rsidP="007D4E33">
      <w:pPr>
        <w:pStyle w:val="JudgmentText"/>
        <w:rPr>
          <w:color w:val="000000"/>
        </w:rPr>
      </w:pPr>
      <w:r w:rsidRPr="00CD1E2D">
        <w:rPr>
          <w:color w:val="000000"/>
        </w:rPr>
        <w:t>Learned counsel concluded that</w:t>
      </w:r>
      <w:r w:rsidR="007D4E33" w:rsidRPr="00CD1E2D">
        <w:rPr>
          <w:color w:val="000000"/>
        </w:rPr>
        <w:t xml:space="preserve"> the </w:t>
      </w:r>
      <w:r w:rsidRPr="00CD1E2D">
        <w:rPr>
          <w:color w:val="000000"/>
        </w:rPr>
        <w:t>Board</w:t>
      </w:r>
      <w:r w:rsidR="007D4E33" w:rsidRPr="00CD1E2D">
        <w:rPr>
          <w:color w:val="000000"/>
        </w:rPr>
        <w:t xml:space="preserve"> misinterpreted the letter of termination i</w:t>
      </w:r>
      <w:r w:rsidR="00856BE6">
        <w:rPr>
          <w:color w:val="000000"/>
        </w:rPr>
        <w:t>ssued to the Respondent dated 13</w:t>
      </w:r>
      <w:r w:rsidR="007D4E33" w:rsidRPr="00856BE6">
        <w:rPr>
          <w:color w:val="000000"/>
          <w:vertAlign w:val="superscript"/>
        </w:rPr>
        <w:t>th</w:t>
      </w:r>
      <w:r w:rsidR="00856BE6">
        <w:rPr>
          <w:color w:val="000000"/>
        </w:rPr>
        <w:t xml:space="preserve"> </w:t>
      </w:r>
      <w:r w:rsidR="007D4E33" w:rsidRPr="00CD1E2D">
        <w:rPr>
          <w:color w:val="000000"/>
        </w:rPr>
        <w:t xml:space="preserve">June 2017 by the Registrar of Tenant’s Right. </w:t>
      </w:r>
      <w:r w:rsidR="00856BE6">
        <w:rPr>
          <w:color w:val="000000"/>
        </w:rPr>
        <w:t xml:space="preserve"> She submitted that t</w:t>
      </w:r>
      <w:r w:rsidR="007D4E33" w:rsidRPr="00CD1E2D">
        <w:rPr>
          <w:color w:val="000000"/>
        </w:rPr>
        <w:t xml:space="preserve">he Registrar of </w:t>
      </w:r>
      <w:r w:rsidR="00856BE6">
        <w:rPr>
          <w:color w:val="000000"/>
        </w:rPr>
        <w:t xml:space="preserve">the </w:t>
      </w:r>
      <w:r w:rsidR="007D4E33" w:rsidRPr="00CD1E2D">
        <w:rPr>
          <w:color w:val="000000"/>
        </w:rPr>
        <w:t xml:space="preserve">Tenant’s Right herself is a member of the Rent Board and might have been in a position of conflict in issuing the said letter. For this reason the </w:t>
      </w:r>
      <w:r w:rsidRPr="00CD1E2D">
        <w:rPr>
          <w:color w:val="000000"/>
        </w:rPr>
        <w:t>Board should not have based its</w:t>
      </w:r>
      <w:r w:rsidR="007D4E33" w:rsidRPr="00CD1E2D">
        <w:rPr>
          <w:color w:val="000000"/>
        </w:rPr>
        <w:t xml:space="preserve"> decision entirely on the said letter.</w:t>
      </w:r>
    </w:p>
    <w:p w:rsidR="007D4E33" w:rsidRDefault="009B057D" w:rsidP="00CD1E2D">
      <w:pPr>
        <w:pStyle w:val="JudgmentText"/>
        <w:rPr>
          <w:color w:val="000000"/>
        </w:rPr>
      </w:pPr>
      <w:r w:rsidRPr="00CD1E2D">
        <w:rPr>
          <w:color w:val="000000"/>
        </w:rPr>
        <w:t>On g</w:t>
      </w:r>
      <w:r w:rsidR="007D4E33" w:rsidRPr="00CD1E2D">
        <w:rPr>
          <w:color w:val="000000"/>
        </w:rPr>
        <w:t>round 3</w:t>
      </w:r>
      <w:r w:rsidR="001A008A">
        <w:rPr>
          <w:color w:val="000000"/>
        </w:rPr>
        <w:t xml:space="preserve"> </w:t>
      </w:r>
      <w:r w:rsidRPr="00CD1E2D">
        <w:rPr>
          <w:color w:val="000000"/>
        </w:rPr>
        <w:t xml:space="preserve">of </w:t>
      </w:r>
      <w:r w:rsidR="001A008A">
        <w:rPr>
          <w:color w:val="000000"/>
        </w:rPr>
        <w:t xml:space="preserve">the </w:t>
      </w:r>
      <w:r w:rsidRPr="00CD1E2D">
        <w:rPr>
          <w:color w:val="000000"/>
        </w:rPr>
        <w:t xml:space="preserve">appeal learned counsel submitted </w:t>
      </w:r>
      <w:r w:rsidR="00CD1E2D" w:rsidRPr="00CD1E2D">
        <w:rPr>
          <w:color w:val="000000"/>
        </w:rPr>
        <w:t>t</w:t>
      </w:r>
      <w:r w:rsidR="007D4E33" w:rsidRPr="00CD1E2D">
        <w:rPr>
          <w:color w:val="000000"/>
        </w:rPr>
        <w:t xml:space="preserve">hat the </w:t>
      </w:r>
      <w:r w:rsidR="00CD1E2D">
        <w:rPr>
          <w:color w:val="000000"/>
        </w:rPr>
        <w:t>Board</w:t>
      </w:r>
      <w:r w:rsidR="007D4E33" w:rsidRPr="00CD1E2D">
        <w:rPr>
          <w:color w:val="000000"/>
        </w:rPr>
        <w:t xml:space="preserve"> failed to consider the whole of the evidence on the plea </w:t>
      </w:r>
      <w:r w:rsidR="007D4E33" w:rsidRPr="00CD1E2D">
        <w:rPr>
          <w:i/>
          <w:color w:val="000000"/>
        </w:rPr>
        <w:t xml:space="preserve">in </w:t>
      </w:r>
      <w:proofErr w:type="spellStart"/>
      <w:r w:rsidR="007D4E33" w:rsidRPr="00CD1E2D">
        <w:rPr>
          <w:i/>
          <w:color w:val="000000"/>
        </w:rPr>
        <w:t>limine</w:t>
      </w:r>
      <w:proofErr w:type="spellEnd"/>
      <w:r w:rsidR="00CD1E2D" w:rsidRPr="00CD1E2D">
        <w:rPr>
          <w:i/>
          <w:color w:val="000000"/>
        </w:rPr>
        <w:t xml:space="preserve"> </w:t>
      </w:r>
      <w:proofErr w:type="spellStart"/>
      <w:r w:rsidR="00CD1E2D" w:rsidRPr="00CD1E2D">
        <w:rPr>
          <w:i/>
          <w:color w:val="000000"/>
        </w:rPr>
        <w:t>litis</w:t>
      </w:r>
      <w:proofErr w:type="spellEnd"/>
      <w:r w:rsidR="007D4E33" w:rsidRPr="00CD1E2D">
        <w:rPr>
          <w:color w:val="000000"/>
        </w:rPr>
        <w:t xml:space="preserve"> placed before </w:t>
      </w:r>
      <w:r w:rsidR="00CD1E2D">
        <w:rPr>
          <w:color w:val="000000"/>
        </w:rPr>
        <w:t>it.</w:t>
      </w:r>
      <w:r w:rsidR="007D4E33" w:rsidRPr="00CD1E2D">
        <w:rPr>
          <w:color w:val="000000"/>
        </w:rPr>
        <w:t xml:space="preserve"> </w:t>
      </w:r>
      <w:r w:rsidR="00CD1E2D">
        <w:rPr>
          <w:color w:val="000000"/>
        </w:rPr>
        <w:t xml:space="preserve">Had it done so it </w:t>
      </w:r>
      <w:r w:rsidR="007D4E33" w:rsidRPr="00CD1E2D">
        <w:rPr>
          <w:color w:val="000000"/>
        </w:rPr>
        <w:t xml:space="preserve">would have come to </w:t>
      </w:r>
      <w:r w:rsidR="00CD1E2D">
        <w:rPr>
          <w:color w:val="000000"/>
        </w:rPr>
        <w:t xml:space="preserve">a </w:t>
      </w:r>
      <w:r w:rsidR="007D4E33" w:rsidRPr="00CD1E2D">
        <w:rPr>
          <w:color w:val="000000"/>
        </w:rPr>
        <w:t xml:space="preserve">different </w:t>
      </w:r>
      <w:proofErr w:type="gramStart"/>
      <w:r w:rsidR="007D4E33" w:rsidRPr="00CD1E2D">
        <w:rPr>
          <w:color w:val="000000"/>
        </w:rPr>
        <w:t>conclusion.</w:t>
      </w:r>
      <w:proofErr w:type="gramEnd"/>
      <w:r w:rsidR="00CD1E2D">
        <w:rPr>
          <w:color w:val="000000"/>
        </w:rPr>
        <w:t xml:space="preserve"> Learned counsel submitted that the Board </w:t>
      </w:r>
      <w:r w:rsidR="00856BE6">
        <w:rPr>
          <w:color w:val="000000"/>
        </w:rPr>
        <w:t>did not consider the</w:t>
      </w:r>
      <w:r w:rsidR="007D4E33" w:rsidRPr="00CD1E2D">
        <w:rPr>
          <w:color w:val="000000"/>
        </w:rPr>
        <w:t xml:space="preserve"> fact that the Respondent and her family have been in occupation of the property for more than 41 years and has contributed substantially to render a house that was in a derelict state to a habitable state without any contribution from the Applicant and that by conduct the Respondent</w:t>
      </w:r>
      <w:r w:rsidR="00CD1E2D">
        <w:rPr>
          <w:color w:val="000000"/>
        </w:rPr>
        <w:t xml:space="preserve"> (now Appellant) </w:t>
      </w:r>
      <w:r w:rsidR="007D4E33" w:rsidRPr="00CD1E2D">
        <w:rPr>
          <w:color w:val="000000"/>
        </w:rPr>
        <w:t>has acquired “</w:t>
      </w:r>
      <w:r w:rsidR="007D4E33" w:rsidRPr="00CD1E2D">
        <w:rPr>
          <w:i/>
          <w:color w:val="000000"/>
        </w:rPr>
        <w:t xml:space="preserve">a </w:t>
      </w:r>
      <w:proofErr w:type="spellStart"/>
      <w:r w:rsidR="007D4E33" w:rsidRPr="00CD1E2D">
        <w:rPr>
          <w:i/>
          <w:color w:val="000000"/>
        </w:rPr>
        <w:t>droit</w:t>
      </w:r>
      <w:proofErr w:type="spellEnd"/>
      <w:r w:rsidR="007D4E33" w:rsidRPr="00CD1E2D">
        <w:rPr>
          <w:i/>
          <w:color w:val="000000"/>
        </w:rPr>
        <w:t xml:space="preserve"> de </w:t>
      </w:r>
      <w:proofErr w:type="spellStart"/>
      <w:r w:rsidR="007D4E33" w:rsidRPr="00CD1E2D">
        <w:rPr>
          <w:i/>
          <w:color w:val="000000"/>
        </w:rPr>
        <w:t>superficie</w:t>
      </w:r>
      <w:proofErr w:type="spellEnd"/>
      <w:r w:rsidR="007D4E33" w:rsidRPr="00CD1E2D">
        <w:rPr>
          <w:color w:val="000000"/>
        </w:rPr>
        <w:t>” on the property.</w:t>
      </w:r>
      <w:r w:rsidR="00511B99">
        <w:rPr>
          <w:color w:val="000000"/>
        </w:rPr>
        <w:t xml:space="preserve"> </w:t>
      </w:r>
    </w:p>
    <w:p w:rsidR="00511B99" w:rsidRPr="00CD1E2D" w:rsidRDefault="00511B99" w:rsidP="00CD1E2D">
      <w:pPr>
        <w:pStyle w:val="JudgmentText"/>
        <w:rPr>
          <w:color w:val="000000"/>
        </w:rPr>
      </w:pPr>
      <w:r>
        <w:rPr>
          <w:color w:val="000000"/>
        </w:rPr>
        <w:t xml:space="preserve">Learned counsel hence moved the Court to allow the appeal by reversing the decision of the Rent Board and to hold that the Rent Board has no jurisdiction to hear the matter and that the application is </w:t>
      </w:r>
      <w:r w:rsidRPr="00511B99">
        <w:rPr>
          <w:i/>
          <w:color w:val="000000"/>
        </w:rPr>
        <w:t>res judicata</w:t>
      </w:r>
      <w:r>
        <w:rPr>
          <w:color w:val="000000"/>
        </w:rPr>
        <w:t>.</w:t>
      </w:r>
    </w:p>
    <w:p w:rsidR="000036CF" w:rsidRDefault="000036CF" w:rsidP="008C12C5">
      <w:pPr>
        <w:pStyle w:val="JudgmentText"/>
        <w:tabs>
          <w:tab w:val="left" w:pos="2160"/>
        </w:tabs>
      </w:pPr>
      <w:r>
        <w:t xml:space="preserve">Learned counsel for the Respondent raised the following </w:t>
      </w:r>
      <w:r w:rsidR="00856BE6">
        <w:t>objections to the appeal</w:t>
      </w:r>
      <w:r>
        <w:t>;</w:t>
      </w:r>
    </w:p>
    <w:p w:rsidR="00856BE6" w:rsidRDefault="000036CF" w:rsidP="00AF1824">
      <w:pPr>
        <w:pStyle w:val="Jjmntheading1"/>
      </w:pPr>
      <w:r>
        <w:t xml:space="preserve">Plea </w:t>
      </w:r>
      <w:r w:rsidR="00856BE6" w:rsidRPr="00AF1824">
        <w:rPr>
          <w:i/>
        </w:rPr>
        <w:t xml:space="preserve">in </w:t>
      </w:r>
      <w:proofErr w:type="spellStart"/>
      <w:r w:rsidR="00856BE6" w:rsidRPr="00AF1824">
        <w:rPr>
          <w:i/>
        </w:rPr>
        <w:t>l</w:t>
      </w:r>
      <w:r w:rsidRPr="00AF1824">
        <w:rPr>
          <w:i/>
        </w:rPr>
        <w:t>imine</w:t>
      </w:r>
      <w:proofErr w:type="spellEnd"/>
      <w:r w:rsidR="009508C8" w:rsidRPr="00AF1824">
        <w:rPr>
          <w:i/>
        </w:rPr>
        <w:t xml:space="preserve"> </w:t>
      </w:r>
      <w:proofErr w:type="spellStart"/>
      <w:r w:rsidR="00856BE6" w:rsidRPr="00AF1824">
        <w:rPr>
          <w:i/>
        </w:rPr>
        <w:t>litis</w:t>
      </w:r>
      <w:proofErr w:type="spellEnd"/>
    </w:p>
    <w:p w:rsidR="00856BE6" w:rsidRDefault="00856BE6" w:rsidP="00AF1824">
      <w:pPr>
        <w:pStyle w:val="JudgmentText"/>
      </w:pPr>
      <w:r>
        <w:t>The Respondent submitted</w:t>
      </w:r>
      <w:r w:rsidR="000036CF">
        <w:t xml:space="preserve"> that prior to filing the </w:t>
      </w:r>
      <w:r w:rsidR="001A008A">
        <w:t xml:space="preserve">appeal </w:t>
      </w:r>
      <w:r w:rsidR="000036CF">
        <w:t>the Respondent should have sought leave as the appeal is on an interlocutory order. This is obvious</w:t>
      </w:r>
      <w:r w:rsidR="009508C8">
        <w:t xml:space="preserve"> as the Responden</w:t>
      </w:r>
      <w:r>
        <w:t xml:space="preserve">t raised a plea </w:t>
      </w:r>
      <w:r w:rsidRPr="00856BE6">
        <w:rPr>
          <w:i/>
        </w:rPr>
        <w:t xml:space="preserve">in </w:t>
      </w:r>
      <w:proofErr w:type="spellStart"/>
      <w:r w:rsidRPr="00856BE6">
        <w:rPr>
          <w:i/>
        </w:rPr>
        <w:t>l</w:t>
      </w:r>
      <w:r w:rsidR="009508C8" w:rsidRPr="00856BE6">
        <w:rPr>
          <w:i/>
        </w:rPr>
        <w:t>im</w:t>
      </w:r>
      <w:r w:rsidR="000036CF" w:rsidRPr="00856BE6">
        <w:rPr>
          <w:i/>
        </w:rPr>
        <w:t>ine</w:t>
      </w:r>
      <w:proofErr w:type="spellEnd"/>
      <w:r w:rsidR="000036CF" w:rsidRPr="00856BE6">
        <w:rPr>
          <w:i/>
        </w:rPr>
        <w:t xml:space="preserve"> </w:t>
      </w:r>
      <w:proofErr w:type="spellStart"/>
      <w:r w:rsidRPr="00856BE6">
        <w:rPr>
          <w:i/>
        </w:rPr>
        <w:t>l</w:t>
      </w:r>
      <w:r w:rsidR="000036CF" w:rsidRPr="00856BE6">
        <w:rPr>
          <w:i/>
        </w:rPr>
        <w:t>itis</w:t>
      </w:r>
      <w:proofErr w:type="spellEnd"/>
      <w:r w:rsidR="000036CF">
        <w:t xml:space="preserve"> on which the Board ruled and which the Appellant is presently appealing. Had the Board heard the totality of the case then the Appellant could have appealed without leave of the Court. </w:t>
      </w:r>
    </w:p>
    <w:p w:rsidR="00B964A8" w:rsidRDefault="00B964A8" w:rsidP="00B964A8">
      <w:pPr>
        <w:pStyle w:val="JudgmentText"/>
      </w:pPr>
      <w:r>
        <w:t>The Respondent submitted further</w:t>
      </w:r>
      <w:r w:rsidR="000036CF">
        <w:t xml:space="preserve"> that </w:t>
      </w:r>
      <w:r>
        <w:t>t</w:t>
      </w:r>
      <w:r w:rsidR="000036CF">
        <w:t>here are no specific laws guiding the procedures to be followed in respect of an appeal on an interlocutory order from the Rent Board to the Supreme Court. Hence, in terms of Rule 27 of the Appeal Rules (made in terms of the Courts Act and herein referred to as the Appeal Rules) the Rules applicable to an appeal from the Magistr</w:t>
      </w:r>
      <w:r>
        <w:t>ates Court to the Supreme Court</w:t>
      </w:r>
      <w:r w:rsidR="000036CF">
        <w:t xml:space="preserve"> would be applicable. </w:t>
      </w:r>
    </w:p>
    <w:p w:rsidR="00B964A8" w:rsidRPr="00B964A8" w:rsidRDefault="00B964A8" w:rsidP="00B964A8">
      <w:pPr>
        <w:pStyle w:val="JudgmentText"/>
      </w:pPr>
      <w:r>
        <w:t xml:space="preserve">Learned counsel for the Respondent submitted that </w:t>
      </w:r>
      <w:r w:rsidR="000036CF">
        <w:t xml:space="preserve">Rule 27 provides </w:t>
      </w:r>
      <w:r>
        <w:t>that</w:t>
      </w:r>
      <w:r w:rsidR="000036CF">
        <w:t xml:space="preserve">: </w:t>
      </w:r>
      <w:r w:rsidR="000036CF" w:rsidRPr="00B964A8">
        <w:rPr>
          <w:i/>
        </w:rPr>
        <w:t xml:space="preserve">"Where an Act allows an appeal to the Supreme Court from an of order or decision of any commissioner or other tribunal or officer the procedure in such an appeal shall be in accordance with such Act and regulations thereunder and subject thereto, and in respect of all matters for which they do not provide, in accordance with these rules". </w:t>
      </w:r>
    </w:p>
    <w:p w:rsidR="000036CF" w:rsidRDefault="00B964A8" w:rsidP="00AF1824">
      <w:pPr>
        <w:pStyle w:val="JudgmentText"/>
      </w:pPr>
      <w:r>
        <w:t>Learned counsel further submitted that e</w:t>
      </w:r>
      <w:r w:rsidR="000036CF">
        <w:t>ven if one were to argue that the above</w:t>
      </w:r>
      <w:r w:rsidR="00E8762A">
        <w:t xml:space="preserve"> (paragraph </w:t>
      </w:r>
      <w:r w:rsidR="001A008A">
        <w:t>17</w:t>
      </w:r>
      <w:r w:rsidR="00E8762A">
        <w:t xml:space="preserve">) </w:t>
      </w:r>
      <w:r w:rsidR="000036CF">
        <w:t>is not applicable in an appeal from an interlocutory order one must bear in mind that where the procedure is silent one can turn to the Supreme Court Rule</w:t>
      </w:r>
      <w:r w:rsidR="00E8762A">
        <w:t>s</w:t>
      </w:r>
      <w:r w:rsidR="000036CF">
        <w:t>, namely Rule 12. According to Part II, B, which relates to the Supreme Court, Rule 12 of th</w:t>
      </w:r>
      <w:r w:rsidR="00E8762A">
        <w:t>e Courts Act which pertains to appeals in civil matters</w:t>
      </w:r>
      <w:r w:rsidR="001A008A">
        <w:t>,</w:t>
      </w:r>
      <w:r w:rsidR="00E8762A">
        <w:t xml:space="preserve"> </w:t>
      </w:r>
      <w:r w:rsidR="000036CF" w:rsidRPr="00E8762A">
        <w:rPr>
          <w:i/>
        </w:rPr>
        <w:t>"Subject as otherwise provided in this Act or in any other law, the Court of Appeal shall, in civil matters, have jurisdiction to hear and determi</w:t>
      </w:r>
      <w:r w:rsidR="009508C8" w:rsidRPr="00E8762A">
        <w:rPr>
          <w:i/>
        </w:rPr>
        <w:t>ne appeals from any judgement or</w:t>
      </w:r>
      <w:r w:rsidR="000036CF" w:rsidRPr="00E8762A">
        <w:rPr>
          <w:i/>
        </w:rPr>
        <w:t xml:space="preserve"> order of the Supreme Court given or made in its original or appellate jurisdiction</w:t>
      </w:r>
      <w:r w:rsidR="00E8762A">
        <w:rPr>
          <w:i/>
        </w:rPr>
        <w:t>”</w:t>
      </w:r>
      <w:r w:rsidR="000036CF">
        <w:t xml:space="preserve">. Thus the Appeal should be dismissed on the fact that no leave has been obtained by the Appellant to file the present appeal.  </w:t>
      </w:r>
    </w:p>
    <w:p w:rsidR="003942B2" w:rsidRDefault="00E8762A" w:rsidP="008C12C5">
      <w:pPr>
        <w:pStyle w:val="JudgmentText"/>
        <w:tabs>
          <w:tab w:val="left" w:pos="2160"/>
        </w:tabs>
      </w:pPr>
      <w:r>
        <w:t xml:space="preserve">On the merits learned counsel for the Respondent </w:t>
      </w:r>
      <w:r w:rsidR="000036CF">
        <w:t xml:space="preserve">submitted that the </w:t>
      </w:r>
      <w:r>
        <w:t>Rent Board</w:t>
      </w:r>
      <w:r w:rsidR="000036CF">
        <w:t xml:space="preserve"> considered all the arguments laid down in both submissions of the </w:t>
      </w:r>
      <w:r>
        <w:t xml:space="preserve">learned </w:t>
      </w:r>
      <w:r w:rsidR="000036CF">
        <w:t xml:space="preserve">Counsel and came to the right decision. Although it may be true that the </w:t>
      </w:r>
      <w:r>
        <w:t>Rent Board</w:t>
      </w:r>
      <w:r w:rsidR="000036CF">
        <w:t xml:space="preserve"> did not, in </w:t>
      </w:r>
      <w:r>
        <w:t xml:space="preserve">its ruling </w:t>
      </w:r>
      <w:r w:rsidR="000036CF">
        <w:t xml:space="preserve">refer to the cases of the Supreme Court and the Court of Appeal, it cannot be said that the </w:t>
      </w:r>
      <w:r>
        <w:t>Rent Board</w:t>
      </w:r>
      <w:r w:rsidR="000036CF">
        <w:t xml:space="preserve"> did not consider these judgments. </w:t>
      </w:r>
      <w:r>
        <w:t>She submitted that i</w:t>
      </w:r>
      <w:r w:rsidR="000036CF">
        <w:t xml:space="preserve">n fact the </w:t>
      </w:r>
      <w:r>
        <w:t>Respondent's c</w:t>
      </w:r>
      <w:r w:rsidR="000036CF">
        <w:t xml:space="preserve">ounsel, </w:t>
      </w:r>
      <w:r>
        <w:t>(Applicant then</w:t>
      </w:r>
      <w:r w:rsidR="000036CF">
        <w:t xml:space="preserve"> before the Rent Board</w:t>
      </w:r>
      <w:r>
        <w:t>)</w:t>
      </w:r>
      <w:r w:rsidR="000036CF">
        <w:t>, did address thi</w:t>
      </w:r>
      <w:r w:rsidR="003942B2">
        <w:t>s matter in her submissions in r</w:t>
      </w:r>
      <w:r w:rsidR="000036CF">
        <w:t xml:space="preserve">eply to the </w:t>
      </w:r>
      <w:r w:rsidR="003942B2">
        <w:t>p</w:t>
      </w:r>
      <w:r w:rsidR="000036CF">
        <w:t xml:space="preserve">lea </w:t>
      </w:r>
      <w:r w:rsidR="000036CF" w:rsidRPr="003942B2">
        <w:rPr>
          <w:i/>
        </w:rPr>
        <w:t xml:space="preserve">in </w:t>
      </w:r>
      <w:proofErr w:type="spellStart"/>
      <w:r w:rsidR="000036CF" w:rsidRPr="003942B2">
        <w:rPr>
          <w:i/>
        </w:rPr>
        <w:t>limine</w:t>
      </w:r>
      <w:proofErr w:type="spellEnd"/>
      <w:r w:rsidR="000036CF" w:rsidRPr="003942B2">
        <w:rPr>
          <w:i/>
        </w:rPr>
        <w:t xml:space="preserve"> </w:t>
      </w:r>
      <w:proofErr w:type="spellStart"/>
      <w:r w:rsidR="003942B2">
        <w:rPr>
          <w:i/>
        </w:rPr>
        <w:t>litis</w:t>
      </w:r>
      <w:proofErr w:type="spellEnd"/>
      <w:r w:rsidR="000036CF">
        <w:t xml:space="preserve"> raised by the </w:t>
      </w:r>
      <w:r w:rsidR="003942B2">
        <w:t xml:space="preserve">then </w:t>
      </w:r>
      <w:r w:rsidR="000036CF">
        <w:t xml:space="preserve">Respondent, </w:t>
      </w:r>
      <w:r w:rsidR="003942B2">
        <w:t>now Appellant</w:t>
      </w:r>
      <w:r w:rsidR="000036CF">
        <w:t>.</w:t>
      </w:r>
    </w:p>
    <w:p w:rsidR="003942B2" w:rsidRDefault="003942B2" w:rsidP="008C12C5">
      <w:pPr>
        <w:pStyle w:val="JudgmentText"/>
        <w:tabs>
          <w:tab w:val="left" w:pos="2160"/>
        </w:tabs>
      </w:pPr>
      <w:r>
        <w:t>Learned counsel submitted</w:t>
      </w:r>
      <w:r w:rsidR="000036CF">
        <w:t xml:space="preserve"> that the litigation filed before the Supreme Court and the Court of Appeal related to the Respondent attempting to exercise rights as a statutory tenant which clearly she is not. It </w:t>
      </w:r>
      <w:r>
        <w:t>was Michel Alcindor</w:t>
      </w:r>
      <w:r w:rsidR="000036CF">
        <w:t xml:space="preserve"> who was the registered statutory tenant and all litigation at the level of the Supreme Court and Court of Appeal was initiated or defended by Michel Alcindor or else by the executrix of his estate in an attempt to realise, execute and benefit from rights which were </w:t>
      </w:r>
      <w:r>
        <w:t>due</w:t>
      </w:r>
      <w:r w:rsidR="000036CF">
        <w:t xml:space="preserve"> to Michel Alcindor. It is only the last </w:t>
      </w:r>
      <w:r w:rsidR="001A008A">
        <w:t xml:space="preserve">two </w:t>
      </w:r>
      <w:r w:rsidR="000036CF">
        <w:t xml:space="preserve">cases, namely RB 141/14 and RB 5/15, which were brought in the name of the Appellant and thus it is only just and reasonable that the </w:t>
      </w:r>
      <w:r>
        <w:t>Rent Board</w:t>
      </w:r>
      <w:r w:rsidR="000036CF">
        <w:t xml:space="preserve"> referred to those </w:t>
      </w:r>
      <w:r w:rsidR="001A008A">
        <w:t xml:space="preserve">two </w:t>
      </w:r>
      <w:r w:rsidR="000036CF">
        <w:t xml:space="preserve">cases rather than those brought before the Supreme Court and the Court of Appeal. </w:t>
      </w:r>
    </w:p>
    <w:p w:rsidR="003942B2" w:rsidRDefault="003942B2" w:rsidP="008C12C5">
      <w:pPr>
        <w:pStyle w:val="JudgmentText"/>
        <w:tabs>
          <w:tab w:val="left" w:pos="2160"/>
        </w:tabs>
      </w:pPr>
      <w:r>
        <w:t xml:space="preserve">Learned counsel </w:t>
      </w:r>
      <w:r w:rsidR="000036CF">
        <w:t>further subm</w:t>
      </w:r>
      <w:r>
        <w:t>itted</w:t>
      </w:r>
      <w:r w:rsidR="000036CF">
        <w:t xml:space="preserve"> that the </w:t>
      </w:r>
      <w:r>
        <w:t xml:space="preserve">Rent Board </w:t>
      </w:r>
      <w:r w:rsidR="000036CF">
        <w:t>did not overlook the judgments of the su</w:t>
      </w:r>
      <w:r>
        <w:t>perior courts as at Paragraph II of her r</w:t>
      </w:r>
      <w:r w:rsidR="000036CF">
        <w:t xml:space="preserve">uling the </w:t>
      </w:r>
      <w:r>
        <w:t>Rent Board</w:t>
      </w:r>
      <w:r w:rsidR="000036CF">
        <w:t xml:space="preserve"> did make reference to the position of the Supreme Court whereby </w:t>
      </w:r>
      <w:r>
        <w:t>it</w:t>
      </w:r>
      <w:r w:rsidR="000036CF">
        <w:t xml:space="preserve"> stated</w:t>
      </w:r>
      <w:r>
        <w:t>:</w:t>
      </w:r>
      <w:r w:rsidR="000036CF">
        <w:t xml:space="preserve"> </w:t>
      </w:r>
      <w:r w:rsidR="000036CF" w:rsidRPr="003942B2">
        <w:rPr>
          <w:i/>
        </w:rPr>
        <w:t>"The Supreme Court upheld this decision of the Board thereby bringing no determination as to the application for eviction and in fact it is only upon the letter dated l3th June 2017 that</w:t>
      </w:r>
      <w:r>
        <w:rPr>
          <w:i/>
        </w:rPr>
        <w:t xml:space="preserve"> </w:t>
      </w:r>
      <w:r w:rsidR="000036CF" w:rsidRPr="003942B2">
        <w:rPr>
          <w:i/>
        </w:rPr>
        <w:t xml:space="preserve">the Registrar of Tenant's Rights took a decision regarding the status of the Applicant." </w:t>
      </w:r>
      <w:r>
        <w:t xml:space="preserve"> Learned counsel hence moved this Court to dismiss the 1</w:t>
      </w:r>
      <w:r w:rsidRPr="003942B2">
        <w:rPr>
          <w:vertAlign w:val="superscript"/>
        </w:rPr>
        <w:t>st</w:t>
      </w:r>
      <w:r>
        <w:t xml:space="preserve"> </w:t>
      </w:r>
      <w:r w:rsidR="000036CF">
        <w:t xml:space="preserve">ground of appeal. </w:t>
      </w:r>
    </w:p>
    <w:p w:rsidR="00C84AAB" w:rsidRDefault="003942B2" w:rsidP="008C12C5">
      <w:pPr>
        <w:pStyle w:val="JudgmentText"/>
        <w:tabs>
          <w:tab w:val="left" w:pos="2160"/>
        </w:tabs>
      </w:pPr>
      <w:r>
        <w:t>On the 2</w:t>
      </w:r>
      <w:r w:rsidRPr="003942B2">
        <w:rPr>
          <w:vertAlign w:val="superscript"/>
        </w:rPr>
        <w:t>nd</w:t>
      </w:r>
      <w:r>
        <w:t xml:space="preserve"> ground of appeal learned counsel submitted t</w:t>
      </w:r>
      <w:r w:rsidR="000036CF">
        <w:t xml:space="preserve">hat </w:t>
      </w:r>
      <w:r>
        <w:t>the Respondent filed her a</w:t>
      </w:r>
      <w:r w:rsidR="000036CF">
        <w:t>pplication for eviction against the Appellant on 4th April 2019 against the Appellant in her personal capacity and not</w:t>
      </w:r>
      <w:r w:rsidR="00C84AAB">
        <w:t xml:space="preserve"> in the Appellant's capacity as </w:t>
      </w:r>
      <w:r w:rsidR="000036CF">
        <w:t>executrix of the Estate of the late Michel Alcindor. Consequently, whether the Appellant was executrix of the Estate of Michel Alcindor or not is immaterial for the purposes of</w:t>
      </w:r>
      <w:r w:rsidR="00C84AAB">
        <w:t xml:space="preserve"> </w:t>
      </w:r>
      <w:r w:rsidR="000036CF">
        <w:t xml:space="preserve">the present case. </w:t>
      </w:r>
    </w:p>
    <w:p w:rsidR="00C84AAB" w:rsidRDefault="000036CF" w:rsidP="008C12C5">
      <w:pPr>
        <w:pStyle w:val="JudgmentText"/>
        <w:tabs>
          <w:tab w:val="left" w:pos="2160"/>
        </w:tabs>
      </w:pPr>
      <w:r>
        <w:t>Wi</w:t>
      </w:r>
      <w:r w:rsidR="00C84AAB">
        <w:t>th regards to the letter of 13</w:t>
      </w:r>
      <w:r w:rsidR="00C84AAB" w:rsidRPr="00C84AAB">
        <w:rPr>
          <w:vertAlign w:val="superscript"/>
        </w:rPr>
        <w:t>th</w:t>
      </w:r>
      <w:r w:rsidR="00C84AAB">
        <w:t xml:space="preserve"> </w:t>
      </w:r>
      <w:r>
        <w:t xml:space="preserve">June 2017 addressed to the Appellant by the Registrar of Tenant's Right </w:t>
      </w:r>
      <w:r w:rsidR="00C84AAB">
        <w:t>learned counsel</w:t>
      </w:r>
      <w:r>
        <w:t xml:space="preserve"> submitted that the </w:t>
      </w:r>
      <w:r w:rsidR="00C84AAB">
        <w:t>Rent Board</w:t>
      </w:r>
      <w:r>
        <w:t xml:space="preserve"> properly considered this letter as this letter finally </w:t>
      </w:r>
      <w:r w:rsidR="00C84AAB">
        <w:t>brought</w:t>
      </w:r>
      <w:r>
        <w:t xml:space="preserve"> to an end the issue of whether the Appellant is a statutory tenant or not. This issue is one whi</w:t>
      </w:r>
      <w:r w:rsidR="00C84AAB">
        <w:t xml:space="preserve">ch has been at the root of </w:t>
      </w:r>
      <w:r w:rsidR="00DC1063">
        <w:t>much litigation</w:t>
      </w:r>
      <w:r>
        <w:t xml:space="preserve"> between the Appellant and the Respondent and it is therefore a necessary prerequisite to be determined. Indeed, should one look at the judgment </w:t>
      </w:r>
      <w:r w:rsidR="00C84AAB">
        <w:t>of the Court of Appeal in CA 28/2000 decided on 14</w:t>
      </w:r>
      <w:r w:rsidR="00C84AAB" w:rsidRPr="00C84AAB">
        <w:rPr>
          <w:vertAlign w:val="superscript"/>
        </w:rPr>
        <w:t>th</w:t>
      </w:r>
      <w:r w:rsidR="00C84AAB">
        <w:t xml:space="preserve"> </w:t>
      </w:r>
      <w:r>
        <w:t xml:space="preserve">April 2002, the Court of Appeal differentiates between a statutory remedy and a contractual </w:t>
      </w:r>
      <w:proofErr w:type="gramStart"/>
      <w:r>
        <w:t>remedy.</w:t>
      </w:r>
      <w:proofErr w:type="gramEnd"/>
      <w:r>
        <w:t xml:space="preserve"> Hence, a statutory tenant who is looking for a remedy under the Tenant's Rights Act should seek a remedy under that statute and a tenant looking for a remedy under a lease or the Control of Rent and Tenancy Agreement Act should seek a remedy from the Rent Board. Thus the Board rightly took i</w:t>
      </w:r>
      <w:r w:rsidR="00C84AAB">
        <w:t>nto account the letter of l3th J</w:t>
      </w:r>
      <w:r>
        <w:t xml:space="preserve">une 2017 which clearly stated that the Appellant is not a statutory tenant. This decision must be taken as final as no challenge was made to the decision given by the Registrar of Tenant's Right. </w:t>
      </w:r>
    </w:p>
    <w:p w:rsidR="00C84AAB" w:rsidRDefault="000036CF" w:rsidP="008C12C5">
      <w:pPr>
        <w:pStyle w:val="JudgmentText"/>
        <w:tabs>
          <w:tab w:val="left" w:pos="2160"/>
        </w:tabs>
      </w:pPr>
      <w:r>
        <w:t xml:space="preserve">As regards the fact that Mrs </w:t>
      </w:r>
      <w:proofErr w:type="spellStart"/>
      <w:r>
        <w:t>Afif</w:t>
      </w:r>
      <w:proofErr w:type="spellEnd"/>
      <w:r>
        <w:t xml:space="preserve"> is a member of the Rent Board and as such she may be in a position of conflict </w:t>
      </w:r>
      <w:r w:rsidR="00C84AAB">
        <w:t>learned counsel</w:t>
      </w:r>
      <w:r>
        <w:t xml:space="preserve"> submitted that the Appellant cannot just make such an assertion without any justification or advancing any proof that there was </w:t>
      </w:r>
      <w:r w:rsidR="00C84AAB">
        <w:t>in fact</w:t>
      </w:r>
      <w:r>
        <w:t xml:space="preserve"> conflict or showing good reasons as to why it </w:t>
      </w:r>
      <w:r w:rsidR="00C84AAB">
        <w:t>should</w:t>
      </w:r>
      <w:r>
        <w:t xml:space="preserve"> be concluded that there was or might have been a conflict. This, the Appellant failed to do. In addition, in the present case Mrs </w:t>
      </w:r>
      <w:proofErr w:type="spellStart"/>
      <w:r>
        <w:t>Afif</w:t>
      </w:r>
      <w:proofErr w:type="spellEnd"/>
      <w:r>
        <w:t xml:space="preserve"> was not a member of the Board as the Ruling is signed by the chairperson and another member. </w:t>
      </w:r>
      <w:r w:rsidR="00C84AAB">
        <w:t>Learned counsel hence</w:t>
      </w:r>
      <w:r>
        <w:t xml:space="preserve"> submitted that this ground of Appeal must be dismissed. </w:t>
      </w:r>
    </w:p>
    <w:p w:rsidR="00181920" w:rsidRDefault="00C84AAB" w:rsidP="008C12C5">
      <w:pPr>
        <w:pStyle w:val="JudgmentText"/>
        <w:tabs>
          <w:tab w:val="left" w:pos="2160"/>
        </w:tabs>
      </w:pPr>
      <w:r>
        <w:t>On the 3</w:t>
      </w:r>
      <w:r w:rsidRPr="00C84AAB">
        <w:rPr>
          <w:vertAlign w:val="superscript"/>
        </w:rPr>
        <w:t>rd</w:t>
      </w:r>
      <w:r>
        <w:t xml:space="preserve"> ground of appeal</w:t>
      </w:r>
      <w:r w:rsidR="000036CF">
        <w:t xml:space="preserve"> that the Appellant has been in occupation of the Respondent's premises and her alleged contribution to transform a derelict house into a the habitable one</w:t>
      </w:r>
      <w:r w:rsidR="001A008A">
        <w:t>,</w:t>
      </w:r>
      <w:r w:rsidR="000036CF">
        <w:t xml:space="preserve"> </w:t>
      </w:r>
      <w:r>
        <w:t xml:space="preserve">learned counsel submitted that such </w:t>
      </w:r>
      <w:r w:rsidR="000036CF">
        <w:t>cannot give the Appellant a "</w:t>
      </w:r>
      <w:proofErr w:type="spellStart"/>
      <w:r w:rsidR="000036CF" w:rsidRPr="00C84AAB">
        <w:rPr>
          <w:i/>
        </w:rPr>
        <w:t>droit</w:t>
      </w:r>
      <w:proofErr w:type="spellEnd"/>
      <w:r w:rsidR="000036CF" w:rsidRPr="00C84AAB">
        <w:rPr>
          <w:i/>
        </w:rPr>
        <w:t xml:space="preserve"> de </w:t>
      </w:r>
      <w:proofErr w:type="spellStart"/>
      <w:r w:rsidR="000036CF" w:rsidRPr="00C84AAB">
        <w:rPr>
          <w:i/>
        </w:rPr>
        <w:t>superficie</w:t>
      </w:r>
      <w:proofErr w:type="spellEnd"/>
      <w:r w:rsidR="000036CF">
        <w:t>" by conduct as submitted by the Appellant. A "</w:t>
      </w:r>
      <w:proofErr w:type="spellStart"/>
      <w:r w:rsidR="000036CF" w:rsidRPr="00C84AAB">
        <w:rPr>
          <w:i/>
        </w:rPr>
        <w:t>droit</w:t>
      </w:r>
      <w:proofErr w:type="spellEnd"/>
      <w:r w:rsidR="000036CF" w:rsidRPr="00C84AAB">
        <w:rPr>
          <w:i/>
        </w:rPr>
        <w:t xml:space="preserve"> de </w:t>
      </w:r>
      <w:proofErr w:type="spellStart"/>
      <w:r w:rsidR="000036CF" w:rsidRPr="00C84AAB">
        <w:rPr>
          <w:i/>
        </w:rPr>
        <w:t>superficie</w:t>
      </w:r>
      <w:proofErr w:type="spellEnd"/>
      <w:r w:rsidR="000036CF">
        <w:t>" is acquired when a person builds on someone's land with the permission or consent of that person. It is never acquired by conduct as it is a real righ</w:t>
      </w:r>
      <w:r w:rsidR="009508C8">
        <w:t>t which</w:t>
      </w:r>
      <w:r w:rsidR="000036CF">
        <w:t xml:space="preserve"> has been conferred by the owner of the property. It cannot be a</w:t>
      </w:r>
      <w:r>
        <w:t>rgued that this is the case in t</w:t>
      </w:r>
      <w:r w:rsidR="000036CF">
        <w:t xml:space="preserve">he present matter. </w:t>
      </w:r>
      <w:r>
        <w:t>Furthermore</w:t>
      </w:r>
      <w:r w:rsidR="000036CF">
        <w:t xml:space="preserve"> the Board has no jurisdiction to make a determination on a "</w:t>
      </w:r>
      <w:proofErr w:type="spellStart"/>
      <w:r>
        <w:rPr>
          <w:i/>
        </w:rPr>
        <w:t>droit</w:t>
      </w:r>
      <w:proofErr w:type="spellEnd"/>
      <w:r>
        <w:rPr>
          <w:i/>
        </w:rPr>
        <w:t xml:space="preserve"> de </w:t>
      </w:r>
      <w:proofErr w:type="spellStart"/>
      <w:r>
        <w:rPr>
          <w:i/>
        </w:rPr>
        <w:t>s</w:t>
      </w:r>
      <w:r w:rsidR="000036CF" w:rsidRPr="00C84AAB">
        <w:rPr>
          <w:i/>
        </w:rPr>
        <w:t>uperficie</w:t>
      </w:r>
      <w:proofErr w:type="spellEnd"/>
      <w:r w:rsidR="000036CF">
        <w:t>"</w:t>
      </w:r>
      <w:r>
        <w:t>. T</w:t>
      </w:r>
      <w:r w:rsidR="000036CF">
        <w:t xml:space="preserve">his can only be done by the Supreme Court and therefore the Appellant is claiming this right before the wrong forum. Therefore, the submissions of the Appellant that the Rent Board has no jurisdiction in this matter and that the matter is </w:t>
      </w:r>
      <w:r w:rsidR="000036CF" w:rsidRPr="00AF1824">
        <w:rPr>
          <w:i/>
        </w:rPr>
        <w:t>res judicata</w:t>
      </w:r>
      <w:r w:rsidR="000036CF">
        <w:t xml:space="preserve"> must be dismissed.</w:t>
      </w:r>
    </w:p>
    <w:p w:rsidR="0085058E" w:rsidRPr="00AF1824" w:rsidRDefault="00181920" w:rsidP="007768F2">
      <w:pPr>
        <w:pStyle w:val="JudgmentText"/>
        <w:rPr>
          <w:rStyle w:val="Strong"/>
          <w:bCs w:val="0"/>
          <w:color w:val="000000" w:themeColor="text1"/>
        </w:rPr>
      </w:pPr>
      <w:r>
        <w:t xml:space="preserve">On the preliminary objection, plea </w:t>
      </w:r>
      <w:r w:rsidRPr="00181920">
        <w:rPr>
          <w:i/>
        </w:rPr>
        <w:t xml:space="preserve">in </w:t>
      </w:r>
      <w:proofErr w:type="spellStart"/>
      <w:r w:rsidRPr="00181920">
        <w:rPr>
          <w:i/>
        </w:rPr>
        <w:t>limine</w:t>
      </w:r>
      <w:proofErr w:type="spellEnd"/>
      <w:r w:rsidRPr="00181920">
        <w:rPr>
          <w:i/>
        </w:rPr>
        <w:t xml:space="preserve"> </w:t>
      </w:r>
      <w:proofErr w:type="spellStart"/>
      <w:r w:rsidRPr="00181920">
        <w:rPr>
          <w:i/>
        </w:rPr>
        <w:t>litis</w:t>
      </w:r>
      <w:proofErr w:type="spellEnd"/>
      <w:r>
        <w:t xml:space="preserve">, it is clear in this case that the Rent Board’s ruling was on a plea </w:t>
      </w:r>
      <w:r w:rsidRPr="00181920">
        <w:rPr>
          <w:i/>
        </w:rPr>
        <w:t xml:space="preserve">in </w:t>
      </w:r>
      <w:proofErr w:type="spellStart"/>
      <w:r w:rsidRPr="00181920">
        <w:rPr>
          <w:i/>
        </w:rPr>
        <w:t>limine</w:t>
      </w:r>
      <w:proofErr w:type="spellEnd"/>
      <w:r w:rsidRPr="00181920">
        <w:rPr>
          <w:i/>
        </w:rPr>
        <w:t xml:space="preserve"> </w:t>
      </w:r>
      <w:proofErr w:type="spellStart"/>
      <w:r w:rsidRPr="00181920">
        <w:rPr>
          <w:i/>
        </w:rPr>
        <w:t>litis</w:t>
      </w:r>
      <w:proofErr w:type="spellEnd"/>
      <w:r>
        <w:t xml:space="preserve"> raised by the Appellant maintaining that the matter before the Rent Board </w:t>
      </w:r>
      <w:r w:rsidRPr="00AF1824">
        <w:t>was</w:t>
      </w:r>
      <w:r w:rsidRPr="00181920">
        <w:rPr>
          <w:i/>
        </w:rPr>
        <w:t xml:space="preserve"> res judicata</w:t>
      </w:r>
      <w:r>
        <w:t xml:space="preserve">. </w:t>
      </w:r>
      <w:r w:rsidR="007768F2">
        <w:t xml:space="preserve"> It is trite law and now well established that a ruling on a plea </w:t>
      </w:r>
      <w:r w:rsidR="007768F2" w:rsidRPr="007768F2">
        <w:rPr>
          <w:i/>
        </w:rPr>
        <w:t xml:space="preserve">in </w:t>
      </w:r>
      <w:proofErr w:type="spellStart"/>
      <w:r w:rsidR="007768F2" w:rsidRPr="007768F2">
        <w:rPr>
          <w:i/>
        </w:rPr>
        <w:t>limine</w:t>
      </w:r>
      <w:proofErr w:type="spellEnd"/>
      <w:r w:rsidR="007768F2" w:rsidRPr="007768F2">
        <w:rPr>
          <w:i/>
        </w:rPr>
        <w:t xml:space="preserve"> </w:t>
      </w:r>
      <w:proofErr w:type="spellStart"/>
      <w:r w:rsidR="007768F2" w:rsidRPr="007768F2">
        <w:rPr>
          <w:i/>
        </w:rPr>
        <w:t>litis</w:t>
      </w:r>
      <w:proofErr w:type="spellEnd"/>
      <w:r w:rsidR="007768F2">
        <w:t xml:space="preserve"> is an interlocutory ruling which may or may not dispose of a matter prior to hearing it on the merits. </w:t>
      </w:r>
      <w:r>
        <w:t>As such a</w:t>
      </w:r>
      <w:r w:rsidR="007768F2">
        <w:t xml:space="preserve">n interlocutory ruling or order is </w:t>
      </w:r>
      <w:r w:rsidR="007768F2" w:rsidRPr="007768F2">
        <w:t>not appealable as of right.</w:t>
      </w:r>
      <w:r>
        <w:t xml:space="preserve"> </w:t>
      </w:r>
      <w:r w:rsidR="007768F2">
        <w:t>It is</w:t>
      </w:r>
      <w:r w:rsidR="00670978">
        <w:t xml:space="preserve"> subject to leave. </w:t>
      </w:r>
      <w:r w:rsidR="00670978" w:rsidRPr="00AF1824">
        <w:rPr>
          <w:color w:val="000000" w:themeColor="text1"/>
        </w:rPr>
        <w:t>See the case</w:t>
      </w:r>
      <w:r w:rsidR="007768F2" w:rsidRPr="00AF1824">
        <w:rPr>
          <w:color w:val="000000" w:themeColor="text1"/>
        </w:rPr>
        <w:t xml:space="preserve"> of </w:t>
      </w:r>
      <w:proofErr w:type="spellStart"/>
      <w:r w:rsidR="007768F2" w:rsidRPr="00AF1824">
        <w:rPr>
          <w:rStyle w:val="Strong"/>
          <w:b w:val="0"/>
          <w:i/>
          <w:color w:val="000000" w:themeColor="text1"/>
          <w:u w:val="single"/>
          <w:bdr w:val="none" w:sz="0" w:space="0" w:color="auto" w:frame="1"/>
        </w:rPr>
        <w:t>Gangadoo</w:t>
      </w:r>
      <w:proofErr w:type="spellEnd"/>
      <w:r w:rsidR="007768F2" w:rsidRPr="00AF1824">
        <w:rPr>
          <w:rStyle w:val="Strong"/>
          <w:b w:val="0"/>
          <w:i/>
          <w:color w:val="000000" w:themeColor="text1"/>
          <w:u w:val="single"/>
          <w:bdr w:val="none" w:sz="0" w:space="0" w:color="auto" w:frame="1"/>
        </w:rPr>
        <w:t xml:space="preserve"> v Cable and Wireless Seychelles Ltd (2013) SLR 317</w:t>
      </w:r>
      <w:r w:rsidR="00670978" w:rsidRPr="00AF1824">
        <w:rPr>
          <w:rStyle w:val="Strong"/>
          <w:b w:val="0"/>
          <w:i/>
          <w:color w:val="000000" w:themeColor="text1"/>
          <w:u w:val="single"/>
          <w:bdr w:val="none" w:sz="0" w:space="0" w:color="auto" w:frame="1"/>
        </w:rPr>
        <w:t>.</w:t>
      </w:r>
      <w:r w:rsidR="00670978" w:rsidRPr="00AF1824">
        <w:rPr>
          <w:rStyle w:val="Strong"/>
          <w:b w:val="0"/>
          <w:color w:val="000000" w:themeColor="text1"/>
          <w:bdr w:val="none" w:sz="0" w:space="0" w:color="auto" w:frame="1"/>
        </w:rPr>
        <w:t xml:space="preserve"> For this reason alone this appeal should be dismissed. </w:t>
      </w:r>
    </w:p>
    <w:p w:rsidR="007768F2" w:rsidRPr="00AF1824" w:rsidRDefault="00670978" w:rsidP="007768F2">
      <w:pPr>
        <w:pStyle w:val="JudgmentText"/>
        <w:rPr>
          <w:b/>
          <w:color w:val="000000" w:themeColor="text1"/>
        </w:rPr>
      </w:pPr>
      <w:r w:rsidRPr="00AF1824">
        <w:rPr>
          <w:rStyle w:val="Strong"/>
          <w:b w:val="0"/>
          <w:color w:val="000000" w:themeColor="text1"/>
          <w:bdr w:val="none" w:sz="0" w:space="0" w:color="auto" w:frame="1"/>
        </w:rPr>
        <w:t xml:space="preserve">However it would not stop the Appellant from applying and seeking leave to file an appeal out of time which the Court may or may not grant but which would have the inevitable effect of delaying the settlement of the dispute initially between the late Michel Alcindor, then the executrix of the estate of the late Michel Alcindor and now </w:t>
      </w:r>
      <w:r w:rsidR="0085058E" w:rsidRPr="00AF1824">
        <w:rPr>
          <w:rStyle w:val="Strong"/>
          <w:b w:val="0"/>
          <w:color w:val="000000" w:themeColor="text1"/>
          <w:bdr w:val="none" w:sz="0" w:space="0" w:color="auto" w:frame="1"/>
        </w:rPr>
        <w:t>the Appellant in her own capacity against the Respondent. For this reason alone</w:t>
      </w:r>
      <w:r w:rsidR="001A008A">
        <w:rPr>
          <w:rStyle w:val="Strong"/>
          <w:b w:val="0"/>
          <w:color w:val="000000" w:themeColor="text1"/>
          <w:bdr w:val="none" w:sz="0" w:space="0" w:color="auto" w:frame="1"/>
        </w:rPr>
        <w:t xml:space="preserve"> I do</w:t>
      </w:r>
      <w:r w:rsidR="0085058E" w:rsidRPr="00AF1824">
        <w:rPr>
          <w:rStyle w:val="Strong"/>
          <w:b w:val="0"/>
          <w:color w:val="000000" w:themeColor="text1"/>
          <w:bdr w:val="none" w:sz="0" w:space="0" w:color="auto" w:frame="1"/>
        </w:rPr>
        <w:t xml:space="preserve"> not dismiss the appeal on the plea </w:t>
      </w:r>
      <w:r w:rsidR="0085058E" w:rsidRPr="00AF1824">
        <w:rPr>
          <w:rStyle w:val="Strong"/>
          <w:b w:val="0"/>
          <w:i/>
          <w:color w:val="000000" w:themeColor="text1"/>
          <w:bdr w:val="none" w:sz="0" w:space="0" w:color="auto" w:frame="1"/>
        </w:rPr>
        <w:t xml:space="preserve">in </w:t>
      </w:r>
      <w:proofErr w:type="spellStart"/>
      <w:r w:rsidR="0085058E" w:rsidRPr="00AF1824">
        <w:rPr>
          <w:rStyle w:val="Strong"/>
          <w:b w:val="0"/>
          <w:i/>
          <w:color w:val="000000" w:themeColor="text1"/>
          <w:bdr w:val="none" w:sz="0" w:space="0" w:color="auto" w:frame="1"/>
        </w:rPr>
        <w:t>limine</w:t>
      </w:r>
      <w:proofErr w:type="spellEnd"/>
      <w:r w:rsidR="0085058E" w:rsidRPr="00AF1824">
        <w:rPr>
          <w:rStyle w:val="Strong"/>
          <w:b w:val="0"/>
          <w:i/>
          <w:color w:val="000000" w:themeColor="text1"/>
          <w:bdr w:val="none" w:sz="0" w:space="0" w:color="auto" w:frame="1"/>
        </w:rPr>
        <w:t xml:space="preserve"> </w:t>
      </w:r>
      <w:proofErr w:type="spellStart"/>
      <w:r w:rsidR="0085058E" w:rsidRPr="00AF1824">
        <w:rPr>
          <w:rStyle w:val="Strong"/>
          <w:b w:val="0"/>
          <w:i/>
          <w:color w:val="000000" w:themeColor="text1"/>
          <w:bdr w:val="none" w:sz="0" w:space="0" w:color="auto" w:frame="1"/>
        </w:rPr>
        <w:t>litis</w:t>
      </w:r>
      <w:proofErr w:type="spellEnd"/>
      <w:r w:rsidR="0085058E" w:rsidRPr="00AF1824">
        <w:rPr>
          <w:rStyle w:val="Strong"/>
          <w:b w:val="0"/>
          <w:color w:val="000000" w:themeColor="text1"/>
          <w:bdr w:val="none" w:sz="0" w:space="0" w:color="auto" w:frame="1"/>
        </w:rPr>
        <w:t xml:space="preserve"> and I shall proceed to give judgment on the merits.</w:t>
      </w:r>
    </w:p>
    <w:p w:rsidR="00E07BB6" w:rsidRDefault="00DC1063" w:rsidP="008C12C5">
      <w:pPr>
        <w:pStyle w:val="JudgmentText"/>
        <w:tabs>
          <w:tab w:val="left" w:pos="2160"/>
        </w:tabs>
      </w:pPr>
      <w:r>
        <w:t>T</w:t>
      </w:r>
      <w:r w:rsidR="00CB517A">
        <w:t xml:space="preserve">he </w:t>
      </w:r>
      <w:r>
        <w:t>1</w:t>
      </w:r>
      <w:r w:rsidRPr="00DC1063">
        <w:rPr>
          <w:vertAlign w:val="superscript"/>
        </w:rPr>
        <w:t>st</w:t>
      </w:r>
      <w:r>
        <w:t>, 2</w:t>
      </w:r>
      <w:r w:rsidRPr="00DC1063">
        <w:rPr>
          <w:vertAlign w:val="superscript"/>
        </w:rPr>
        <w:t>nd</w:t>
      </w:r>
      <w:r>
        <w:t xml:space="preserve"> and </w:t>
      </w:r>
      <w:r w:rsidR="00CB517A">
        <w:t>3</w:t>
      </w:r>
      <w:r w:rsidR="00CB517A" w:rsidRPr="00CB517A">
        <w:rPr>
          <w:vertAlign w:val="superscript"/>
        </w:rPr>
        <w:t>rd</w:t>
      </w:r>
      <w:r w:rsidR="00CB517A">
        <w:t xml:space="preserve"> ground</w:t>
      </w:r>
      <w:r>
        <w:t>s</w:t>
      </w:r>
      <w:r w:rsidR="00CB517A">
        <w:t xml:space="preserve"> of appeal </w:t>
      </w:r>
      <w:r>
        <w:t xml:space="preserve">are interlinked </w:t>
      </w:r>
      <w:r w:rsidR="00CB517A">
        <w:t>and the issue</w:t>
      </w:r>
      <w:r>
        <w:t>s</w:t>
      </w:r>
      <w:r w:rsidR="00CB517A">
        <w:t xml:space="preserve"> of </w:t>
      </w:r>
      <w:proofErr w:type="spellStart"/>
      <w:r w:rsidR="00CB517A" w:rsidRPr="00CB517A">
        <w:rPr>
          <w:i/>
        </w:rPr>
        <w:t>droit</w:t>
      </w:r>
      <w:proofErr w:type="spellEnd"/>
      <w:r w:rsidR="00CB517A" w:rsidRPr="00CB517A">
        <w:rPr>
          <w:i/>
        </w:rPr>
        <w:t xml:space="preserve"> de </w:t>
      </w:r>
      <w:proofErr w:type="spellStart"/>
      <w:r w:rsidR="00CB517A" w:rsidRPr="00CB517A">
        <w:rPr>
          <w:i/>
        </w:rPr>
        <w:t>superficie</w:t>
      </w:r>
      <w:proofErr w:type="spellEnd"/>
      <w:r w:rsidR="00CB517A">
        <w:t xml:space="preserve"> </w:t>
      </w:r>
      <w:r>
        <w:t xml:space="preserve">and </w:t>
      </w:r>
      <w:r w:rsidRPr="00DC1063">
        <w:rPr>
          <w:i/>
        </w:rPr>
        <w:t>res judicata</w:t>
      </w:r>
      <w:r>
        <w:t xml:space="preserve"> can be dealt</w:t>
      </w:r>
      <w:r w:rsidR="00CB517A">
        <w:t xml:space="preserve"> with in very short order. The Rent board has no jurisdiction to make a determination that determines and confers a real right of owner ship or quasi-ownership to land. This is reserved for the Superior Courts</w:t>
      </w:r>
      <w:r w:rsidR="008C12C5">
        <w:t xml:space="preserve">. It is clear from the cases brought by or on behalf of the late Michel Alcindor that the </w:t>
      </w:r>
      <w:r w:rsidR="00AD26A2">
        <w:t xml:space="preserve">neither the </w:t>
      </w:r>
      <w:r w:rsidR="008C12C5">
        <w:t>Supreme Court</w:t>
      </w:r>
      <w:r w:rsidR="00AD26A2">
        <w:t xml:space="preserve"> nor the Court of Appeal was required to or made a determination in favour of the late Michel Alcindor or the Appellant in her own right or as executrix to the estate of the late Michel Alcindor.</w:t>
      </w:r>
      <w:r w:rsidR="00E07BB6">
        <w:t xml:space="preserve"> </w:t>
      </w:r>
    </w:p>
    <w:p w:rsidR="00DC1063" w:rsidRDefault="00E07BB6" w:rsidP="008C12C5">
      <w:pPr>
        <w:pStyle w:val="JudgmentText"/>
        <w:tabs>
          <w:tab w:val="left" w:pos="2160"/>
        </w:tabs>
      </w:pPr>
      <w:r>
        <w:t>Furthermore, it appears that the late Michel Alcindor</w:t>
      </w:r>
      <w:r w:rsidR="008C12C5">
        <w:t xml:space="preserve"> </w:t>
      </w:r>
      <w:r>
        <w:t xml:space="preserve">was renting the house from the Respondent which entitled him to make an application to be declared a statutory tenant. He never applied for a </w:t>
      </w:r>
      <w:proofErr w:type="spellStart"/>
      <w:r w:rsidRPr="00E07BB6">
        <w:rPr>
          <w:i/>
        </w:rPr>
        <w:t>droit</w:t>
      </w:r>
      <w:proofErr w:type="spellEnd"/>
      <w:r w:rsidRPr="00E07BB6">
        <w:rPr>
          <w:i/>
        </w:rPr>
        <w:t xml:space="preserve"> de </w:t>
      </w:r>
      <w:proofErr w:type="spellStart"/>
      <w:r w:rsidRPr="00E07BB6">
        <w:rPr>
          <w:i/>
        </w:rPr>
        <w:t>superficie</w:t>
      </w:r>
      <w:proofErr w:type="spellEnd"/>
      <w:r>
        <w:t xml:space="preserve">, perhaps having been rightly advised that he would not be entitled as a simple paying tenant. Now the Appellant as executrix can only be entitled to the estate of the late Michel Alcindor as it stood at the time of his death. It did not include a </w:t>
      </w:r>
      <w:proofErr w:type="spellStart"/>
      <w:r w:rsidRPr="00E07BB6">
        <w:rPr>
          <w:i/>
        </w:rPr>
        <w:t>droit</w:t>
      </w:r>
      <w:proofErr w:type="spellEnd"/>
      <w:r w:rsidRPr="00E07BB6">
        <w:rPr>
          <w:i/>
        </w:rPr>
        <w:t xml:space="preserve"> de </w:t>
      </w:r>
      <w:proofErr w:type="spellStart"/>
      <w:r w:rsidRPr="00E07BB6">
        <w:rPr>
          <w:i/>
        </w:rPr>
        <w:t>superficie</w:t>
      </w:r>
      <w:proofErr w:type="spellEnd"/>
      <w:r>
        <w:t>.</w:t>
      </w:r>
      <w:r w:rsidR="00CB517A">
        <w:t xml:space="preserve"> </w:t>
      </w:r>
      <w:r w:rsidR="00511B99">
        <w:t xml:space="preserve">Since </w:t>
      </w:r>
      <w:r w:rsidR="008831E1">
        <w:t xml:space="preserve">a </w:t>
      </w:r>
      <w:r w:rsidR="00511B99">
        <w:t xml:space="preserve">superior Court </w:t>
      </w:r>
      <w:r w:rsidR="008831E1">
        <w:t xml:space="preserve">has </w:t>
      </w:r>
      <w:r w:rsidR="00511B99">
        <w:t xml:space="preserve">never determined the issue of </w:t>
      </w:r>
      <w:proofErr w:type="spellStart"/>
      <w:r w:rsidR="00511B99" w:rsidRPr="00511B99">
        <w:rPr>
          <w:i/>
        </w:rPr>
        <w:t>droit</w:t>
      </w:r>
      <w:proofErr w:type="spellEnd"/>
      <w:r w:rsidR="00511B99" w:rsidRPr="00511B99">
        <w:rPr>
          <w:i/>
        </w:rPr>
        <w:t xml:space="preserve"> de </w:t>
      </w:r>
      <w:proofErr w:type="spellStart"/>
      <w:r w:rsidR="00511B99" w:rsidRPr="00511B99">
        <w:rPr>
          <w:i/>
        </w:rPr>
        <w:t>superficie</w:t>
      </w:r>
      <w:proofErr w:type="spellEnd"/>
      <w:r w:rsidR="00511B99">
        <w:t xml:space="preserve"> </w:t>
      </w:r>
      <w:r w:rsidR="009A7563">
        <w:t xml:space="preserve">in favour of the late Michel Alcindor </w:t>
      </w:r>
      <w:r w:rsidR="00511B99">
        <w:t>and the Rent Board has no jurisdiction to determine the same,</w:t>
      </w:r>
      <w:r w:rsidR="00DC1063">
        <w:t xml:space="preserve"> the concept of </w:t>
      </w:r>
      <w:r w:rsidR="00DC1063" w:rsidRPr="00DC1063">
        <w:rPr>
          <w:i/>
        </w:rPr>
        <w:t>res judicata</w:t>
      </w:r>
      <w:r w:rsidR="00DC1063">
        <w:t xml:space="preserve"> does not arise at all in respect of these grounds of appeal.</w:t>
      </w:r>
    </w:p>
    <w:p w:rsidR="00DC1063" w:rsidRDefault="009A7563" w:rsidP="008C12C5">
      <w:pPr>
        <w:pStyle w:val="JudgmentText"/>
        <w:tabs>
          <w:tab w:val="left" w:pos="2160"/>
        </w:tabs>
      </w:pPr>
      <w:r>
        <w:t xml:space="preserve">It follows that the Rent Board rightly considered in its ruling as important the letter of the Registrar of Tenant’s right who was not a member of the panel which determined and gave this ruling. Secondly, the Appellant was appearing in her personal capacity before the Rent Board and not as executrix to the estate of the late Michel Alcindor. There was therefore no reason and it would have been wrong for the Rent Board to consider the cases by and on behalf of the late Michel Alcindor as the same case brought against the Appellant in her personal capacity. </w:t>
      </w:r>
    </w:p>
    <w:p w:rsidR="00511B99" w:rsidRDefault="00DC1063" w:rsidP="008C12C5">
      <w:pPr>
        <w:pStyle w:val="JudgmentText"/>
        <w:tabs>
          <w:tab w:val="left" w:pos="2160"/>
        </w:tabs>
      </w:pPr>
      <w:r>
        <w:t xml:space="preserve">I therefore find </w:t>
      </w:r>
      <w:r w:rsidR="00511B99">
        <w:t xml:space="preserve">the </w:t>
      </w:r>
      <w:r>
        <w:t>1</w:t>
      </w:r>
      <w:r w:rsidRPr="00DC1063">
        <w:rPr>
          <w:vertAlign w:val="superscript"/>
        </w:rPr>
        <w:t>st</w:t>
      </w:r>
      <w:r w:rsidR="009A7563">
        <w:t>, 2</w:t>
      </w:r>
      <w:r w:rsidR="009A7563" w:rsidRPr="009A7563">
        <w:rPr>
          <w:vertAlign w:val="superscript"/>
        </w:rPr>
        <w:t>nd</w:t>
      </w:r>
      <w:r w:rsidR="009A7563">
        <w:t xml:space="preserve"> </w:t>
      </w:r>
      <w:r>
        <w:t xml:space="preserve">and </w:t>
      </w:r>
      <w:r w:rsidR="00511B99">
        <w:t>3</w:t>
      </w:r>
      <w:r w:rsidR="00511B99" w:rsidRPr="00511B99">
        <w:rPr>
          <w:vertAlign w:val="superscript"/>
        </w:rPr>
        <w:t>rd</w:t>
      </w:r>
      <w:r w:rsidR="00511B99">
        <w:t xml:space="preserve"> ground</w:t>
      </w:r>
      <w:r>
        <w:t>s</w:t>
      </w:r>
      <w:r w:rsidR="00511B99">
        <w:t xml:space="preserve"> of appeal </w:t>
      </w:r>
      <w:r>
        <w:t>to be</w:t>
      </w:r>
      <w:r w:rsidR="00511B99">
        <w:t xml:space="preserve"> devoid of merit </w:t>
      </w:r>
      <w:r w:rsidR="009A7563">
        <w:t xml:space="preserve">hence this appeal is </w:t>
      </w:r>
      <w:r w:rsidR="00511B99">
        <w:t>dismissed</w:t>
      </w:r>
      <w:r>
        <w:t xml:space="preserve"> </w:t>
      </w:r>
      <w:r w:rsidR="009A7563">
        <w:t>in its entirety</w:t>
      </w:r>
      <w:r w:rsidR="00511B99">
        <w:t>.</w:t>
      </w:r>
    </w:p>
    <w:p w:rsidR="000036CF" w:rsidRDefault="00D41559" w:rsidP="008C12C5">
      <w:pPr>
        <w:pStyle w:val="JudgmentText"/>
        <w:tabs>
          <w:tab w:val="left" w:pos="2160"/>
        </w:tabs>
      </w:pPr>
      <w:r>
        <w:t>I award costs to the Respondent.</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on</w:t>
      </w:r>
      <w:r w:rsidR="00181920">
        <w:rPr>
          <w:rFonts w:ascii="Times New Roman" w:hAnsi="Times New Roman" w:cs="Times New Roman"/>
          <w:sz w:val="24"/>
          <w:szCs w:val="24"/>
        </w:rPr>
        <w:t xml:space="preserve"> 3</w:t>
      </w:r>
      <w:r w:rsidR="00181920" w:rsidRPr="00181920">
        <w:rPr>
          <w:rFonts w:ascii="Times New Roman" w:hAnsi="Times New Roman" w:cs="Times New Roman"/>
          <w:sz w:val="24"/>
          <w:szCs w:val="24"/>
          <w:vertAlign w:val="superscript"/>
        </w:rPr>
        <w:t>rd</w:t>
      </w:r>
      <w:r w:rsidR="00181920">
        <w:rPr>
          <w:rFonts w:ascii="Times New Roman" w:hAnsi="Times New Roman" w:cs="Times New Roman"/>
          <w:sz w:val="24"/>
          <w:szCs w:val="24"/>
        </w:rPr>
        <w:t xml:space="preserve"> July 2020.</w:t>
      </w:r>
    </w:p>
    <w:p w:rsidR="008831E1" w:rsidRDefault="008831E1"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w:t>
      </w:r>
    </w:p>
    <w:p w:rsidR="00235626" w:rsidRPr="00235626" w:rsidRDefault="001B7A8F" w:rsidP="008577B7">
      <w:pPr>
        <w:keepNext/>
        <w:rPr>
          <w:rFonts w:ascii="Times New Roman" w:hAnsi="Times New Roman" w:cs="Times New Roman"/>
          <w:sz w:val="24"/>
          <w:szCs w:val="24"/>
        </w:rPr>
      </w:pPr>
      <w:proofErr w:type="spellStart"/>
      <w:r>
        <w:rPr>
          <w:rFonts w:ascii="Times New Roman" w:hAnsi="Times New Roman" w:cs="Times New Roman"/>
          <w:sz w:val="24"/>
          <w:szCs w:val="24"/>
        </w:rPr>
        <w:t>Dodin</w:t>
      </w:r>
      <w:proofErr w:type="spellEnd"/>
      <w:r>
        <w:rPr>
          <w:rFonts w:ascii="Times New Roman" w:hAnsi="Times New Roman" w:cs="Times New Roman"/>
          <w:sz w:val="24"/>
          <w:szCs w:val="24"/>
        </w:rPr>
        <w:t xml:space="preserve"> </w:t>
      </w:r>
      <w:r w:rsidR="000036CF">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3D" w:rsidRDefault="00015B3D" w:rsidP="006A68E2">
      <w:pPr>
        <w:spacing w:after="0" w:line="240" w:lineRule="auto"/>
      </w:pPr>
      <w:r>
        <w:separator/>
      </w:r>
    </w:p>
  </w:endnote>
  <w:endnote w:type="continuationSeparator" w:id="0">
    <w:p w:rsidR="00015B3D" w:rsidRDefault="00015B3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4F6F35" w:rsidRDefault="0031114D">
        <w:pPr>
          <w:pStyle w:val="Footer"/>
          <w:jc w:val="center"/>
        </w:pPr>
        <w:r>
          <w:rPr>
            <w:noProof/>
          </w:rPr>
          <w:fldChar w:fldCharType="begin"/>
        </w:r>
        <w:r>
          <w:rPr>
            <w:noProof/>
          </w:rPr>
          <w:instrText xml:space="preserve"> PAGE   \* MERGEFORMAT </w:instrText>
        </w:r>
        <w:r>
          <w:rPr>
            <w:noProof/>
          </w:rPr>
          <w:fldChar w:fldCharType="separate"/>
        </w:r>
        <w:r w:rsidR="006D5C97">
          <w:rPr>
            <w:noProof/>
          </w:rPr>
          <w:t>9</w:t>
        </w:r>
        <w:r>
          <w:rPr>
            <w:noProof/>
          </w:rPr>
          <w:fldChar w:fldCharType="end"/>
        </w:r>
      </w:p>
    </w:sdtContent>
  </w:sdt>
  <w:p w:rsidR="004F6F35" w:rsidRDefault="004F6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3D" w:rsidRDefault="00015B3D" w:rsidP="006A68E2">
      <w:pPr>
        <w:spacing w:after="0" w:line="240" w:lineRule="auto"/>
      </w:pPr>
      <w:r>
        <w:separator/>
      </w:r>
    </w:p>
  </w:footnote>
  <w:footnote w:type="continuationSeparator" w:id="0">
    <w:p w:rsidR="00015B3D" w:rsidRDefault="00015B3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5D0B3A"/>
    <w:multiLevelType w:val="hybridMultilevel"/>
    <w:tmpl w:val="C696F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71469"/>
    <w:multiLevelType w:val="hybridMultilevel"/>
    <w:tmpl w:val="0EC2A9E8"/>
    <w:lvl w:ilvl="0" w:tplc="1ECA87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D85195"/>
    <w:multiLevelType w:val="hybridMultilevel"/>
    <w:tmpl w:val="D034E5A8"/>
    <w:lvl w:ilvl="0" w:tplc="A5FAD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2B745F"/>
    <w:multiLevelType w:val="hybridMultilevel"/>
    <w:tmpl w:val="E34A4FEA"/>
    <w:lvl w:ilvl="0" w:tplc="9BA80E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9"/>
  </w:num>
  <w:num w:numId="9">
    <w:abstractNumId w:val="0"/>
  </w:num>
  <w:num w:numId="10">
    <w:abstractNumId w:val="9"/>
  </w:num>
  <w:num w:numId="11">
    <w:abstractNumId w:val="9"/>
  </w:num>
  <w:num w:numId="12">
    <w:abstractNumId w:val="12"/>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C6"/>
    <w:rsid w:val="000036CF"/>
    <w:rsid w:val="00005C5B"/>
    <w:rsid w:val="00015B3D"/>
    <w:rsid w:val="00025CDF"/>
    <w:rsid w:val="00040193"/>
    <w:rsid w:val="00071B84"/>
    <w:rsid w:val="0008560D"/>
    <w:rsid w:val="0009242F"/>
    <w:rsid w:val="00097D19"/>
    <w:rsid w:val="00105B1A"/>
    <w:rsid w:val="001135C2"/>
    <w:rsid w:val="001262D0"/>
    <w:rsid w:val="001428B9"/>
    <w:rsid w:val="001723B1"/>
    <w:rsid w:val="00181920"/>
    <w:rsid w:val="001A008A"/>
    <w:rsid w:val="001B7A8F"/>
    <w:rsid w:val="001C78EC"/>
    <w:rsid w:val="001D33D2"/>
    <w:rsid w:val="002015F8"/>
    <w:rsid w:val="00212006"/>
    <w:rsid w:val="0021402A"/>
    <w:rsid w:val="00214DB4"/>
    <w:rsid w:val="00235626"/>
    <w:rsid w:val="00243AE1"/>
    <w:rsid w:val="002717D9"/>
    <w:rsid w:val="002D4EB8"/>
    <w:rsid w:val="002E2AE3"/>
    <w:rsid w:val="0031114D"/>
    <w:rsid w:val="003137B8"/>
    <w:rsid w:val="00344425"/>
    <w:rsid w:val="00346D7F"/>
    <w:rsid w:val="003547BF"/>
    <w:rsid w:val="00355257"/>
    <w:rsid w:val="003615E7"/>
    <w:rsid w:val="00380619"/>
    <w:rsid w:val="003942B2"/>
    <w:rsid w:val="003A6C9E"/>
    <w:rsid w:val="003E2E94"/>
    <w:rsid w:val="00403E46"/>
    <w:rsid w:val="00403F4C"/>
    <w:rsid w:val="00405958"/>
    <w:rsid w:val="00412994"/>
    <w:rsid w:val="00463B4E"/>
    <w:rsid w:val="00472219"/>
    <w:rsid w:val="004A2599"/>
    <w:rsid w:val="004C16E0"/>
    <w:rsid w:val="004F6F35"/>
    <w:rsid w:val="00511B99"/>
    <w:rsid w:val="00542F7A"/>
    <w:rsid w:val="0056728D"/>
    <w:rsid w:val="005A5FCB"/>
    <w:rsid w:val="005B12AA"/>
    <w:rsid w:val="0061354A"/>
    <w:rsid w:val="00635504"/>
    <w:rsid w:val="00652326"/>
    <w:rsid w:val="00662CEA"/>
    <w:rsid w:val="00670978"/>
    <w:rsid w:val="006A68E2"/>
    <w:rsid w:val="006D5C97"/>
    <w:rsid w:val="006F1DDA"/>
    <w:rsid w:val="006F68A8"/>
    <w:rsid w:val="0070371E"/>
    <w:rsid w:val="0070649B"/>
    <w:rsid w:val="00722761"/>
    <w:rsid w:val="007768F2"/>
    <w:rsid w:val="00796B89"/>
    <w:rsid w:val="007D25FE"/>
    <w:rsid w:val="007D4E33"/>
    <w:rsid w:val="008001C8"/>
    <w:rsid w:val="0085058E"/>
    <w:rsid w:val="00852F63"/>
    <w:rsid w:val="00856BE6"/>
    <w:rsid w:val="008577B7"/>
    <w:rsid w:val="008831E1"/>
    <w:rsid w:val="008C12C5"/>
    <w:rsid w:val="008C33BF"/>
    <w:rsid w:val="008E771B"/>
    <w:rsid w:val="00913401"/>
    <w:rsid w:val="009508C8"/>
    <w:rsid w:val="009539C2"/>
    <w:rsid w:val="009A7563"/>
    <w:rsid w:val="009A769C"/>
    <w:rsid w:val="009B057D"/>
    <w:rsid w:val="009B495E"/>
    <w:rsid w:val="009F125D"/>
    <w:rsid w:val="00A2058F"/>
    <w:rsid w:val="00AD26A2"/>
    <w:rsid w:val="00AF1824"/>
    <w:rsid w:val="00B03209"/>
    <w:rsid w:val="00B45460"/>
    <w:rsid w:val="00B86845"/>
    <w:rsid w:val="00B950DF"/>
    <w:rsid w:val="00B964A8"/>
    <w:rsid w:val="00BB1A3E"/>
    <w:rsid w:val="00BC045B"/>
    <w:rsid w:val="00BC73B1"/>
    <w:rsid w:val="00C2466E"/>
    <w:rsid w:val="00C84AAB"/>
    <w:rsid w:val="00CB517A"/>
    <w:rsid w:val="00CC437E"/>
    <w:rsid w:val="00CD09C7"/>
    <w:rsid w:val="00CD1E2D"/>
    <w:rsid w:val="00D31F1B"/>
    <w:rsid w:val="00D33DBF"/>
    <w:rsid w:val="00D41559"/>
    <w:rsid w:val="00D67437"/>
    <w:rsid w:val="00D710E7"/>
    <w:rsid w:val="00DC1063"/>
    <w:rsid w:val="00E07BB6"/>
    <w:rsid w:val="00E1659A"/>
    <w:rsid w:val="00E63551"/>
    <w:rsid w:val="00E662D9"/>
    <w:rsid w:val="00E8762A"/>
    <w:rsid w:val="00ED0BFC"/>
    <w:rsid w:val="00ED1C1E"/>
    <w:rsid w:val="00ED5FC6"/>
    <w:rsid w:val="00EF13E2"/>
    <w:rsid w:val="00F33B83"/>
    <w:rsid w:val="00F414FF"/>
    <w:rsid w:val="00F456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F0916-BD9E-4EC7-A8A0-B22A9BDD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7D4E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center">
    <w:name w:val="rtecenter"/>
    <w:basedOn w:val="Normal"/>
    <w:rsid w:val="007768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6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4220">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5525585">
      <w:bodyDiv w:val="1"/>
      <w:marLeft w:val="0"/>
      <w:marRight w:val="0"/>
      <w:marTop w:val="0"/>
      <w:marBottom w:val="0"/>
      <w:divBdr>
        <w:top w:val="none" w:sz="0" w:space="0" w:color="auto"/>
        <w:left w:val="none" w:sz="0" w:space="0" w:color="auto"/>
        <w:bottom w:val="none" w:sz="0" w:space="0" w:color="auto"/>
        <w:right w:val="none" w:sz="0" w:space="0" w:color="auto"/>
      </w:divBdr>
    </w:div>
    <w:div w:id="92576700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Windows User</cp:lastModifiedBy>
  <cp:revision>3</cp:revision>
  <cp:lastPrinted>2020-07-03T06:43:00Z</cp:lastPrinted>
  <dcterms:created xsi:type="dcterms:W3CDTF">2020-07-03T07:17:00Z</dcterms:created>
  <dcterms:modified xsi:type="dcterms:W3CDTF">2020-08-10T11:55:00Z</dcterms:modified>
</cp:coreProperties>
</file>