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CE76C0">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41003B">
      <w:pPr>
        <w:pBdr>
          <w:bottom w:val="single" w:sz="4" w:space="1" w:color="auto"/>
        </w:pBdr>
        <w:tabs>
          <w:tab w:val="left" w:pos="4092"/>
        </w:tabs>
        <w:spacing w:line="240" w:lineRule="auto"/>
        <w:jc w:val="both"/>
        <w:rPr>
          <w:rFonts w:ascii="Times New Roman" w:hAnsi="Times New Roman" w:cs="Times New Roman"/>
          <w:b/>
          <w:sz w:val="24"/>
          <w:szCs w:val="24"/>
        </w:rPr>
      </w:pPr>
    </w:p>
    <w:p w:rsidR="00ED0BFC" w:rsidRPr="00380619" w:rsidRDefault="00ED0BFC" w:rsidP="00776426">
      <w:pPr>
        <w:spacing w:after="0" w:line="240" w:lineRule="auto"/>
        <w:ind w:left="6300" w:firstLine="180"/>
        <w:jc w:val="both"/>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03354D" w:rsidRDefault="00BC73B1" w:rsidP="00776426">
      <w:pPr>
        <w:spacing w:after="0" w:line="240" w:lineRule="auto"/>
        <w:ind w:left="6120" w:firstLine="360"/>
        <w:jc w:val="both"/>
        <w:rPr>
          <w:rFonts w:ascii="Times New Roman" w:hAnsi="Times New Roman" w:cs="Times New Roman"/>
          <w:sz w:val="24"/>
          <w:szCs w:val="24"/>
        </w:rPr>
      </w:pPr>
      <w:r>
        <w:rPr>
          <w:rFonts w:ascii="Times New Roman" w:hAnsi="Times New Roman" w:cs="Times New Roman"/>
          <w:sz w:val="24"/>
          <w:szCs w:val="24"/>
        </w:rPr>
        <w:t>[20</w:t>
      </w:r>
      <w:r w:rsidR="00776426">
        <w:rPr>
          <w:rFonts w:ascii="Times New Roman" w:hAnsi="Times New Roman" w:cs="Times New Roman"/>
          <w:sz w:val="24"/>
          <w:szCs w:val="24"/>
        </w:rPr>
        <w:t>20</w:t>
      </w:r>
      <w:r>
        <w:rPr>
          <w:rFonts w:ascii="Times New Roman" w:hAnsi="Times New Roman" w:cs="Times New Roman"/>
          <w:sz w:val="24"/>
          <w:szCs w:val="24"/>
        </w:rPr>
        <w:t xml:space="preserve">] SCSC </w:t>
      </w:r>
      <w:r w:rsidR="006E77F3">
        <w:rPr>
          <w:rFonts w:ascii="Times New Roman" w:hAnsi="Times New Roman" w:cs="Times New Roman"/>
          <w:sz w:val="24"/>
          <w:szCs w:val="24"/>
        </w:rPr>
        <w:t>487</w:t>
      </w:r>
    </w:p>
    <w:p w:rsidR="002E2AE3" w:rsidRDefault="0003354D" w:rsidP="00776426">
      <w:pPr>
        <w:spacing w:after="0" w:line="240" w:lineRule="auto"/>
        <w:ind w:left="5940" w:firstLine="540"/>
        <w:jc w:val="both"/>
        <w:rPr>
          <w:rFonts w:ascii="Times New Roman" w:hAnsi="Times New Roman" w:cs="Times New Roman"/>
          <w:sz w:val="24"/>
          <w:szCs w:val="24"/>
        </w:rPr>
      </w:pPr>
      <w:r>
        <w:rPr>
          <w:rFonts w:ascii="Times New Roman" w:hAnsi="Times New Roman" w:cs="Times New Roman"/>
          <w:sz w:val="24"/>
          <w:szCs w:val="24"/>
        </w:rPr>
        <w:t>M</w:t>
      </w:r>
      <w:r w:rsidR="00D65A60">
        <w:rPr>
          <w:rFonts w:ascii="Times New Roman" w:hAnsi="Times New Roman" w:cs="Times New Roman"/>
          <w:sz w:val="24"/>
          <w:szCs w:val="24"/>
        </w:rPr>
        <w:t>C</w:t>
      </w:r>
      <w:r w:rsidR="00374118">
        <w:rPr>
          <w:rFonts w:ascii="Times New Roman" w:hAnsi="Times New Roman" w:cs="Times New Roman"/>
          <w:sz w:val="24"/>
          <w:szCs w:val="24"/>
        </w:rPr>
        <w:t xml:space="preserve"> </w:t>
      </w:r>
      <w:r w:rsidR="00776426">
        <w:rPr>
          <w:rFonts w:ascii="Times New Roman" w:hAnsi="Times New Roman" w:cs="Times New Roman"/>
          <w:sz w:val="24"/>
          <w:szCs w:val="24"/>
        </w:rPr>
        <w:t>5</w:t>
      </w:r>
      <w:r w:rsidR="00374118">
        <w:rPr>
          <w:rFonts w:ascii="Times New Roman" w:hAnsi="Times New Roman" w:cs="Times New Roman"/>
          <w:sz w:val="24"/>
          <w:szCs w:val="24"/>
        </w:rPr>
        <w:t>/20</w:t>
      </w:r>
      <w:r w:rsidR="00776426">
        <w:rPr>
          <w:rFonts w:ascii="Times New Roman" w:hAnsi="Times New Roman" w:cs="Times New Roman"/>
          <w:sz w:val="24"/>
          <w:szCs w:val="24"/>
        </w:rPr>
        <w:t>20</w:t>
      </w:r>
    </w:p>
    <w:p w:rsidR="0014320B" w:rsidRPr="004A2599" w:rsidRDefault="0014320B" w:rsidP="0041003B">
      <w:pPr>
        <w:spacing w:after="0" w:line="240" w:lineRule="auto"/>
        <w:ind w:left="5580"/>
        <w:jc w:val="both"/>
        <w:rPr>
          <w:rFonts w:ascii="Times New Roman" w:hAnsi="Times New Roman" w:cs="Times New Roman"/>
          <w:sz w:val="24"/>
          <w:szCs w:val="24"/>
        </w:rPr>
      </w:pPr>
    </w:p>
    <w:p w:rsidR="006A68E2" w:rsidRPr="00374118" w:rsidRDefault="006A68E2" w:rsidP="0041003B">
      <w:pPr>
        <w:spacing w:after="0" w:line="240" w:lineRule="auto"/>
        <w:ind w:left="5580"/>
        <w:jc w:val="both"/>
        <w:rPr>
          <w:rFonts w:ascii="Times New Roman" w:hAnsi="Times New Roman" w:cs="Times New Roman"/>
          <w:b/>
          <w:sz w:val="24"/>
          <w:szCs w:val="24"/>
        </w:rPr>
      </w:pPr>
    </w:p>
    <w:p w:rsidR="0018688A" w:rsidRDefault="00776426" w:rsidP="0041003B">
      <w:pPr>
        <w:pStyle w:val="Attorneysnames"/>
        <w:jc w:val="both"/>
        <w:rPr>
          <w:b/>
          <w:i w:val="0"/>
        </w:rPr>
      </w:pPr>
      <w:r>
        <w:rPr>
          <w:b/>
          <w:i w:val="0"/>
        </w:rPr>
        <w:tab/>
      </w:r>
      <w:r w:rsidR="0018688A" w:rsidRPr="0018688A">
        <w:rPr>
          <w:b/>
          <w:i w:val="0"/>
        </w:rPr>
        <w:t>In the matter between</w:t>
      </w:r>
    </w:p>
    <w:p w:rsidR="0018688A" w:rsidRDefault="0018688A" w:rsidP="0041003B">
      <w:pPr>
        <w:pStyle w:val="Attorneysnames"/>
        <w:jc w:val="both"/>
        <w:rPr>
          <w:b/>
          <w:i w:val="0"/>
        </w:rPr>
      </w:pPr>
    </w:p>
    <w:p w:rsidR="00374118" w:rsidRPr="00374118" w:rsidRDefault="00776426" w:rsidP="0041003B">
      <w:pPr>
        <w:pStyle w:val="Attorneysnames"/>
        <w:jc w:val="both"/>
        <w:rPr>
          <w:b/>
          <w:i w:val="0"/>
        </w:rPr>
      </w:pPr>
      <w:r>
        <w:rPr>
          <w:b/>
          <w:i w:val="0"/>
        </w:rPr>
        <w:tab/>
      </w:r>
      <w:r w:rsidR="0003354D">
        <w:rPr>
          <w:b/>
          <w:i w:val="0"/>
        </w:rPr>
        <w:t>THE GOVERNM</w:t>
      </w:r>
      <w:r w:rsidR="0018688A">
        <w:rPr>
          <w:b/>
          <w:i w:val="0"/>
        </w:rPr>
        <w:t>E</w:t>
      </w:r>
      <w:r w:rsidR="0003354D">
        <w:rPr>
          <w:b/>
          <w:i w:val="0"/>
        </w:rPr>
        <w:t xml:space="preserve">NT OF SEYCHELLES </w:t>
      </w:r>
      <w:r w:rsidR="0018688A">
        <w:rPr>
          <w:b/>
          <w:i w:val="0"/>
        </w:rPr>
        <w:tab/>
      </w:r>
      <w:r>
        <w:rPr>
          <w:b/>
          <w:i w:val="0"/>
        </w:rPr>
        <w:tab/>
      </w:r>
      <w:r>
        <w:rPr>
          <w:b/>
          <w:i w:val="0"/>
        </w:rPr>
        <w:tab/>
      </w:r>
      <w:r w:rsidR="0018688A">
        <w:rPr>
          <w:b/>
          <w:i w:val="0"/>
        </w:rPr>
        <w:t>Applicant</w:t>
      </w:r>
    </w:p>
    <w:p w:rsidR="002E2AE3" w:rsidRPr="00214DB4" w:rsidRDefault="00776426" w:rsidP="0041003B">
      <w:pPr>
        <w:pStyle w:val="Attorneysnames"/>
        <w:jc w:val="both"/>
      </w:pPr>
      <w:r>
        <w:tab/>
      </w:r>
      <w:r w:rsidR="00374118">
        <w:t xml:space="preserve">(rep.by </w:t>
      </w:r>
      <w:r>
        <w:t>Steven Powles together with Mrs. Nissa Thomson</w:t>
      </w:r>
      <w:r w:rsidR="00D65A60">
        <w:t>)</w:t>
      </w:r>
    </w:p>
    <w:p w:rsidR="00380619" w:rsidRPr="004A2599" w:rsidRDefault="00380619" w:rsidP="0041003B">
      <w:pPr>
        <w:tabs>
          <w:tab w:val="left" w:pos="540"/>
          <w:tab w:val="left" w:pos="4092"/>
          <w:tab w:val="left" w:pos="5580"/>
        </w:tabs>
        <w:spacing w:after="0" w:line="240" w:lineRule="auto"/>
        <w:jc w:val="both"/>
        <w:rPr>
          <w:rFonts w:ascii="Times New Roman" w:hAnsi="Times New Roman" w:cs="Times New Roman"/>
          <w:sz w:val="24"/>
          <w:szCs w:val="24"/>
        </w:rPr>
      </w:pPr>
    </w:p>
    <w:p w:rsidR="009539C2" w:rsidRPr="004A2599" w:rsidRDefault="00776426" w:rsidP="0041003B">
      <w:pPr>
        <w:tabs>
          <w:tab w:val="left" w:pos="540"/>
          <w:tab w:val="left" w:pos="4092"/>
          <w:tab w:val="left" w:pos="55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D4EB8" w:rsidRPr="004A2599">
        <w:rPr>
          <w:rFonts w:ascii="Times New Roman" w:hAnsi="Times New Roman" w:cs="Times New Roman"/>
          <w:sz w:val="24"/>
          <w:szCs w:val="24"/>
        </w:rPr>
        <w:t>and</w:t>
      </w:r>
    </w:p>
    <w:p w:rsidR="00F33B83" w:rsidRDefault="00F33B83" w:rsidP="0041003B">
      <w:pPr>
        <w:tabs>
          <w:tab w:val="left" w:pos="540"/>
          <w:tab w:val="left" w:pos="5580"/>
          <w:tab w:val="left" w:pos="6480"/>
        </w:tabs>
        <w:spacing w:after="0" w:line="240" w:lineRule="auto"/>
        <w:jc w:val="both"/>
        <w:rPr>
          <w:rFonts w:ascii="Times New Roman" w:hAnsi="Times New Roman" w:cs="Times New Roman"/>
          <w:b/>
          <w:sz w:val="24"/>
          <w:szCs w:val="24"/>
        </w:rPr>
      </w:pPr>
    </w:p>
    <w:p w:rsidR="0003354D" w:rsidRPr="00776426" w:rsidRDefault="00776426" w:rsidP="00EB499E">
      <w:pPr>
        <w:pStyle w:val="Partynames"/>
        <w:numPr>
          <w:ilvl w:val="0"/>
          <w:numId w:val="16"/>
        </w:numPr>
        <w:tabs>
          <w:tab w:val="left" w:pos="4092"/>
        </w:tabs>
        <w:jc w:val="both"/>
        <w:rPr>
          <w:i/>
        </w:rPr>
      </w:pPr>
      <w:r>
        <w:t>TERRY ANDREW PORICE</w:t>
      </w:r>
    </w:p>
    <w:p w:rsidR="0003354D" w:rsidRPr="00776426" w:rsidRDefault="00776426" w:rsidP="00776426">
      <w:pPr>
        <w:pStyle w:val="ListParagraph"/>
        <w:numPr>
          <w:ilvl w:val="0"/>
          <w:numId w:val="16"/>
        </w:numPr>
        <w:tabs>
          <w:tab w:val="left" w:pos="540"/>
          <w:tab w:val="left" w:pos="4092"/>
        </w:tabs>
        <w:spacing w:after="0" w:line="240" w:lineRule="auto"/>
        <w:jc w:val="both"/>
        <w:rPr>
          <w:rFonts w:ascii="Times New Roman" w:hAnsi="Times New Roman" w:cs="Times New Roman"/>
          <w:b/>
          <w:sz w:val="24"/>
          <w:szCs w:val="24"/>
        </w:rPr>
      </w:pPr>
      <w:r w:rsidRPr="00776426">
        <w:rPr>
          <w:rFonts w:ascii="Times New Roman" w:hAnsi="Times New Roman" w:cs="Times New Roman"/>
          <w:b/>
          <w:sz w:val="24"/>
          <w:szCs w:val="24"/>
        </w:rPr>
        <w:t>NICO FRANSCESCO JEAN LUC ISAAC</w:t>
      </w:r>
    </w:p>
    <w:p w:rsidR="00776426" w:rsidRPr="00776426" w:rsidRDefault="00776426" w:rsidP="00776426">
      <w:pPr>
        <w:pStyle w:val="ListParagraph"/>
        <w:numPr>
          <w:ilvl w:val="0"/>
          <w:numId w:val="16"/>
        </w:numPr>
        <w:tabs>
          <w:tab w:val="left" w:pos="540"/>
          <w:tab w:val="left" w:pos="4092"/>
        </w:tabs>
        <w:spacing w:after="0" w:line="240" w:lineRule="auto"/>
        <w:jc w:val="both"/>
        <w:rPr>
          <w:rFonts w:ascii="Times New Roman" w:hAnsi="Times New Roman" w:cs="Times New Roman"/>
          <w:b/>
          <w:sz w:val="24"/>
          <w:szCs w:val="24"/>
        </w:rPr>
      </w:pPr>
      <w:r w:rsidRPr="00776426">
        <w:rPr>
          <w:rFonts w:ascii="Times New Roman" w:hAnsi="Times New Roman" w:cs="Times New Roman"/>
          <w:b/>
          <w:sz w:val="24"/>
          <w:szCs w:val="24"/>
        </w:rPr>
        <w:t>WESTER</w:t>
      </w:r>
      <w:r>
        <w:rPr>
          <w:rFonts w:ascii="Times New Roman" w:hAnsi="Times New Roman" w:cs="Times New Roman"/>
          <w:b/>
          <w:sz w:val="24"/>
          <w:szCs w:val="24"/>
        </w:rPr>
        <w:t>O</w:t>
      </w:r>
      <w:r w:rsidRPr="00776426">
        <w:rPr>
          <w:rFonts w:ascii="Times New Roman" w:hAnsi="Times New Roman" w:cs="Times New Roman"/>
          <w:b/>
          <w:sz w:val="24"/>
          <w:szCs w:val="24"/>
        </w:rPr>
        <w:t>S (PTY) LTD</w:t>
      </w:r>
    </w:p>
    <w:p w:rsidR="0003354D" w:rsidRDefault="00776426" w:rsidP="0041003B">
      <w:pPr>
        <w:pBdr>
          <w:bottom w:val="single" w:sz="4" w:space="1" w:color="auto"/>
        </w:pBdr>
        <w:tabs>
          <w:tab w:val="left" w:pos="540"/>
          <w:tab w:val="left" w:pos="5580"/>
        </w:tabs>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ab/>
      </w:r>
      <w:r w:rsidR="0003354D" w:rsidRPr="0018688A">
        <w:rPr>
          <w:rFonts w:ascii="Times New Roman" w:hAnsi="Times New Roman" w:cs="Times New Roman"/>
          <w:i/>
          <w:sz w:val="24"/>
          <w:szCs w:val="24"/>
        </w:rPr>
        <w:t xml:space="preserve">(rep. by </w:t>
      </w:r>
      <w:r>
        <w:rPr>
          <w:rFonts w:ascii="Times New Roman" w:hAnsi="Times New Roman" w:cs="Times New Roman"/>
          <w:i/>
          <w:sz w:val="24"/>
          <w:szCs w:val="24"/>
        </w:rPr>
        <w:t>Clifford Andre</w:t>
      </w:r>
      <w:r w:rsidR="0041696B">
        <w:rPr>
          <w:rFonts w:ascii="Times New Roman" w:hAnsi="Times New Roman" w:cs="Times New Roman"/>
          <w:i/>
          <w:sz w:val="24"/>
          <w:szCs w:val="24"/>
        </w:rPr>
        <w:t>)</w:t>
      </w:r>
      <w:r w:rsidR="0018688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8688A">
        <w:rPr>
          <w:rFonts w:ascii="Times New Roman" w:hAnsi="Times New Roman" w:cs="Times New Roman"/>
          <w:b/>
          <w:sz w:val="24"/>
          <w:szCs w:val="24"/>
        </w:rPr>
        <w:t>Respondents</w:t>
      </w:r>
    </w:p>
    <w:p w:rsidR="00D65A60" w:rsidRPr="0018688A" w:rsidRDefault="00D65A60" w:rsidP="0041003B">
      <w:pPr>
        <w:pBdr>
          <w:bottom w:val="single" w:sz="4" w:space="1" w:color="auto"/>
        </w:pBdr>
        <w:tabs>
          <w:tab w:val="left" w:pos="540"/>
          <w:tab w:val="left" w:pos="5580"/>
        </w:tabs>
        <w:spacing w:after="0" w:line="240" w:lineRule="auto"/>
        <w:jc w:val="both"/>
        <w:rPr>
          <w:rFonts w:ascii="Times New Roman" w:hAnsi="Times New Roman" w:cs="Times New Roman"/>
          <w:b/>
          <w:sz w:val="24"/>
          <w:szCs w:val="24"/>
        </w:rPr>
      </w:pPr>
    </w:p>
    <w:p w:rsidR="00405958" w:rsidRPr="004A2599" w:rsidRDefault="00405958" w:rsidP="0041003B">
      <w:pPr>
        <w:spacing w:before="120" w:after="0" w:line="240" w:lineRule="auto"/>
        <w:ind w:left="1886" w:hanging="1886"/>
        <w:jc w:val="both"/>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18688A">
        <w:rPr>
          <w:rFonts w:ascii="Times New Roman" w:hAnsi="Times New Roman" w:cs="Times New Roman"/>
          <w:i/>
          <w:sz w:val="24"/>
          <w:szCs w:val="24"/>
        </w:rPr>
        <w:t xml:space="preserve">Government of Seychelles v </w:t>
      </w:r>
      <w:r w:rsidR="00CE3383">
        <w:rPr>
          <w:rFonts w:ascii="Times New Roman" w:hAnsi="Times New Roman" w:cs="Times New Roman"/>
          <w:i/>
          <w:sz w:val="24"/>
          <w:szCs w:val="24"/>
        </w:rPr>
        <w:t>Porice</w:t>
      </w:r>
      <w:r w:rsidR="00776426">
        <w:rPr>
          <w:rFonts w:ascii="Times New Roman" w:hAnsi="Times New Roman" w:cs="Times New Roman"/>
          <w:i/>
          <w:sz w:val="24"/>
          <w:szCs w:val="24"/>
        </w:rPr>
        <w:t xml:space="preserve"> </w:t>
      </w:r>
      <w:r w:rsidR="00D65A60">
        <w:rPr>
          <w:rFonts w:ascii="Times New Roman" w:hAnsi="Times New Roman" w:cs="Times New Roman"/>
          <w:i/>
          <w:sz w:val="24"/>
          <w:szCs w:val="24"/>
        </w:rPr>
        <w:t>and</w:t>
      </w:r>
      <w:r w:rsidR="0018688A">
        <w:rPr>
          <w:rFonts w:ascii="Times New Roman" w:hAnsi="Times New Roman" w:cs="Times New Roman"/>
          <w:i/>
          <w:sz w:val="24"/>
          <w:szCs w:val="24"/>
        </w:rPr>
        <w:t xml:space="preserve"> </w:t>
      </w:r>
      <w:r w:rsidR="001E5084">
        <w:rPr>
          <w:rFonts w:ascii="Times New Roman" w:hAnsi="Times New Roman" w:cs="Times New Roman"/>
          <w:i/>
          <w:sz w:val="24"/>
          <w:szCs w:val="24"/>
        </w:rPr>
        <w:t>O</w:t>
      </w:r>
      <w:r w:rsidR="00776426">
        <w:rPr>
          <w:rFonts w:ascii="Times New Roman" w:hAnsi="Times New Roman" w:cs="Times New Roman"/>
          <w:i/>
          <w:sz w:val="24"/>
          <w:szCs w:val="24"/>
        </w:rPr>
        <w:t>rs</w:t>
      </w:r>
      <w:r w:rsidR="00662CEA">
        <w:rPr>
          <w:rFonts w:ascii="Times New Roman" w:hAnsi="Times New Roman" w:cs="Times New Roman"/>
          <w:i/>
          <w:sz w:val="24"/>
          <w:szCs w:val="24"/>
        </w:rPr>
        <w:t xml:space="preserve"> </w:t>
      </w:r>
      <w:r w:rsidR="00374118">
        <w:rPr>
          <w:rFonts w:ascii="Times New Roman" w:hAnsi="Times New Roman" w:cs="Times New Roman"/>
          <w:sz w:val="24"/>
          <w:szCs w:val="24"/>
        </w:rPr>
        <w:t>(</w:t>
      </w:r>
      <w:r w:rsidR="0018688A">
        <w:rPr>
          <w:rFonts w:ascii="Times New Roman" w:hAnsi="Times New Roman" w:cs="Times New Roman"/>
          <w:sz w:val="24"/>
          <w:szCs w:val="24"/>
        </w:rPr>
        <w:t>M</w:t>
      </w:r>
      <w:r w:rsidR="00D65A60">
        <w:rPr>
          <w:rFonts w:ascii="Times New Roman" w:hAnsi="Times New Roman" w:cs="Times New Roman"/>
          <w:sz w:val="24"/>
          <w:szCs w:val="24"/>
        </w:rPr>
        <w:t>C</w:t>
      </w:r>
      <w:r w:rsidR="00374118">
        <w:rPr>
          <w:rFonts w:ascii="Times New Roman" w:hAnsi="Times New Roman" w:cs="Times New Roman"/>
          <w:sz w:val="24"/>
          <w:szCs w:val="24"/>
        </w:rPr>
        <w:t xml:space="preserve"> </w:t>
      </w:r>
      <w:r w:rsidR="00776426">
        <w:rPr>
          <w:rFonts w:ascii="Times New Roman" w:hAnsi="Times New Roman" w:cs="Times New Roman"/>
          <w:sz w:val="24"/>
          <w:szCs w:val="24"/>
        </w:rPr>
        <w:t>5</w:t>
      </w:r>
      <w:r w:rsidR="00374118">
        <w:rPr>
          <w:rFonts w:ascii="Times New Roman" w:hAnsi="Times New Roman" w:cs="Times New Roman"/>
          <w:sz w:val="24"/>
          <w:szCs w:val="24"/>
        </w:rPr>
        <w:t>/20</w:t>
      </w:r>
      <w:r w:rsidR="00776426">
        <w:rPr>
          <w:rFonts w:ascii="Times New Roman" w:hAnsi="Times New Roman" w:cs="Times New Roman"/>
          <w:sz w:val="24"/>
          <w:szCs w:val="24"/>
        </w:rPr>
        <w:t>20</w:t>
      </w:r>
      <w:r w:rsidR="00374118">
        <w:rPr>
          <w:rFonts w:ascii="Times New Roman" w:hAnsi="Times New Roman" w:cs="Times New Roman"/>
          <w:sz w:val="24"/>
          <w:szCs w:val="24"/>
        </w:rPr>
        <w:t>)</w:t>
      </w:r>
      <w:r w:rsidR="00662CEA">
        <w:rPr>
          <w:rFonts w:ascii="Times New Roman" w:hAnsi="Times New Roman" w:cs="Times New Roman"/>
          <w:sz w:val="24"/>
          <w:szCs w:val="24"/>
        </w:rPr>
        <w:t xml:space="preserve"> [20</w:t>
      </w:r>
      <w:r w:rsidR="00776426">
        <w:rPr>
          <w:rFonts w:ascii="Times New Roman" w:hAnsi="Times New Roman" w:cs="Times New Roman"/>
          <w:sz w:val="24"/>
          <w:szCs w:val="24"/>
        </w:rPr>
        <w:t>20</w:t>
      </w:r>
      <w:r w:rsidR="00D31F1B" w:rsidRPr="004A2599">
        <w:rPr>
          <w:rFonts w:ascii="Times New Roman" w:hAnsi="Times New Roman" w:cs="Times New Roman"/>
          <w:sz w:val="24"/>
          <w:szCs w:val="24"/>
        </w:rPr>
        <w:t>] SCSC</w:t>
      </w:r>
      <w:r w:rsidR="006E77F3">
        <w:rPr>
          <w:rFonts w:ascii="Times New Roman" w:hAnsi="Times New Roman" w:cs="Times New Roman"/>
          <w:sz w:val="24"/>
          <w:szCs w:val="24"/>
        </w:rPr>
        <w:t xml:space="preserve"> 487</w:t>
      </w:r>
      <w:r w:rsidR="00374118">
        <w:rPr>
          <w:rFonts w:ascii="Times New Roman" w:hAnsi="Times New Roman" w:cs="Times New Roman"/>
          <w:sz w:val="24"/>
          <w:szCs w:val="24"/>
        </w:rPr>
        <w:t xml:space="preserve"> (</w:t>
      </w:r>
      <w:r w:rsidR="00776426">
        <w:rPr>
          <w:rFonts w:ascii="Times New Roman" w:hAnsi="Times New Roman" w:cs="Times New Roman"/>
          <w:sz w:val="24"/>
          <w:szCs w:val="24"/>
        </w:rPr>
        <w:t>27</w:t>
      </w:r>
      <w:r w:rsidR="00D65A60">
        <w:rPr>
          <w:rFonts w:ascii="Times New Roman" w:hAnsi="Times New Roman" w:cs="Times New Roman"/>
          <w:sz w:val="24"/>
          <w:szCs w:val="24"/>
        </w:rPr>
        <w:t xml:space="preserve"> </w:t>
      </w:r>
      <w:r w:rsidR="00776426">
        <w:rPr>
          <w:rFonts w:ascii="Times New Roman" w:hAnsi="Times New Roman" w:cs="Times New Roman"/>
          <w:sz w:val="24"/>
          <w:szCs w:val="24"/>
        </w:rPr>
        <w:t>July 2020</w:t>
      </w:r>
      <w:r w:rsidR="00374118">
        <w:rPr>
          <w:rFonts w:ascii="Times New Roman" w:hAnsi="Times New Roman" w:cs="Times New Roman"/>
          <w:sz w:val="24"/>
          <w:szCs w:val="24"/>
        </w:rPr>
        <w:t>)</w:t>
      </w:r>
      <w:r w:rsidR="00D31F1B" w:rsidRPr="004A2599">
        <w:rPr>
          <w:rFonts w:ascii="Times New Roman" w:hAnsi="Times New Roman" w:cs="Times New Roman"/>
          <w:sz w:val="24"/>
          <w:szCs w:val="24"/>
        </w:rPr>
        <w:t>.</w:t>
      </w:r>
    </w:p>
    <w:p w:rsidR="002E2AE3" w:rsidRDefault="009F125D" w:rsidP="00776426">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Twomey CJ </w:t>
      </w:r>
    </w:p>
    <w:p w:rsidR="00344425" w:rsidRPr="004A2599" w:rsidRDefault="00346D7F" w:rsidP="00776426">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14320B" w:rsidRPr="0014320B">
        <w:rPr>
          <w:rFonts w:ascii="Times New Roman" w:hAnsi="Times New Roman" w:cs="Times New Roman"/>
          <w:sz w:val="24"/>
          <w:szCs w:val="24"/>
        </w:rPr>
        <w:t>interloc</w:t>
      </w:r>
      <w:r w:rsidR="0014320B">
        <w:rPr>
          <w:rFonts w:ascii="Times New Roman" w:hAnsi="Times New Roman" w:cs="Times New Roman"/>
          <w:sz w:val="24"/>
          <w:szCs w:val="24"/>
        </w:rPr>
        <w:t xml:space="preserve">utory </w:t>
      </w:r>
      <w:r w:rsidR="0014320B" w:rsidRPr="0014320B">
        <w:rPr>
          <w:rFonts w:ascii="Times New Roman" w:hAnsi="Times New Roman" w:cs="Times New Roman"/>
          <w:sz w:val="24"/>
          <w:szCs w:val="24"/>
        </w:rPr>
        <w:t>application under s. 4 of POCA</w:t>
      </w:r>
      <w:r w:rsidR="00E166D8">
        <w:rPr>
          <w:rFonts w:ascii="Times New Roman" w:hAnsi="Times New Roman" w:cs="Times New Roman"/>
          <w:sz w:val="24"/>
          <w:szCs w:val="24"/>
        </w:rPr>
        <w:t xml:space="preserve"> </w:t>
      </w:r>
      <w:r w:rsidR="0014320B">
        <w:rPr>
          <w:rFonts w:ascii="Times New Roman" w:hAnsi="Times New Roman" w:cs="Times New Roman"/>
          <w:sz w:val="24"/>
          <w:szCs w:val="24"/>
        </w:rPr>
        <w:t xml:space="preserve">- personal knowledge, information and belief evidence in affidavit - prima facie case by Applicant- shift of onus of proof on balance of probability on Respondents </w:t>
      </w:r>
      <w:r w:rsidR="00191793">
        <w:rPr>
          <w:rFonts w:ascii="Times New Roman" w:hAnsi="Times New Roman" w:cs="Times New Roman"/>
          <w:sz w:val="24"/>
          <w:szCs w:val="24"/>
        </w:rPr>
        <w:t>– unexplained wealth</w:t>
      </w:r>
      <w:r w:rsidR="0014320B">
        <w:rPr>
          <w:rFonts w:ascii="Times New Roman" w:hAnsi="Times New Roman" w:cs="Times New Roman"/>
          <w:sz w:val="24"/>
          <w:szCs w:val="24"/>
        </w:rPr>
        <w:t xml:space="preserve"> </w:t>
      </w:r>
    </w:p>
    <w:p w:rsidR="00344425" w:rsidRPr="005B12AA" w:rsidRDefault="00344425" w:rsidP="0041003B">
      <w:pPr>
        <w:tabs>
          <w:tab w:val="left" w:pos="720"/>
          <w:tab w:val="left" w:pos="1440"/>
          <w:tab w:val="left" w:pos="2160"/>
        </w:tabs>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776426">
        <w:rPr>
          <w:rFonts w:ascii="Times New Roman" w:hAnsi="Times New Roman" w:cs="Times New Roman"/>
          <w:sz w:val="24"/>
          <w:szCs w:val="24"/>
        </w:rPr>
        <w:t>20</w:t>
      </w:r>
      <w:r w:rsidR="00D65A60">
        <w:rPr>
          <w:rFonts w:ascii="Times New Roman" w:hAnsi="Times New Roman" w:cs="Times New Roman"/>
          <w:sz w:val="24"/>
          <w:szCs w:val="24"/>
        </w:rPr>
        <w:t xml:space="preserve"> </w:t>
      </w:r>
      <w:r w:rsidR="00776426">
        <w:rPr>
          <w:rFonts w:ascii="Times New Roman" w:hAnsi="Times New Roman" w:cs="Times New Roman"/>
          <w:sz w:val="24"/>
          <w:szCs w:val="24"/>
        </w:rPr>
        <w:t>June</w:t>
      </w:r>
      <w:r w:rsidR="0018688A">
        <w:rPr>
          <w:rFonts w:ascii="Times New Roman" w:hAnsi="Times New Roman" w:cs="Times New Roman"/>
          <w:sz w:val="24"/>
          <w:szCs w:val="24"/>
        </w:rPr>
        <w:t xml:space="preserve"> 20</w:t>
      </w:r>
      <w:r w:rsidR="00776426">
        <w:rPr>
          <w:rFonts w:ascii="Times New Roman" w:hAnsi="Times New Roman" w:cs="Times New Roman"/>
          <w:sz w:val="24"/>
          <w:szCs w:val="24"/>
        </w:rPr>
        <w:t>20</w:t>
      </w:r>
    </w:p>
    <w:p w:rsidR="00344425" w:rsidRPr="00F33B83" w:rsidRDefault="00344425" w:rsidP="0041003B">
      <w:pPr>
        <w:pBdr>
          <w:bottom w:val="single" w:sz="4" w:space="1" w:color="auto"/>
        </w:pBd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776426">
        <w:rPr>
          <w:rFonts w:ascii="Times New Roman" w:hAnsi="Times New Roman" w:cs="Times New Roman"/>
          <w:sz w:val="24"/>
          <w:szCs w:val="24"/>
        </w:rPr>
        <w:t>27</w:t>
      </w:r>
      <w:r w:rsidR="00D65A60">
        <w:rPr>
          <w:rFonts w:ascii="Times New Roman" w:hAnsi="Times New Roman" w:cs="Times New Roman"/>
          <w:sz w:val="24"/>
          <w:szCs w:val="24"/>
        </w:rPr>
        <w:t xml:space="preserve"> </w:t>
      </w:r>
      <w:r w:rsidR="00776426">
        <w:rPr>
          <w:rFonts w:ascii="Times New Roman" w:hAnsi="Times New Roman" w:cs="Times New Roman"/>
          <w:sz w:val="24"/>
          <w:szCs w:val="24"/>
        </w:rPr>
        <w:t>July</w:t>
      </w:r>
      <w:r w:rsidR="00374118">
        <w:rPr>
          <w:rFonts w:ascii="Times New Roman" w:hAnsi="Times New Roman" w:cs="Times New Roman"/>
          <w:sz w:val="24"/>
          <w:szCs w:val="24"/>
        </w:rPr>
        <w:t xml:space="preserve"> 20</w:t>
      </w:r>
      <w:r w:rsidR="00776426">
        <w:rPr>
          <w:rFonts w:ascii="Times New Roman" w:hAnsi="Times New Roman" w:cs="Times New Roman"/>
          <w:sz w:val="24"/>
          <w:szCs w:val="24"/>
        </w:rPr>
        <w:t>20</w:t>
      </w:r>
    </w:p>
    <w:p w:rsidR="00ED0BFC" w:rsidRDefault="00ED0BFC" w:rsidP="00E166D8">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rsidR="0014320B" w:rsidRPr="0014320B" w:rsidRDefault="0014320B" w:rsidP="0041003B">
      <w:pPr>
        <w:tabs>
          <w:tab w:val="left" w:pos="2892"/>
        </w:tabs>
        <w:spacing w:before="120" w:after="0" w:line="240" w:lineRule="auto"/>
        <w:jc w:val="both"/>
        <w:rPr>
          <w:rFonts w:ascii="Times New Roman" w:hAnsi="Times New Roman" w:cs="Times New Roman"/>
          <w:sz w:val="24"/>
          <w:szCs w:val="24"/>
        </w:rPr>
      </w:pPr>
      <w:r w:rsidRPr="0014320B">
        <w:rPr>
          <w:rFonts w:ascii="Times New Roman" w:hAnsi="Times New Roman" w:cs="Times New Roman"/>
          <w:sz w:val="24"/>
          <w:szCs w:val="24"/>
        </w:rPr>
        <w:t>Pursuant to section 4 of POCA</w:t>
      </w:r>
      <w:r w:rsidR="00CA5D2A">
        <w:rPr>
          <w:rFonts w:ascii="Times New Roman" w:hAnsi="Times New Roman" w:cs="Times New Roman"/>
          <w:sz w:val="24"/>
          <w:szCs w:val="24"/>
        </w:rPr>
        <w:t>,</w:t>
      </w:r>
      <w:r w:rsidRPr="0014320B">
        <w:rPr>
          <w:rFonts w:ascii="Times New Roman" w:hAnsi="Times New Roman" w:cs="Times New Roman"/>
          <w:sz w:val="24"/>
          <w:szCs w:val="24"/>
        </w:rPr>
        <w:t xml:space="preserve"> the Respondents or any other person are prohibited from disposing or otherwise dealing with whole or any part of the property</w:t>
      </w:r>
      <w:r w:rsidR="00E166D8">
        <w:rPr>
          <w:rFonts w:ascii="Times New Roman" w:hAnsi="Times New Roman" w:cs="Times New Roman"/>
          <w:sz w:val="24"/>
          <w:szCs w:val="24"/>
        </w:rPr>
        <w:t xml:space="preserve"> </w:t>
      </w:r>
      <w:r w:rsidR="00A36A81">
        <w:rPr>
          <w:rFonts w:ascii="Times New Roman" w:hAnsi="Times New Roman" w:cs="Times New Roman"/>
          <w:sz w:val="24"/>
          <w:szCs w:val="24"/>
        </w:rPr>
        <w:t>specified</w:t>
      </w:r>
      <w:r w:rsidR="00E166D8">
        <w:rPr>
          <w:rFonts w:ascii="Times New Roman" w:hAnsi="Times New Roman" w:cs="Times New Roman"/>
          <w:sz w:val="24"/>
          <w:szCs w:val="24"/>
        </w:rPr>
        <w:t xml:space="preserve"> in the annexure.</w:t>
      </w:r>
      <w:r w:rsidRPr="0014320B">
        <w:rPr>
          <w:rFonts w:ascii="Times New Roman" w:hAnsi="Times New Roman" w:cs="Times New Roman"/>
          <w:sz w:val="24"/>
          <w:szCs w:val="24"/>
        </w:rPr>
        <w:t xml:space="preserve"> </w:t>
      </w:r>
      <w:r>
        <w:rPr>
          <w:rFonts w:ascii="Times New Roman" w:hAnsi="Times New Roman" w:cs="Times New Roman"/>
          <w:sz w:val="24"/>
          <w:szCs w:val="24"/>
        </w:rPr>
        <w:t>S</w:t>
      </w:r>
      <w:r w:rsidRPr="0014320B">
        <w:rPr>
          <w:rFonts w:ascii="Times New Roman" w:hAnsi="Times New Roman" w:cs="Times New Roman"/>
          <w:sz w:val="24"/>
          <w:szCs w:val="24"/>
        </w:rPr>
        <w:t>uperintendent Hein Prinsloo is appointed as Receiver over all of the said property to manage, keep possession or dispose of, or otherwise deal with the property in respect of which he is appointed pursuant to section 8 of POCA.</w:t>
      </w:r>
      <w:r w:rsidR="00A36A81">
        <w:rPr>
          <w:rFonts w:ascii="Times New Roman" w:hAnsi="Times New Roman" w:cs="Times New Roman"/>
          <w:sz w:val="24"/>
          <w:szCs w:val="24"/>
        </w:rPr>
        <w:t xml:space="preserve"> </w:t>
      </w:r>
      <w:r w:rsidR="00A36A81" w:rsidRPr="00A36A81">
        <w:rPr>
          <w:rFonts w:ascii="Times New Roman" w:hAnsi="Times New Roman" w:cs="Times New Roman"/>
          <w:sz w:val="24"/>
          <w:szCs w:val="24"/>
        </w:rPr>
        <w:t>otherwise deal with the property in respect of which he is appointed.</w:t>
      </w:r>
      <w:r w:rsidR="00776426">
        <w:rPr>
          <w:rFonts w:ascii="Times New Roman" w:hAnsi="Times New Roman" w:cs="Times New Roman"/>
          <w:sz w:val="24"/>
          <w:szCs w:val="24"/>
        </w:rPr>
        <w:t xml:space="preserve"> </w:t>
      </w:r>
    </w:p>
    <w:p w:rsidR="00F33B83" w:rsidRDefault="0021402A" w:rsidP="00E166D8">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41003B">
      <w:pPr>
        <w:pBdr>
          <w:top w:val="single" w:sz="4" w:space="1" w:color="auto"/>
          <w:bottom w:val="single" w:sz="4" w:space="1" w:color="auto"/>
        </w:pBdr>
        <w:tabs>
          <w:tab w:val="left" w:pos="2892"/>
        </w:tabs>
        <w:spacing w:after="0" w:line="276" w:lineRule="auto"/>
        <w:jc w:val="both"/>
        <w:rPr>
          <w:rFonts w:ascii="Times New Roman" w:hAnsi="Times New Roman" w:cs="Times New Roman"/>
          <w:b/>
          <w:sz w:val="24"/>
          <w:szCs w:val="24"/>
        </w:rPr>
      </w:pPr>
    </w:p>
    <w:p w:rsidR="005B12AA" w:rsidRDefault="005B12AA" w:rsidP="0041003B">
      <w:pPr>
        <w:pStyle w:val="JudgmentText"/>
        <w:numPr>
          <w:ilvl w:val="0"/>
          <w:numId w:val="0"/>
        </w:numPr>
        <w:spacing w:line="480" w:lineRule="auto"/>
        <w:ind w:left="720" w:hanging="720"/>
        <w:rPr>
          <w:b/>
        </w:rPr>
      </w:pPr>
      <w:r w:rsidRPr="005B12AA">
        <w:rPr>
          <w:b/>
        </w:rPr>
        <w:t xml:space="preserve">TWOMEY CJ </w:t>
      </w:r>
    </w:p>
    <w:p w:rsidR="00D65A60" w:rsidRDefault="00D65A60" w:rsidP="0041003B">
      <w:pPr>
        <w:pStyle w:val="JudgmentText"/>
        <w:numPr>
          <w:ilvl w:val="0"/>
          <w:numId w:val="15"/>
        </w:numPr>
      </w:pPr>
      <w:r>
        <w:t xml:space="preserve">These applications for </w:t>
      </w:r>
      <w:r w:rsidR="00B462EF">
        <w:t>freezing</w:t>
      </w:r>
      <w:r>
        <w:t xml:space="preserve"> orders are brought by the Government of Seychelles by way of a notice of motion and supported by affidavits sworn by Hein Prinsloo, </w:t>
      </w:r>
      <w:r>
        <w:lastRenderedPageBreak/>
        <w:t>Superintendent of Police</w:t>
      </w:r>
      <w:r w:rsidR="005B536B">
        <w:t xml:space="preserve"> attached to the Financial Crime Investigative Unit (hereinafter the FCIU)</w:t>
      </w:r>
      <w:r>
        <w:t>. The Respondents are self-employed business persons</w:t>
      </w:r>
      <w:r w:rsidR="00B621C2">
        <w:t xml:space="preserve"> and a proprietary company respectively</w:t>
      </w:r>
      <w:r>
        <w:t>.</w:t>
      </w:r>
    </w:p>
    <w:p w:rsidR="00D65A60" w:rsidRDefault="00D65A60" w:rsidP="0041003B">
      <w:pPr>
        <w:pStyle w:val="JudgmentText"/>
        <w:numPr>
          <w:ilvl w:val="0"/>
          <w:numId w:val="15"/>
        </w:numPr>
      </w:pPr>
      <w:r>
        <w:t>In particular, the Applicant is seeking two interlocutory orders pursuant to section 4 of the Proceeds of Crime (Civil Confiscation) Act (hereinafter POCA) as amended</w:t>
      </w:r>
      <w:r w:rsidR="00D66069">
        <w:t>,</w:t>
      </w:r>
      <w:r>
        <w:t xml:space="preserve"> prohibiting the </w:t>
      </w:r>
      <w:r w:rsidR="00D66069">
        <w:t>R</w:t>
      </w:r>
      <w:r>
        <w:t>espondents or any person who has notice of the order</w:t>
      </w:r>
      <w:r w:rsidR="00B50FD0">
        <w:t>s</w:t>
      </w:r>
      <w:r>
        <w:t xml:space="preserve"> from disposing of or </w:t>
      </w:r>
      <w:r w:rsidR="00C94AB6">
        <w:t>otherwise dealing</w:t>
      </w:r>
      <w:r>
        <w:t xml:space="preserve"> with whole or any part of the propert</w:t>
      </w:r>
      <w:r w:rsidR="00C94AB6">
        <w:t>y</w:t>
      </w:r>
      <w:r w:rsidR="00A4108D">
        <w:t>,</w:t>
      </w:r>
      <w:r>
        <w:t xml:space="preserve"> namely </w:t>
      </w:r>
      <w:r w:rsidR="00C94AB6">
        <w:t xml:space="preserve">the sum of SCR 228,375 in the denominations as </w:t>
      </w:r>
      <w:r w:rsidR="00B21B46">
        <w:t>specified</w:t>
      </w:r>
      <w:r w:rsidR="00C94AB6">
        <w:t xml:space="preserve"> in the Annexure to this order (the specified property).</w:t>
      </w:r>
    </w:p>
    <w:p w:rsidR="00D65A60" w:rsidRDefault="00D65A60" w:rsidP="0041003B">
      <w:pPr>
        <w:pStyle w:val="JudgmentText"/>
        <w:numPr>
          <w:ilvl w:val="0"/>
          <w:numId w:val="15"/>
        </w:numPr>
      </w:pPr>
      <w:r>
        <w:t>The Applicant seeks a further order under section 8 of POCA, that is, the appointment of</w:t>
      </w:r>
      <w:r w:rsidR="000B7C51">
        <w:t xml:space="preserve"> Superintendent</w:t>
      </w:r>
      <w:r>
        <w:t xml:space="preserve"> Hein Prinsloo as a Receiver of the specified property to hold the same until further orders of this court. </w:t>
      </w:r>
    </w:p>
    <w:p w:rsidR="00D65A60" w:rsidRDefault="00C94AB6" w:rsidP="0041003B">
      <w:pPr>
        <w:pStyle w:val="JudgmentText"/>
        <w:numPr>
          <w:ilvl w:val="0"/>
          <w:numId w:val="15"/>
        </w:numPr>
      </w:pPr>
      <w:r>
        <w:t>N</w:t>
      </w:r>
      <w:r w:rsidR="00D65A60">
        <w:t xml:space="preserve">otice </w:t>
      </w:r>
      <w:r w:rsidR="000A464E">
        <w:t>o</w:t>
      </w:r>
      <w:r w:rsidR="00B21B46">
        <w:t xml:space="preserve">f the application </w:t>
      </w:r>
      <w:r w:rsidR="00D65A60">
        <w:t xml:space="preserve">was given to the Respondents and </w:t>
      </w:r>
      <w:r>
        <w:t xml:space="preserve">an entry of appearance made by </w:t>
      </w:r>
      <w:r w:rsidR="00B21B46">
        <w:t xml:space="preserve">their </w:t>
      </w:r>
      <w:r>
        <w:t xml:space="preserve">legal representative, Counsel Clifford André. An affidavit in reply of all the Respondents was </w:t>
      </w:r>
      <w:r w:rsidR="00B21B46">
        <w:t xml:space="preserve">subsequently </w:t>
      </w:r>
      <w:r>
        <w:t xml:space="preserve">filed by Counsel praying that the application be dismissed. </w:t>
      </w:r>
    </w:p>
    <w:p w:rsidR="00147F7B" w:rsidRDefault="00D65A60" w:rsidP="0041003B">
      <w:pPr>
        <w:pStyle w:val="JudgmentText"/>
        <w:numPr>
          <w:ilvl w:val="0"/>
          <w:numId w:val="15"/>
        </w:numPr>
      </w:pPr>
      <w:r>
        <w:t xml:space="preserve">The application by the Applicant </w:t>
      </w:r>
      <w:r w:rsidR="00C94AB6">
        <w:t>is</w:t>
      </w:r>
      <w:r>
        <w:t xml:space="preserve"> based on the belief evidence of Superintendent Prinsloo</w:t>
      </w:r>
      <w:r w:rsidR="00D66069">
        <w:t>.</w:t>
      </w:r>
      <w:r>
        <w:t xml:space="preserve"> The main ground for these applications is that the Respondents are in possession or control of specified property that constitutes directly or indirectly, benefit from criminal conduct, or was acquired in whole or in part with or in connection with property that is directly or indirectly, constitutes benefit from criminal conduct. And that such property is in excess of R50, 000.00.</w:t>
      </w:r>
      <w:r w:rsidR="00220B35">
        <w:t xml:space="preserve"> </w:t>
      </w:r>
    </w:p>
    <w:p w:rsidR="00147F7B" w:rsidRPr="00433552" w:rsidRDefault="00147F7B" w:rsidP="00147F7B">
      <w:pPr>
        <w:pStyle w:val="ListParagraph"/>
        <w:numPr>
          <w:ilvl w:val="0"/>
          <w:numId w:val="15"/>
        </w:numPr>
        <w:spacing w:line="360" w:lineRule="auto"/>
        <w:jc w:val="both"/>
        <w:rPr>
          <w:rFonts w:ascii="Times New Roman" w:eastAsia="Times New Roman" w:hAnsi="Times New Roman" w:cs="Times New Roman"/>
          <w:sz w:val="24"/>
          <w:szCs w:val="24"/>
          <w:lang w:val="en-GB"/>
        </w:rPr>
      </w:pPr>
      <w:r w:rsidRPr="00433552">
        <w:rPr>
          <w:rFonts w:ascii="Times New Roman" w:eastAsia="Times New Roman" w:hAnsi="Times New Roman" w:cs="Times New Roman"/>
          <w:sz w:val="24"/>
          <w:szCs w:val="24"/>
          <w:lang w:val="en-GB"/>
        </w:rPr>
        <w:t xml:space="preserve">The application </w:t>
      </w:r>
      <w:r>
        <w:rPr>
          <w:rFonts w:ascii="Times New Roman" w:eastAsia="Times New Roman" w:hAnsi="Times New Roman" w:cs="Times New Roman"/>
          <w:sz w:val="24"/>
          <w:szCs w:val="24"/>
          <w:lang w:val="en-GB"/>
        </w:rPr>
        <w:t xml:space="preserve">emanates from </w:t>
      </w:r>
      <w:r w:rsidRPr="00433552">
        <w:rPr>
          <w:rFonts w:ascii="Times New Roman" w:eastAsia="Times New Roman" w:hAnsi="Times New Roman" w:cs="Times New Roman"/>
          <w:sz w:val="24"/>
          <w:szCs w:val="24"/>
          <w:lang w:val="en-GB"/>
        </w:rPr>
        <w:t>a search carried out on 23 December 2019 at the home of the First Respondent in which inter alia the sum of SR 228,375 together with herbal material, two penknives, a meat cleaver, three pairs of scissors, a white box and digital scales were found and seized. Subsequently</w:t>
      </w:r>
      <w:r w:rsidR="000A464E">
        <w:rPr>
          <w:rFonts w:ascii="Times New Roman" w:eastAsia="Times New Roman" w:hAnsi="Times New Roman" w:cs="Times New Roman"/>
          <w:sz w:val="24"/>
          <w:szCs w:val="24"/>
          <w:lang w:val="en-GB"/>
        </w:rPr>
        <w:t>,</w:t>
      </w:r>
      <w:r w:rsidRPr="00433552">
        <w:rPr>
          <w:rFonts w:ascii="Times New Roman" w:eastAsia="Times New Roman" w:hAnsi="Times New Roman" w:cs="Times New Roman"/>
          <w:sz w:val="24"/>
          <w:szCs w:val="24"/>
          <w:lang w:val="en-GB"/>
        </w:rPr>
        <w:t xml:space="preserve"> the Forensic Science </w:t>
      </w:r>
      <w:r w:rsidR="000A464E">
        <w:rPr>
          <w:rFonts w:ascii="Times New Roman" w:eastAsia="Times New Roman" w:hAnsi="Times New Roman" w:cs="Times New Roman"/>
          <w:sz w:val="24"/>
          <w:szCs w:val="24"/>
          <w:lang w:val="en-GB"/>
        </w:rPr>
        <w:t>La</w:t>
      </w:r>
      <w:r w:rsidRPr="00433552">
        <w:rPr>
          <w:rFonts w:ascii="Times New Roman" w:eastAsia="Times New Roman" w:hAnsi="Times New Roman" w:cs="Times New Roman"/>
          <w:sz w:val="24"/>
          <w:szCs w:val="24"/>
          <w:lang w:val="en-GB"/>
        </w:rPr>
        <w:t>boratory after analyses</w:t>
      </w:r>
      <w:r w:rsidR="000A464E">
        <w:rPr>
          <w:rFonts w:ascii="Times New Roman" w:eastAsia="Times New Roman" w:hAnsi="Times New Roman" w:cs="Times New Roman"/>
          <w:sz w:val="24"/>
          <w:szCs w:val="24"/>
          <w:lang w:val="en-GB"/>
        </w:rPr>
        <w:t>,</w:t>
      </w:r>
      <w:r w:rsidRPr="00433552">
        <w:rPr>
          <w:rFonts w:ascii="Times New Roman" w:eastAsia="Times New Roman" w:hAnsi="Times New Roman" w:cs="Times New Roman"/>
          <w:sz w:val="24"/>
          <w:szCs w:val="24"/>
          <w:lang w:val="en-GB"/>
        </w:rPr>
        <w:t xml:space="preserve"> found that the herbal material was 5.24 grams of cannabis and that the </w:t>
      </w:r>
      <w:r w:rsidRPr="00433552">
        <w:rPr>
          <w:rFonts w:ascii="Times New Roman" w:eastAsia="Times New Roman" w:hAnsi="Times New Roman" w:cs="Times New Roman"/>
          <w:sz w:val="24"/>
          <w:szCs w:val="24"/>
          <w:lang w:val="en-GB"/>
        </w:rPr>
        <w:lastRenderedPageBreak/>
        <w:t xml:space="preserve">penknives, and scissors had traces of hashish, the meat cleaver and white box traces of cannabis and the digital scale traces of heroin </w:t>
      </w:r>
    </w:p>
    <w:p w:rsidR="00D65A60" w:rsidRDefault="00220B35" w:rsidP="0041003B">
      <w:pPr>
        <w:pStyle w:val="JudgmentText"/>
        <w:numPr>
          <w:ilvl w:val="0"/>
          <w:numId w:val="15"/>
        </w:numPr>
      </w:pPr>
      <w:r>
        <w:t>In essence</w:t>
      </w:r>
      <w:r w:rsidR="000A464E">
        <w:t xml:space="preserve">, </w:t>
      </w:r>
      <w:r>
        <w:t xml:space="preserve">the averments </w:t>
      </w:r>
      <w:r w:rsidR="00147F7B">
        <w:t xml:space="preserve">in Superintendent’s Prinsloo’s affidavit </w:t>
      </w:r>
      <w:r>
        <w:t xml:space="preserve">are to the effect that the First and Second Respondents </w:t>
      </w:r>
      <w:r w:rsidR="00B21B46">
        <w:t>in their attempts to conceal and disguise the true nature of the funds found at the First Respondent’s home</w:t>
      </w:r>
      <w:r w:rsidR="000A464E">
        <w:t>,</w:t>
      </w:r>
      <w:r w:rsidR="00B21B46">
        <w:t xml:space="preserve"> and the aiding and abetting by the Second Respondent in an attempt to conceal and or disguise the true nature of the money constitute the offence of money laundering.</w:t>
      </w:r>
      <w:r>
        <w:t xml:space="preserve"> </w:t>
      </w:r>
      <w:r w:rsidR="00B21B46">
        <w:t xml:space="preserve">In </w:t>
      </w:r>
      <w:r w:rsidR="00433552">
        <w:t>addition,</w:t>
      </w:r>
      <w:r w:rsidR="00B21B46">
        <w:t xml:space="preserve"> the </w:t>
      </w:r>
      <w:r w:rsidR="00433552">
        <w:t>explanation</w:t>
      </w:r>
      <w:r w:rsidR="00B21B46">
        <w:t xml:space="preserve"> given by the directors of the </w:t>
      </w:r>
      <w:r w:rsidR="00433552">
        <w:t>Third</w:t>
      </w:r>
      <w:r w:rsidR="00B21B46">
        <w:t xml:space="preserve"> Respon</w:t>
      </w:r>
      <w:r w:rsidR="00433552">
        <w:t>d</w:t>
      </w:r>
      <w:r w:rsidR="00B21B46">
        <w:t>e</w:t>
      </w:r>
      <w:r w:rsidR="00433552">
        <w:t>n</w:t>
      </w:r>
      <w:r w:rsidR="00B21B46">
        <w:t xml:space="preserve">t imply that </w:t>
      </w:r>
      <w:r w:rsidR="00433552">
        <w:t xml:space="preserve">the money </w:t>
      </w:r>
      <w:r w:rsidR="00147F7B">
        <w:t xml:space="preserve">found in the first Respondent’s house </w:t>
      </w:r>
      <w:r w:rsidR="00433552">
        <w:t xml:space="preserve">originated from a contract between PUC and Uprising Construction which contract was denied by the owner of Uprising Construction. </w:t>
      </w:r>
    </w:p>
    <w:p w:rsidR="00433552" w:rsidRDefault="00147F7B" w:rsidP="00B21B46">
      <w:pPr>
        <w:pStyle w:val="JudgmentText"/>
        <w:numPr>
          <w:ilvl w:val="0"/>
          <w:numId w:val="15"/>
        </w:numPr>
      </w:pPr>
      <w:r>
        <w:t>Further, the traces of heroin, cannabis, hashish and the cannabis found is evidence of the First Respondent’s</w:t>
      </w:r>
      <w:r w:rsidR="00E8309B">
        <w:t xml:space="preserve"> </w:t>
      </w:r>
      <w:r>
        <w:t xml:space="preserve">drug dealings </w:t>
      </w:r>
      <w:r w:rsidR="00E8309B">
        <w:t>together with his numerous arrests for drug related offences between 2009 and 2019, indicating</w:t>
      </w:r>
      <w:r>
        <w:t xml:space="preserve"> th</w:t>
      </w:r>
      <w:r w:rsidR="00E8309B">
        <w:t>at</w:t>
      </w:r>
      <w:r>
        <w:t xml:space="preserve"> the </w:t>
      </w:r>
      <w:r w:rsidR="00E8309B">
        <w:t>money</w:t>
      </w:r>
      <w:r>
        <w:t xml:space="preserve"> acquired </w:t>
      </w:r>
      <w:r w:rsidR="00E8309B">
        <w:t>in</w:t>
      </w:r>
      <w:r>
        <w:t xml:space="preserve"> wh</w:t>
      </w:r>
      <w:r w:rsidR="00E8309B">
        <w:t>o</w:t>
      </w:r>
      <w:r>
        <w:t>le or in</w:t>
      </w:r>
      <w:r w:rsidR="00E8309B">
        <w:t xml:space="preserve"> </w:t>
      </w:r>
      <w:r>
        <w:t>part f</w:t>
      </w:r>
      <w:r w:rsidR="00E8309B">
        <w:t>r</w:t>
      </w:r>
      <w:r>
        <w:t>om cri</w:t>
      </w:r>
      <w:r w:rsidR="00E8309B">
        <w:t xml:space="preserve">minal </w:t>
      </w:r>
      <w:r>
        <w:t>c</w:t>
      </w:r>
      <w:r w:rsidR="00E8309B">
        <w:t>o</w:t>
      </w:r>
      <w:r>
        <w:t>nduct of d</w:t>
      </w:r>
      <w:r w:rsidR="00E8309B">
        <w:t>r</w:t>
      </w:r>
      <w:r>
        <w:t>ug trafficking, conspiracy an</w:t>
      </w:r>
      <w:r w:rsidR="00E8309B">
        <w:t>d</w:t>
      </w:r>
      <w:r>
        <w:t xml:space="preserve"> money</w:t>
      </w:r>
      <w:r w:rsidR="00E8309B">
        <w:t xml:space="preserve"> </w:t>
      </w:r>
      <w:r>
        <w:t xml:space="preserve">laundering. </w:t>
      </w:r>
    </w:p>
    <w:p w:rsidR="00B21B46" w:rsidRDefault="00E8309B" w:rsidP="00B21B46">
      <w:pPr>
        <w:pStyle w:val="JudgmentText"/>
        <w:numPr>
          <w:ilvl w:val="0"/>
          <w:numId w:val="15"/>
        </w:numPr>
      </w:pPr>
      <w:r>
        <w:t xml:space="preserve">In the Respondents’ affidavit in reply it is accepted that the money was seized and the   applicant is put to strict proof of its averments. </w:t>
      </w:r>
    </w:p>
    <w:p w:rsidR="00E8309B" w:rsidRDefault="00E8309B" w:rsidP="008B4613">
      <w:pPr>
        <w:pStyle w:val="JudgmentText"/>
        <w:numPr>
          <w:ilvl w:val="0"/>
          <w:numId w:val="15"/>
        </w:numPr>
      </w:pPr>
      <w:r>
        <w:t xml:space="preserve">The </w:t>
      </w:r>
      <w:r w:rsidR="000A464E">
        <w:t>f</w:t>
      </w:r>
      <w:r>
        <w:t>irst two Respondents were cross examined on the averments in their joint affidavits. The First Respondent was obviously under the influence of drugs on the day of the examination and admitted as much.</w:t>
      </w:r>
      <w:r w:rsidR="008B4613" w:rsidRPr="008B4613">
        <w:t xml:space="preserve"> The determinative effect of </w:t>
      </w:r>
      <w:r w:rsidR="008B4613">
        <w:t>his</w:t>
      </w:r>
      <w:r w:rsidR="008B4613" w:rsidRPr="008B4613">
        <w:t xml:space="preserve"> demeanour </w:t>
      </w:r>
      <w:r w:rsidR="000A464E">
        <w:t xml:space="preserve">together with his admission </w:t>
      </w:r>
      <w:r w:rsidR="008B4613">
        <w:t>is that he is clearly involved in drug</w:t>
      </w:r>
      <w:r w:rsidR="000A464E">
        <w:t xml:space="preserve">s. Further, </w:t>
      </w:r>
      <w:r w:rsidR="008B4613">
        <w:t>his testimony</w:t>
      </w:r>
      <w:r>
        <w:t xml:space="preserve"> </w:t>
      </w:r>
      <w:r w:rsidR="008B4613">
        <w:t>in court when he was under the influence of drugs is unreliable</w:t>
      </w:r>
      <w:r>
        <w:t xml:space="preserve"> and is disregarded by this court. </w:t>
      </w:r>
      <w:r w:rsidR="008B4613">
        <w:t xml:space="preserve">I do not wish therefore to refer to it. </w:t>
      </w:r>
    </w:p>
    <w:p w:rsidR="008B4613" w:rsidRDefault="008B4613" w:rsidP="008B4613">
      <w:pPr>
        <w:pStyle w:val="JudgmentText"/>
        <w:numPr>
          <w:ilvl w:val="0"/>
          <w:numId w:val="15"/>
        </w:numPr>
      </w:pPr>
      <w:r>
        <w:t>The Second Respondent was asked about the contract between the Third Respondent and Uprising Construction. He stated that he had been misunderstood when first interviewed by the FCIU and that it was the Third Respondent which had contracts with the PUC and which had subcontracted to Uprising Construction</w:t>
      </w:r>
      <w:r w:rsidR="007335D8">
        <w:t xml:space="preserve"> as some of the works required a Class 2 licence which the Third Respondent did not have. </w:t>
      </w:r>
      <w:r>
        <w:t xml:space="preserve"> </w:t>
      </w:r>
      <w:r w:rsidR="007335D8">
        <w:t>The work carried out in this particular case however</w:t>
      </w:r>
      <w:r w:rsidR="000A464E">
        <w:t>,</w:t>
      </w:r>
      <w:r w:rsidR="007335D8">
        <w:t xml:space="preserve"> was for a private individual and not for PUC and he disagreed with the contents of the affidavit which he had signed. He had initially thought that the money seized came from that contract but then after being shown documents by the First Respondent realised that the money seized had come from a loan “from a guy”.  He agreed that no such evidence had been produced by them to the Court. </w:t>
      </w:r>
      <w:r w:rsidR="005B4ACF">
        <w:t>He also agreed that when the First Respondent had said, when first questioned, that the money came from work done by the Third Respondent at Anse Soleil</w:t>
      </w:r>
      <w:r w:rsidR="000A464E">
        <w:t>,</w:t>
      </w:r>
      <w:r w:rsidR="005B4ACF">
        <w:t xml:space="preserve"> that was not true. </w:t>
      </w:r>
    </w:p>
    <w:p w:rsidR="005B4ACF" w:rsidRDefault="00DC527B" w:rsidP="0041003B">
      <w:pPr>
        <w:pStyle w:val="JudgmentText"/>
        <w:numPr>
          <w:ilvl w:val="0"/>
          <w:numId w:val="15"/>
        </w:numPr>
      </w:pPr>
      <w:r>
        <w:t xml:space="preserve">Section 4 applications are decided on the belief evidence of the Applicant as explained in Section 9 of POCA. </w:t>
      </w:r>
      <w:r w:rsidR="005B4ACF">
        <w:t xml:space="preserve">This court has on numerous occasions explained the process and evidential burdens and standards of such applications which it again reiterates. </w:t>
      </w:r>
    </w:p>
    <w:p w:rsidR="00DC527B" w:rsidRDefault="005B4ACF" w:rsidP="0041003B">
      <w:pPr>
        <w:pStyle w:val="JudgmentText"/>
        <w:numPr>
          <w:ilvl w:val="0"/>
          <w:numId w:val="15"/>
        </w:numPr>
      </w:pPr>
      <w:r>
        <w:t xml:space="preserve"> </w:t>
      </w:r>
      <w:r w:rsidR="0054012F">
        <w:t xml:space="preserve">In </w:t>
      </w:r>
      <w:r w:rsidR="0054012F" w:rsidRPr="0054012F">
        <w:rPr>
          <w:i/>
        </w:rPr>
        <w:t>Financial</w:t>
      </w:r>
      <w:r w:rsidR="00DC527B" w:rsidRPr="0054012F">
        <w:rPr>
          <w:i/>
        </w:rPr>
        <w:t xml:space="preserve"> Intelligence Unit v Contact Lenses Ltd &amp; Ors </w:t>
      </w:r>
      <w:r w:rsidR="00DC527B">
        <w:t xml:space="preserve">(MC 95/2016) [2018] SCSC 564 (19 June 2018) the Court summarised the approach to the law in this respect. It stated:   </w:t>
      </w:r>
    </w:p>
    <w:p w:rsidR="00DC527B" w:rsidRDefault="00DC527B" w:rsidP="0041003B">
      <w:pPr>
        <w:pStyle w:val="Unnumberedquote"/>
      </w:pPr>
      <w:r>
        <w:t xml:space="preserve">In respect of the applicable legal provisions and jurisprudence to the present matter the courts in Seychelles have established in previous cases, namely </w:t>
      </w:r>
      <w:r w:rsidRPr="00DC527B">
        <w:t>FIU v Mares</w:t>
      </w:r>
      <w:r>
        <w:t xml:space="preserve"> (2011) SLR 405, </w:t>
      </w:r>
      <w:r w:rsidRPr="00DC527B">
        <w:t>Financial Intelligence Unit v Sentry Global Securities Ltd &amp; Ors</w:t>
      </w:r>
      <w:r>
        <w:t xml:space="preserve"> (2012) SLR 331, and </w:t>
      </w:r>
      <w:r w:rsidRPr="00DC527B">
        <w:t>Financial Intelligence Unit v Cyber Space Ltd</w:t>
      </w:r>
      <w:r>
        <w:t xml:space="preserve"> (2013) SLR </w:t>
      </w:r>
      <w:r w:rsidR="006E2432">
        <w:t>97 that</w:t>
      </w:r>
      <w:r>
        <w:t xml:space="preserve"> the provisions of POCA should be interpreted to </w:t>
      </w:r>
      <w:r w:rsidR="006E2432">
        <w:t>mean:</w:t>
      </w:r>
      <w:r>
        <w:t xml:space="preserve"> </w:t>
      </w:r>
    </w:p>
    <w:p w:rsidR="00DC527B" w:rsidRDefault="00DC527B" w:rsidP="0041003B">
      <w:pPr>
        <w:pStyle w:val="Unnumberedquote"/>
      </w:pPr>
      <w:r>
        <w:t>“…that once the applicant provides the Court with prima facie evidence that is, reasonable grounds for his belief in compliance with section 9(1) in terms of his application under section 4(1) of POCCCA, the evidential burden shifts to the respondent to show on a balance of probability that the property is not the proceeds of crime…” (Mares supra)</w:t>
      </w:r>
    </w:p>
    <w:p w:rsidR="00DC527B" w:rsidRDefault="00DC527B" w:rsidP="0041003B">
      <w:pPr>
        <w:pStyle w:val="Unnumberedquote"/>
      </w:pPr>
      <w:r>
        <w:t>“…All that is necessary is “a reasonable belief” that the property has been obtained or derived from criminal conduct by the designated officer of the FIU. That belief pertains to the designated officer and hence involves a subjective element. It is therefore only prima facie evidence or belief evidence. No criminal offence need be proved, nor mens rea be shown…If the FIU relies on belief evidence under section 9 the court has to examine the grounds for the belief and if it satisfied that there are reasonable grounds for the belief it should grant the order. There are appropriate and serious protections for the respondents as at different stages they are permitted to adduce evidence to show the Court that the property does not constitute benefit from criminal conduct. Their burden in this endeavour is that “on a balance of probabilities.” In other words, once the applicant establishes his belief that the property is the proceeds of crime, the burden of proof shifts to the respondent to show that it is not.  Hence, unless the court doubts the belief of the officer of the FIU, which is reasonably made, it cannot refuse the order (Sentry supra)</w:t>
      </w:r>
      <w:r w:rsidR="006E2432">
        <w:t>.</w:t>
      </w:r>
    </w:p>
    <w:p w:rsidR="006E2432" w:rsidRDefault="006E2432" w:rsidP="0041003B">
      <w:pPr>
        <w:pStyle w:val="Unnumberedquote"/>
      </w:pPr>
    </w:p>
    <w:p w:rsidR="00A743AF" w:rsidRPr="00A743AF" w:rsidRDefault="00EF624D" w:rsidP="0041003B">
      <w:pPr>
        <w:pStyle w:val="ListParagraph"/>
        <w:numPr>
          <w:ilvl w:val="0"/>
          <w:numId w:val="15"/>
        </w:numPr>
        <w:spacing w:line="36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rPr>
        <w:t xml:space="preserve">It is on this basis that </w:t>
      </w:r>
      <w:r w:rsidR="006E2432" w:rsidRPr="00A743AF">
        <w:rPr>
          <w:rFonts w:ascii="Times New Roman" w:hAnsi="Times New Roman" w:cs="Times New Roman"/>
          <w:sz w:val="24"/>
          <w:szCs w:val="24"/>
        </w:rPr>
        <w:t>I h</w:t>
      </w:r>
      <w:r w:rsidR="00D65A60" w:rsidRPr="00A743AF">
        <w:rPr>
          <w:rFonts w:ascii="Times New Roman" w:hAnsi="Times New Roman" w:cs="Times New Roman"/>
          <w:sz w:val="24"/>
          <w:szCs w:val="24"/>
        </w:rPr>
        <w:t xml:space="preserve">ave examined the evidence </w:t>
      </w:r>
      <w:r>
        <w:rPr>
          <w:rFonts w:ascii="Times New Roman" w:hAnsi="Times New Roman" w:cs="Times New Roman"/>
          <w:sz w:val="24"/>
          <w:szCs w:val="24"/>
        </w:rPr>
        <w:t xml:space="preserve">in this case. </w:t>
      </w:r>
      <w:r w:rsidR="00D65A60" w:rsidRPr="00A743AF">
        <w:rPr>
          <w:rFonts w:ascii="Times New Roman" w:hAnsi="Times New Roman" w:cs="Times New Roman"/>
          <w:sz w:val="24"/>
          <w:szCs w:val="24"/>
        </w:rPr>
        <w:t xml:space="preserve">I am satisfied </w:t>
      </w:r>
      <w:r>
        <w:rPr>
          <w:rFonts w:ascii="Times New Roman" w:hAnsi="Times New Roman" w:cs="Times New Roman"/>
          <w:sz w:val="24"/>
          <w:szCs w:val="24"/>
        </w:rPr>
        <w:t xml:space="preserve">that the </w:t>
      </w:r>
      <w:r w:rsidR="00D65A60" w:rsidRPr="00A743AF">
        <w:rPr>
          <w:rFonts w:ascii="Times New Roman" w:hAnsi="Times New Roman" w:cs="Times New Roman"/>
          <w:sz w:val="24"/>
          <w:szCs w:val="24"/>
        </w:rPr>
        <w:t>information</w:t>
      </w:r>
      <w:r>
        <w:rPr>
          <w:rFonts w:ascii="Times New Roman" w:hAnsi="Times New Roman" w:cs="Times New Roman"/>
          <w:sz w:val="24"/>
          <w:szCs w:val="24"/>
        </w:rPr>
        <w:t xml:space="preserve"> in the application</w:t>
      </w:r>
      <w:r w:rsidR="00D65A60" w:rsidRPr="00A743AF">
        <w:rPr>
          <w:rFonts w:ascii="Times New Roman" w:hAnsi="Times New Roman" w:cs="Times New Roman"/>
          <w:sz w:val="24"/>
          <w:szCs w:val="24"/>
        </w:rPr>
        <w:t xml:space="preserve">, together with </w:t>
      </w:r>
      <w:r>
        <w:rPr>
          <w:rFonts w:ascii="Times New Roman" w:hAnsi="Times New Roman" w:cs="Times New Roman"/>
          <w:sz w:val="24"/>
          <w:szCs w:val="24"/>
        </w:rPr>
        <w:t xml:space="preserve">Superintendent Prinsloo’s </w:t>
      </w:r>
      <w:r w:rsidR="00D65A60" w:rsidRPr="00A743AF">
        <w:rPr>
          <w:rFonts w:ascii="Times New Roman" w:hAnsi="Times New Roman" w:cs="Times New Roman"/>
          <w:sz w:val="24"/>
          <w:szCs w:val="24"/>
        </w:rPr>
        <w:t xml:space="preserve">belief evidence </w:t>
      </w:r>
      <w:r>
        <w:rPr>
          <w:rFonts w:ascii="Times New Roman" w:hAnsi="Times New Roman" w:cs="Times New Roman"/>
          <w:sz w:val="24"/>
          <w:szCs w:val="24"/>
        </w:rPr>
        <w:t>constitute</w:t>
      </w:r>
      <w:r w:rsidR="00D65A60" w:rsidRPr="00A743AF">
        <w:rPr>
          <w:rFonts w:ascii="Times New Roman" w:hAnsi="Times New Roman" w:cs="Times New Roman"/>
          <w:sz w:val="24"/>
          <w:szCs w:val="24"/>
        </w:rPr>
        <w:t xml:space="preserve"> reasonable grounds to suspect that the specified property constitutes directly or indirectly, benefit from criminal conduct, or was acquired in whole or in part with or in connection with property that is directly or indirectly benefit from criminal conduct.</w:t>
      </w:r>
      <w:r w:rsidR="00A743AF" w:rsidRPr="00A743AF">
        <w:rPr>
          <w:rFonts w:ascii="Times New Roman" w:hAnsi="Times New Roman" w:cs="Times New Roman"/>
          <w:sz w:val="24"/>
          <w:szCs w:val="24"/>
        </w:rPr>
        <w:t xml:space="preserve"> </w:t>
      </w:r>
      <w:r w:rsidR="00A743AF" w:rsidRPr="00A743AF">
        <w:rPr>
          <w:rFonts w:ascii="Times New Roman" w:eastAsia="Times New Roman" w:hAnsi="Times New Roman" w:cs="Times New Roman"/>
          <w:sz w:val="24"/>
          <w:szCs w:val="24"/>
          <w:lang w:val="en-GB"/>
        </w:rPr>
        <w:t xml:space="preserve">That is prima facie evidence against the Respondents. </w:t>
      </w:r>
    </w:p>
    <w:p w:rsidR="00775908" w:rsidRDefault="00DC527B" w:rsidP="0041003B">
      <w:pPr>
        <w:pStyle w:val="JudgmentText"/>
        <w:numPr>
          <w:ilvl w:val="0"/>
          <w:numId w:val="15"/>
        </w:numPr>
      </w:pPr>
      <w:r>
        <w:t xml:space="preserve">The burden of proof </w:t>
      </w:r>
      <w:r w:rsidR="006E2432">
        <w:t xml:space="preserve">then </w:t>
      </w:r>
      <w:r>
        <w:t xml:space="preserve">shifted to the Respondents to show on a balance of probabilities that the </w:t>
      </w:r>
      <w:r w:rsidR="00EF624D">
        <w:t>money seized was</w:t>
      </w:r>
      <w:r w:rsidR="00775908">
        <w:t xml:space="preserve"> </w:t>
      </w:r>
      <w:r>
        <w:t>not from illegit</w:t>
      </w:r>
      <w:r w:rsidR="00775908">
        <w:t>im</w:t>
      </w:r>
      <w:r>
        <w:t xml:space="preserve">ate sources. </w:t>
      </w:r>
    </w:p>
    <w:p w:rsidR="00AD61D8" w:rsidRPr="00AD61D8" w:rsidRDefault="00775908" w:rsidP="00603BEF">
      <w:pPr>
        <w:pStyle w:val="ListParagraph"/>
        <w:numPr>
          <w:ilvl w:val="0"/>
          <w:numId w:val="15"/>
        </w:numPr>
        <w:spacing w:after="0" w:line="360" w:lineRule="auto"/>
        <w:jc w:val="both"/>
        <w:rPr>
          <w:rFonts w:ascii="Times New Roman" w:eastAsia="Times New Roman" w:hAnsi="Times New Roman" w:cs="Times New Roman"/>
          <w:sz w:val="24"/>
          <w:szCs w:val="24"/>
          <w:lang w:val="en-GB"/>
        </w:rPr>
      </w:pPr>
      <w:r w:rsidRPr="0041003B">
        <w:rPr>
          <w:rFonts w:ascii="Times New Roman" w:hAnsi="Times New Roman" w:cs="Times New Roman"/>
          <w:sz w:val="24"/>
          <w:szCs w:val="24"/>
        </w:rPr>
        <w:t xml:space="preserve">In their </w:t>
      </w:r>
      <w:r w:rsidR="00EF624D">
        <w:rPr>
          <w:rFonts w:ascii="Times New Roman" w:hAnsi="Times New Roman" w:cs="Times New Roman"/>
          <w:sz w:val="24"/>
          <w:szCs w:val="24"/>
        </w:rPr>
        <w:t xml:space="preserve">joint </w:t>
      </w:r>
      <w:r w:rsidRPr="0041003B">
        <w:rPr>
          <w:rFonts w:ascii="Times New Roman" w:hAnsi="Times New Roman" w:cs="Times New Roman"/>
          <w:sz w:val="24"/>
          <w:szCs w:val="24"/>
        </w:rPr>
        <w:t>affidavits</w:t>
      </w:r>
      <w:r w:rsidR="00AD61D8">
        <w:rPr>
          <w:rFonts w:ascii="Times New Roman" w:hAnsi="Times New Roman" w:cs="Times New Roman"/>
          <w:sz w:val="24"/>
          <w:szCs w:val="24"/>
        </w:rPr>
        <w:t>,</w:t>
      </w:r>
      <w:r w:rsidRPr="0041003B">
        <w:rPr>
          <w:rFonts w:ascii="Times New Roman" w:hAnsi="Times New Roman" w:cs="Times New Roman"/>
          <w:sz w:val="24"/>
          <w:szCs w:val="24"/>
        </w:rPr>
        <w:t xml:space="preserve"> they </w:t>
      </w:r>
      <w:r w:rsidR="00EF624D">
        <w:rPr>
          <w:rFonts w:ascii="Times New Roman" w:hAnsi="Times New Roman" w:cs="Times New Roman"/>
          <w:sz w:val="24"/>
          <w:szCs w:val="24"/>
        </w:rPr>
        <w:t xml:space="preserve">do not explain the provenance of the money – they only put the Applicant to strict proof of its belief evidence. Belief evidence is not </w:t>
      </w:r>
      <w:r w:rsidR="000A464E">
        <w:rPr>
          <w:rFonts w:ascii="Times New Roman" w:hAnsi="Times New Roman" w:cs="Times New Roman"/>
          <w:sz w:val="24"/>
          <w:szCs w:val="24"/>
        </w:rPr>
        <w:t xml:space="preserve">strictly </w:t>
      </w:r>
      <w:r w:rsidR="00EF624D">
        <w:rPr>
          <w:rFonts w:ascii="Times New Roman" w:hAnsi="Times New Roman" w:cs="Times New Roman"/>
          <w:sz w:val="24"/>
          <w:szCs w:val="24"/>
        </w:rPr>
        <w:t xml:space="preserve">proven – it is founded on supporting documents and other evidence to show that belief.  It is prima facie evidence that must be disproved on a balance of probability by the Respondents and </w:t>
      </w:r>
      <w:r w:rsidR="00EF624D" w:rsidRPr="0041003B">
        <w:rPr>
          <w:rFonts w:ascii="Times New Roman" w:eastAsia="Times New Roman" w:hAnsi="Times New Roman" w:cs="Times New Roman"/>
          <w:sz w:val="24"/>
          <w:szCs w:val="24"/>
          <w:lang w:val="en-GB"/>
        </w:rPr>
        <w:t>with</w:t>
      </w:r>
      <w:r w:rsidR="00603BEF" w:rsidRPr="0041003B">
        <w:rPr>
          <w:rFonts w:ascii="Times New Roman" w:eastAsia="Times New Roman" w:hAnsi="Times New Roman" w:cs="Times New Roman"/>
          <w:sz w:val="24"/>
          <w:szCs w:val="24"/>
          <w:lang w:val="en-GB"/>
        </w:rPr>
        <w:t xml:space="preserve"> respect to th</w:t>
      </w:r>
      <w:r w:rsidR="00EF624D">
        <w:rPr>
          <w:rFonts w:ascii="Times New Roman" w:eastAsia="Times New Roman" w:hAnsi="Times New Roman" w:cs="Times New Roman"/>
          <w:sz w:val="24"/>
          <w:szCs w:val="24"/>
          <w:lang w:val="en-GB"/>
        </w:rPr>
        <w:t xml:space="preserve">eir </w:t>
      </w:r>
      <w:r w:rsidR="00603BEF" w:rsidRPr="0041003B">
        <w:rPr>
          <w:rFonts w:ascii="Times New Roman" w:eastAsia="Times New Roman" w:hAnsi="Times New Roman" w:cs="Times New Roman"/>
          <w:sz w:val="24"/>
          <w:szCs w:val="24"/>
          <w:lang w:val="en-GB"/>
        </w:rPr>
        <w:t>evidence, I have to be convinced on a balance of probabilities that the specified property is from legitimate sources.</w:t>
      </w:r>
    </w:p>
    <w:p w:rsidR="00AD61D8" w:rsidRPr="00AD61D8" w:rsidRDefault="00AD61D8" w:rsidP="00AD61D8">
      <w:pPr>
        <w:spacing w:after="0" w:line="360" w:lineRule="auto"/>
        <w:jc w:val="both"/>
        <w:rPr>
          <w:rFonts w:ascii="Times New Roman" w:eastAsia="Times New Roman" w:hAnsi="Times New Roman" w:cs="Times New Roman"/>
          <w:sz w:val="24"/>
          <w:szCs w:val="24"/>
          <w:lang w:val="en-GB"/>
        </w:rPr>
      </w:pPr>
    </w:p>
    <w:p w:rsidR="00260D5B" w:rsidRPr="00260D5B" w:rsidRDefault="0041003B" w:rsidP="001E4EA7">
      <w:pPr>
        <w:pStyle w:val="ListParagraph"/>
        <w:numPr>
          <w:ilvl w:val="0"/>
          <w:numId w:val="15"/>
        </w:numPr>
        <w:spacing w:line="360" w:lineRule="auto"/>
        <w:jc w:val="both"/>
        <w:rPr>
          <w:rFonts w:ascii="Times New Roman" w:hAnsi="Times New Roman" w:cs="Times New Roman"/>
          <w:sz w:val="24"/>
          <w:szCs w:val="24"/>
        </w:rPr>
      </w:pPr>
      <w:r w:rsidRPr="00260D5B">
        <w:rPr>
          <w:rFonts w:ascii="Times New Roman" w:eastAsia="Times New Roman" w:hAnsi="Times New Roman" w:cs="Times New Roman"/>
          <w:sz w:val="24"/>
          <w:szCs w:val="24"/>
          <w:lang w:val="en-GB"/>
        </w:rPr>
        <w:t xml:space="preserve">I </w:t>
      </w:r>
      <w:r w:rsidR="00EF624D" w:rsidRPr="00260D5B">
        <w:rPr>
          <w:rFonts w:ascii="Times New Roman" w:eastAsia="Times New Roman" w:hAnsi="Times New Roman" w:cs="Times New Roman"/>
          <w:sz w:val="24"/>
          <w:szCs w:val="24"/>
          <w:lang w:val="en-GB"/>
        </w:rPr>
        <w:t xml:space="preserve">do not find that </w:t>
      </w:r>
      <w:r w:rsidR="00A743AF" w:rsidRPr="00260D5B">
        <w:rPr>
          <w:rFonts w:ascii="Times New Roman" w:eastAsia="Times New Roman" w:hAnsi="Times New Roman" w:cs="Times New Roman"/>
          <w:sz w:val="24"/>
          <w:szCs w:val="24"/>
          <w:lang w:val="en-GB"/>
        </w:rPr>
        <w:t xml:space="preserve">the Respondents </w:t>
      </w:r>
      <w:r w:rsidR="00EF624D" w:rsidRPr="00260D5B">
        <w:rPr>
          <w:rFonts w:ascii="Times New Roman" w:eastAsia="Times New Roman" w:hAnsi="Times New Roman" w:cs="Times New Roman"/>
          <w:sz w:val="24"/>
          <w:szCs w:val="24"/>
          <w:lang w:val="en-GB"/>
        </w:rPr>
        <w:t xml:space="preserve">have succeeded in that endeavour. In fact, they have failed miserably to show that the money found in the </w:t>
      </w:r>
      <w:r w:rsidR="000A464E">
        <w:rPr>
          <w:rFonts w:ascii="Times New Roman" w:eastAsia="Times New Roman" w:hAnsi="Times New Roman" w:cs="Times New Roman"/>
          <w:sz w:val="24"/>
          <w:szCs w:val="24"/>
          <w:lang w:val="en-GB"/>
        </w:rPr>
        <w:t xml:space="preserve">First’s </w:t>
      </w:r>
      <w:r w:rsidR="00EF624D" w:rsidRPr="00260D5B">
        <w:rPr>
          <w:rFonts w:ascii="Times New Roman" w:eastAsia="Times New Roman" w:hAnsi="Times New Roman" w:cs="Times New Roman"/>
          <w:sz w:val="24"/>
          <w:szCs w:val="24"/>
          <w:lang w:val="en-GB"/>
        </w:rPr>
        <w:t>Respondent’s house did not emanate f</w:t>
      </w:r>
      <w:r w:rsidR="00260D5B" w:rsidRPr="00260D5B">
        <w:rPr>
          <w:rFonts w:ascii="Times New Roman" w:eastAsia="Times New Roman" w:hAnsi="Times New Roman" w:cs="Times New Roman"/>
          <w:sz w:val="24"/>
          <w:szCs w:val="24"/>
          <w:lang w:val="en-GB"/>
        </w:rPr>
        <w:t>r</w:t>
      </w:r>
      <w:r w:rsidR="00EF624D" w:rsidRPr="00260D5B">
        <w:rPr>
          <w:rFonts w:ascii="Times New Roman" w:eastAsia="Times New Roman" w:hAnsi="Times New Roman" w:cs="Times New Roman"/>
          <w:sz w:val="24"/>
          <w:szCs w:val="24"/>
          <w:lang w:val="en-GB"/>
        </w:rPr>
        <w:t>om d</w:t>
      </w:r>
      <w:r w:rsidR="00260D5B" w:rsidRPr="00260D5B">
        <w:rPr>
          <w:rFonts w:ascii="Times New Roman" w:eastAsia="Times New Roman" w:hAnsi="Times New Roman" w:cs="Times New Roman"/>
          <w:sz w:val="24"/>
          <w:szCs w:val="24"/>
          <w:lang w:val="en-GB"/>
        </w:rPr>
        <w:t>r</w:t>
      </w:r>
      <w:r w:rsidR="00EF624D" w:rsidRPr="00260D5B">
        <w:rPr>
          <w:rFonts w:ascii="Times New Roman" w:eastAsia="Times New Roman" w:hAnsi="Times New Roman" w:cs="Times New Roman"/>
          <w:sz w:val="24"/>
          <w:szCs w:val="24"/>
          <w:lang w:val="en-GB"/>
        </w:rPr>
        <w:t>ug trafficking.</w:t>
      </w:r>
    </w:p>
    <w:p w:rsidR="00260D5B" w:rsidRPr="00260D5B" w:rsidRDefault="00260D5B" w:rsidP="006043AC">
      <w:pPr>
        <w:spacing w:after="0" w:line="360" w:lineRule="auto"/>
        <w:jc w:val="both"/>
        <w:rPr>
          <w:rFonts w:ascii="Times New Roman" w:hAnsi="Times New Roman" w:cs="Times New Roman"/>
          <w:sz w:val="24"/>
          <w:szCs w:val="24"/>
        </w:rPr>
      </w:pPr>
    </w:p>
    <w:p w:rsidR="006043AC" w:rsidRPr="006043AC" w:rsidRDefault="00B25EDE" w:rsidP="006043AC">
      <w:pPr>
        <w:pStyle w:val="ListParagraph"/>
        <w:numPr>
          <w:ilvl w:val="0"/>
          <w:numId w:val="15"/>
        </w:numPr>
        <w:spacing w:line="360" w:lineRule="auto"/>
        <w:jc w:val="both"/>
        <w:rPr>
          <w:rFonts w:ascii="Times New Roman" w:hAnsi="Times New Roman" w:cs="Times New Roman"/>
          <w:sz w:val="24"/>
          <w:szCs w:val="24"/>
        </w:rPr>
      </w:pPr>
      <w:r w:rsidRPr="0041003B">
        <w:rPr>
          <w:rFonts w:ascii="Times New Roman" w:hAnsi="Times New Roman" w:cs="Times New Roman"/>
          <w:sz w:val="24"/>
          <w:szCs w:val="24"/>
        </w:rPr>
        <w:t xml:space="preserve"> </w:t>
      </w:r>
      <w:r w:rsidR="00C507EF">
        <w:rPr>
          <w:rFonts w:ascii="Times New Roman" w:hAnsi="Times New Roman" w:cs="Times New Roman"/>
          <w:sz w:val="24"/>
          <w:szCs w:val="24"/>
        </w:rPr>
        <w:t>I therefore find that the interlocutory order sought should issue on the belief evi</w:t>
      </w:r>
      <w:r w:rsidR="0014663E">
        <w:rPr>
          <w:rFonts w:ascii="Times New Roman" w:hAnsi="Times New Roman" w:cs="Times New Roman"/>
          <w:sz w:val="24"/>
          <w:szCs w:val="24"/>
        </w:rPr>
        <w:t>dence</w:t>
      </w:r>
      <w:r w:rsidR="00C507EF">
        <w:rPr>
          <w:rFonts w:ascii="Times New Roman" w:hAnsi="Times New Roman" w:cs="Times New Roman"/>
          <w:sz w:val="24"/>
          <w:szCs w:val="24"/>
        </w:rPr>
        <w:t xml:space="preserve"> of </w:t>
      </w:r>
      <w:r w:rsidR="0014663E">
        <w:rPr>
          <w:rFonts w:ascii="Times New Roman" w:hAnsi="Times New Roman" w:cs="Times New Roman"/>
          <w:sz w:val="24"/>
          <w:szCs w:val="24"/>
        </w:rPr>
        <w:t>Superintend</w:t>
      </w:r>
      <w:r w:rsidR="00A93BDD">
        <w:rPr>
          <w:rFonts w:ascii="Times New Roman" w:hAnsi="Times New Roman" w:cs="Times New Roman"/>
          <w:sz w:val="24"/>
          <w:szCs w:val="24"/>
        </w:rPr>
        <w:t>ent</w:t>
      </w:r>
      <w:r w:rsidR="00C507EF">
        <w:rPr>
          <w:rFonts w:ascii="Times New Roman" w:hAnsi="Times New Roman" w:cs="Times New Roman"/>
          <w:sz w:val="24"/>
          <w:szCs w:val="24"/>
        </w:rPr>
        <w:t xml:space="preserve"> </w:t>
      </w:r>
      <w:r w:rsidR="0014663E">
        <w:rPr>
          <w:rFonts w:ascii="Times New Roman" w:hAnsi="Times New Roman" w:cs="Times New Roman"/>
          <w:sz w:val="24"/>
          <w:szCs w:val="24"/>
        </w:rPr>
        <w:t xml:space="preserve">Prinsloo as I am </w:t>
      </w:r>
      <w:r w:rsidR="0014663E" w:rsidRPr="0014663E">
        <w:rPr>
          <w:rFonts w:ascii="Times New Roman" w:hAnsi="Times New Roman" w:cs="Times New Roman"/>
          <w:sz w:val="24"/>
          <w:szCs w:val="24"/>
        </w:rPr>
        <w:t xml:space="preserve">satisfied that there are reasonable grounds for </w:t>
      </w:r>
      <w:r w:rsidR="0014663E">
        <w:rPr>
          <w:rFonts w:ascii="Times New Roman" w:hAnsi="Times New Roman" w:cs="Times New Roman"/>
          <w:sz w:val="24"/>
          <w:szCs w:val="24"/>
        </w:rPr>
        <w:t xml:space="preserve">his </w:t>
      </w:r>
      <w:r w:rsidR="0014663E" w:rsidRPr="0014663E">
        <w:rPr>
          <w:rFonts w:ascii="Times New Roman" w:hAnsi="Times New Roman" w:cs="Times New Roman"/>
          <w:sz w:val="24"/>
          <w:szCs w:val="24"/>
        </w:rPr>
        <w:t>belief</w:t>
      </w:r>
      <w:r w:rsidR="00260D5B">
        <w:rPr>
          <w:rFonts w:ascii="Times New Roman" w:hAnsi="Times New Roman" w:cs="Times New Roman"/>
          <w:sz w:val="24"/>
          <w:szCs w:val="24"/>
        </w:rPr>
        <w:t>.</w:t>
      </w:r>
      <w:r w:rsidR="0014663E" w:rsidRPr="0014663E">
        <w:rPr>
          <w:rFonts w:ascii="Times New Roman" w:hAnsi="Times New Roman" w:cs="Times New Roman"/>
          <w:sz w:val="24"/>
          <w:szCs w:val="24"/>
        </w:rPr>
        <w:t xml:space="preserve"> </w:t>
      </w:r>
      <w:bookmarkStart w:id="0" w:name="_GoBack"/>
      <w:bookmarkEnd w:id="0"/>
    </w:p>
    <w:p w:rsidR="00D65A60" w:rsidRDefault="00D65A60" w:rsidP="0041003B">
      <w:pPr>
        <w:pStyle w:val="JudgmentText"/>
        <w:numPr>
          <w:ilvl w:val="0"/>
          <w:numId w:val="15"/>
        </w:numPr>
      </w:pPr>
      <w:r>
        <w:t xml:space="preserve">I am also satisfied that there is no risk of injustice to the Respondents or any person if I make the orders sought as they may at any stage while the order is in operation cause it to be discharged or varied by satisfying the court that the property does not constitute directly or indirectly benefit from criminal conduct or was acquired or constitutes benefit from criminal conduct.  </w:t>
      </w:r>
    </w:p>
    <w:p w:rsidR="00D65A60" w:rsidRDefault="00D65A60" w:rsidP="0041003B">
      <w:pPr>
        <w:pStyle w:val="JudgmentText"/>
        <w:numPr>
          <w:ilvl w:val="0"/>
          <w:numId w:val="15"/>
        </w:numPr>
      </w:pPr>
      <w:r>
        <w:t xml:space="preserve">I therefore grant the application and issue an interlocutory order prohibiting the disposal of, dealing with or diminishing in value of the specified property. I further appoint </w:t>
      </w:r>
      <w:r w:rsidR="00603BEF">
        <w:t>Superintendent Prinsloo</w:t>
      </w:r>
      <w:r>
        <w:t xml:space="preserve"> to be the Receiver of the said specified property to manage, keep possession or dispose of the same or otherwise deal with any property in respect of which he is appointed.</w:t>
      </w:r>
    </w:p>
    <w:p w:rsidR="00974BF8" w:rsidRDefault="00974BF8" w:rsidP="0041003B">
      <w:pPr>
        <w:pStyle w:val="JudgmentText"/>
        <w:numPr>
          <w:ilvl w:val="0"/>
          <w:numId w:val="15"/>
        </w:numPr>
      </w:pPr>
      <w:r>
        <w:t>In the circumstances, I make the following orders:</w:t>
      </w:r>
    </w:p>
    <w:p w:rsidR="00974BF8" w:rsidRDefault="00974BF8" w:rsidP="0041003B">
      <w:pPr>
        <w:pStyle w:val="JudgmentText"/>
        <w:numPr>
          <w:ilvl w:val="3"/>
          <w:numId w:val="15"/>
        </w:numPr>
      </w:pPr>
      <w:r>
        <w:t>Pursuant to section 4 of POCA I prohibit the R</w:t>
      </w:r>
      <w:r w:rsidR="0014320B">
        <w:t>e</w:t>
      </w:r>
      <w:r>
        <w:t>spond</w:t>
      </w:r>
      <w:r w:rsidR="0014320B">
        <w:t>e</w:t>
      </w:r>
      <w:r>
        <w:t>nts or any other person from dis</w:t>
      </w:r>
      <w:r w:rsidR="0014320B">
        <w:t>p</w:t>
      </w:r>
      <w:r>
        <w:t>osing or otherwise dealing with whole or any part of the property</w:t>
      </w:r>
      <w:r w:rsidR="0014320B">
        <w:t xml:space="preserve"> </w:t>
      </w:r>
      <w:r w:rsidR="002859DB">
        <w:t>specified in the annexe to this Order.</w:t>
      </w:r>
    </w:p>
    <w:p w:rsidR="0014663E" w:rsidRDefault="002859DB" w:rsidP="0041003B">
      <w:pPr>
        <w:pStyle w:val="JudgmentText"/>
        <w:numPr>
          <w:ilvl w:val="3"/>
          <w:numId w:val="15"/>
        </w:numPr>
      </w:pPr>
      <w:r>
        <w:t>Superintendent Hein Prinsloo is appointed as Receiver over all of the said property to manage, keep possession or dispose of, or otherwise deal with the property in respect of which he is appointed</w:t>
      </w:r>
      <w:r w:rsidR="0014663E">
        <w:t>.</w:t>
      </w:r>
    </w:p>
    <w:p w:rsidR="002859DB" w:rsidRDefault="002859DB" w:rsidP="00FC39FA">
      <w:pPr>
        <w:pStyle w:val="JudgmentText"/>
        <w:numPr>
          <w:ilvl w:val="3"/>
          <w:numId w:val="15"/>
        </w:numPr>
      </w:pPr>
      <w:r>
        <w:t>Costs of these proceedings will abide the final</w:t>
      </w:r>
      <w:r w:rsidRPr="002859DB">
        <w:t xml:space="preserve"> outcome of the </w:t>
      </w:r>
      <w:r w:rsidR="00F44438">
        <w:t xml:space="preserve">case </w:t>
      </w:r>
      <w:r w:rsidRPr="002859DB">
        <w:t>in relation to the specified property in this matter.</w:t>
      </w:r>
    </w:p>
    <w:p w:rsidR="00A93BDD" w:rsidRDefault="00A93BDD" w:rsidP="00A93BDD">
      <w:pPr>
        <w:pStyle w:val="JudgmentText"/>
        <w:numPr>
          <w:ilvl w:val="0"/>
          <w:numId w:val="0"/>
        </w:numPr>
        <w:ind w:left="1080"/>
      </w:pPr>
    </w:p>
    <w:p w:rsidR="006A68E2" w:rsidRDefault="00722761" w:rsidP="0041003B">
      <w:pPr>
        <w:keepNext/>
        <w:jc w:val="both"/>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00845E01">
        <w:rPr>
          <w:rFonts w:ascii="Times New Roman" w:hAnsi="Times New Roman" w:cs="Times New Roman"/>
          <w:sz w:val="24"/>
          <w:szCs w:val="24"/>
        </w:rPr>
        <w:t xml:space="preserve">on </w:t>
      </w:r>
      <w:r w:rsidR="00260D5B">
        <w:rPr>
          <w:rFonts w:ascii="Times New Roman" w:hAnsi="Times New Roman" w:cs="Times New Roman"/>
          <w:sz w:val="24"/>
          <w:szCs w:val="24"/>
        </w:rPr>
        <w:t>27</w:t>
      </w:r>
      <w:r w:rsidR="002859DB">
        <w:rPr>
          <w:rFonts w:ascii="Times New Roman" w:hAnsi="Times New Roman" w:cs="Times New Roman"/>
          <w:sz w:val="24"/>
          <w:szCs w:val="24"/>
        </w:rPr>
        <w:t xml:space="preserve"> </w:t>
      </w:r>
      <w:r w:rsidR="00260D5B">
        <w:rPr>
          <w:rFonts w:ascii="Times New Roman" w:hAnsi="Times New Roman" w:cs="Times New Roman"/>
          <w:sz w:val="24"/>
          <w:szCs w:val="24"/>
        </w:rPr>
        <w:t>July 2020</w:t>
      </w:r>
      <w:r w:rsidR="00845E01">
        <w:rPr>
          <w:rFonts w:ascii="Times New Roman" w:hAnsi="Times New Roman" w:cs="Times New Roman"/>
          <w:sz w:val="24"/>
          <w:szCs w:val="24"/>
        </w:rPr>
        <w:t>.</w:t>
      </w:r>
    </w:p>
    <w:p w:rsidR="003A6C9E" w:rsidRDefault="003A6C9E" w:rsidP="0041003B">
      <w:pPr>
        <w:keepNext/>
        <w:jc w:val="both"/>
        <w:rPr>
          <w:rFonts w:ascii="Times New Roman" w:hAnsi="Times New Roman" w:cs="Times New Roman"/>
          <w:sz w:val="24"/>
          <w:szCs w:val="24"/>
        </w:rPr>
      </w:pPr>
    </w:p>
    <w:p w:rsidR="00A93BDD" w:rsidRPr="004A2599" w:rsidRDefault="00A93BDD" w:rsidP="0041003B">
      <w:pPr>
        <w:keepNext/>
        <w:jc w:val="both"/>
        <w:rPr>
          <w:rFonts w:ascii="Times New Roman" w:hAnsi="Times New Roman" w:cs="Times New Roman"/>
          <w:sz w:val="24"/>
          <w:szCs w:val="24"/>
        </w:rPr>
      </w:pPr>
    </w:p>
    <w:p w:rsidR="0070371E" w:rsidRDefault="0070371E" w:rsidP="0041003B">
      <w:pPr>
        <w:keepNext/>
        <w:jc w:val="both"/>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t xml:space="preserve"> </w:t>
      </w:r>
    </w:p>
    <w:p w:rsidR="00235626" w:rsidRDefault="00CA5D2A" w:rsidP="0041003B">
      <w:pPr>
        <w:tabs>
          <w:tab w:val="left" w:pos="2160"/>
        </w:tabs>
        <w:jc w:val="both"/>
        <w:rPr>
          <w:rFonts w:ascii="Times New Roman" w:hAnsi="Times New Roman" w:cs="Times New Roman"/>
          <w:sz w:val="24"/>
          <w:szCs w:val="24"/>
        </w:rPr>
      </w:pPr>
      <w:r>
        <w:rPr>
          <w:rFonts w:ascii="Times New Roman" w:hAnsi="Times New Roman" w:cs="Times New Roman"/>
          <w:sz w:val="24"/>
          <w:szCs w:val="24"/>
        </w:rPr>
        <w:t>M. Twomey</w:t>
      </w:r>
    </w:p>
    <w:p w:rsidR="00CA5D2A" w:rsidRDefault="00CA5D2A" w:rsidP="0041003B">
      <w:pPr>
        <w:tabs>
          <w:tab w:val="left" w:pos="2160"/>
        </w:tabs>
        <w:jc w:val="both"/>
        <w:rPr>
          <w:rFonts w:ascii="Times New Roman" w:hAnsi="Times New Roman" w:cs="Times New Roman"/>
          <w:sz w:val="24"/>
          <w:szCs w:val="24"/>
        </w:rPr>
      </w:pPr>
      <w:r>
        <w:rPr>
          <w:rFonts w:ascii="Times New Roman" w:hAnsi="Times New Roman" w:cs="Times New Roman"/>
          <w:sz w:val="24"/>
          <w:szCs w:val="24"/>
        </w:rPr>
        <w:t>Chief Justice</w:t>
      </w:r>
    </w:p>
    <w:p w:rsidR="00235626" w:rsidRDefault="00235626" w:rsidP="0041003B">
      <w:pPr>
        <w:spacing w:line="480" w:lineRule="auto"/>
        <w:jc w:val="both"/>
        <w:rPr>
          <w:rFonts w:ascii="Times New Roman" w:hAnsi="Times New Roman" w:cs="Times New Roman"/>
          <w:b/>
          <w:sz w:val="24"/>
          <w:szCs w:val="24"/>
        </w:rPr>
      </w:pPr>
    </w:p>
    <w:p w:rsidR="0041003B" w:rsidRDefault="0041003B">
      <w:pPr>
        <w:spacing w:line="480" w:lineRule="auto"/>
        <w:jc w:val="both"/>
        <w:rPr>
          <w:rFonts w:ascii="Times New Roman" w:hAnsi="Times New Roman" w:cs="Times New Roman"/>
          <w:b/>
          <w:sz w:val="24"/>
          <w:szCs w:val="24"/>
        </w:rPr>
      </w:pPr>
    </w:p>
    <w:sectPr w:rsidR="0041003B"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A24" w:rsidRDefault="005A1A24" w:rsidP="006A68E2">
      <w:pPr>
        <w:spacing w:after="0" w:line="240" w:lineRule="auto"/>
      </w:pPr>
      <w:r>
        <w:separator/>
      </w:r>
    </w:p>
  </w:endnote>
  <w:endnote w:type="continuationSeparator" w:id="0">
    <w:p w:rsidR="005A1A24" w:rsidRDefault="005A1A2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B327A6" w:rsidRDefault="00B327A6">
        <w:pPr>
          <w:pStyle w:val="Footer"/>
          <w:jc w:val="center"/>
        </w:pPr>
        <w:r>
          <w:fldChar w:fldCharType="begin"/>
        </w:r>
        <w:r>
          <w:instrText xml:space="preserve"> PAGE   \* MERGEFORMAT </w:instrText>
        </w:r>
        <w:r>
          <w:fldChar w:fldCharType="separate"/>
        </w:r>
        <w:r w:rsidR="006043AC">
          <w:rPr>
            <w:noProof/>
          </w:rPr>
          <w:t>6</w:t>
        </w:r>
        <w:r>
          <w:rPr>
            <w:noProof/>
          </w:rPr>
          <w:fldChar w:fldCharType="end"/>
        </w:r>
      </w:p>
    </w:sdtContent>
  </w:sdt>
  <w:p w:rsidR="00B327A6" w:rsidRDefault="00B32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A24" w:rsidRDefault="005A1A24" w:rsidP="006A68E2">
      <w:pPr>
        <w:spacing w:after="0" w:line="240" w:lineRule="auto"/>
      </w:pPr>
      <w:r>
        <w:separator/>
      </w:r>
    </w:p>
  </w:footnote>
  <w:footnote w:type="continuationSeparator" w:id="0">
    <w:p w:rsidR="005A1A24" w:rsidRDefault="005A1A24"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4854B5"/>
    <w:multiLevelType w:val="hybridMultilevel"/>
    <w:tmpl w:val="CBD8D7E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25ED3546"/>
    <w:multiLevelType w:val="hybridMultilevel"/>
    <w:tmpl w:val="0C22E4C4"/>
    <w:lvl w:ilvl="0" w:tplc="FA7E5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FD3EF1BA"/>
    <w:lvl w:ilvl="0" w:tplc="2EF4CADC">
      <w:start w:val="1"/>
      <w:numFmt w:val="decimal"/>
      <w:pStyle w:val="NumberedQuotationindent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D71A93"/>
    <w:multiLevelType w:val="hybridMultilevel"/>
    <w:tmpl w:val="F20C39FC"/>
    <w:lvl w:ilvl="0" w:tplc="0BFC25B2">
      <w:start w:val="1"/>
      <w:numFmt w:val="decimal"/>
      <w:lvlText w:val="%1."/>
      <w:lvlJc w:val="left"/>
      <w:pPr>
        <w:ind w:left="1211" w:hanging="360"/>
      </w:pPr>
      <w:rPr>
        <w:rFonts w:ascii="Times New Roman" w:hAnsi="Times New Roman" w:cs="Times New Roman" w:hint="default"/>
      </w:rPr>
    </w:lvl>
    <w:lvl w:ilvl="1" w:tplc="26169CBE">
      <w:start w:val="1"/>
      <w:numFmt w:val="lowerLetter"/>
      <w:lvlText w:val="(%2)"/>
      <w:lvlJc w:val="left"/>
      <w:pPr>
        <w:ind w:left="1485" w:hanging="405"/>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3"/>
  </w:num>
  <w:num w:numId="8">
    <w:abstractNumId w:val="9"/>
  </w:num>
  <w:num w:numId="9">
    <w:abstractNumId w:val="0"/>
  </w:num>
  <w:num w:numId="10">
    <w:abstractNumId w:val="9"/>
  </w:num>
  <w:num w:numId="11">
    <w:abstractNumId w:val="9"/>
  </w:num>
  <w:num w:numId="12">
    <w:abstractNumId w:val="5"/>
  </w:num>
  <w:num w:numId="13">
    <w:abstractNumId w:val="5"/>
    <w:lvlOverride w:ilvl="0">
      <w:lvl w:ilvl="0">
        <w:start w:val="1"/>
        <w:numFmt w:val="decimal"/>
        <w:pStyle w:val="JudgmentText"/>
        <w:lvlText w:val="[%1]"/>
        <w:lvlJc w:val="left"/>
        <w:pPr>
          <w:ind w:left="16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1"/>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0D"/>
    <w:rsid w:val="00025CDF"/>
    <w:rsid w:val="0003354D"/>
    <w:rsid w:val="00034C60"/>
    <w:rsid w:val="00040193"/>
    <w:rsid w:val="00040AEE"/>
    <w:rsid w:val="00055486"/>
    <w:rsid w:val="000716AA"/>
    <w:rsid w:val="00071B84"/>
    <w:rsid w:val="00077F25"/>
    <w:rsid w:val="00081212"/>
    <w:rsid w:val="000818D3"/>
    <w:rsid w:val="0008560D"/>
    <w:rsid w:val="0008744D"/>
    <w:rsid w:val="0009242F"/>
    <w:rsid w:val="0009771D"/>
    <w:rsid w:val="00097D19"/>
    <w:rsid w:val="000A269D"/>
    <w:rsid w:val="000A464E"/>
    <w:rsid w:val="000B7C51"/>
    <w:rsid w:val="000C48F7"/>
    <w:rsid w:val="000E5B6C"/>
    <w:rsid w:val="000E7F22"/>
    <w:rsid w:val="000F64FF"/>
    <w:rsid w:val="001135C2"/>
    <w:rsid w:val="00120161"/>
    <w:rsid w:val="00136088"/>
    <w:rsid w:val="0014153B"/>
    <w:rsid w:val="001428B9"/>
    <w:rsid w:val="0014320B"/>
    <w:rsid w:val="00143F64"/>
    <w:rsid w:val="0014663E"/>
    <w:rsid w:val="00147F7B"/>
    <w:rsid w:val="00153768"/>
    <w:rsid w:val="001723B1"/>
    <w:rsid w:val="0018688A"/>
    <w:rsid w:val="0019049F"/>
    <w:rsid w:val="00191793"/>
    <w:rsid w:val="001A157E"/>
    <w:rsid w:val="001A188E"/>
    <w:rsid w:val="001B364D"/>
    <w:rsid w:val="001B61B3"/>
    <w:rsid w:val="001C0A50"/>
    <w:rsid w:val="001C78EC"/>
    <w:rsid w:val="001D321D"/>
    <w:rsid w:val="001D33D2"/>
    <w:rsid w:val="001E5084"/>
    <w:rsid w:val="001F05ED"/>
    <w:rsid w:val="001F2385"/>
    <w:rsid w:val="001F661B"/>
    <w:rsid w:val="002015F8"/>
    <w:rsid w:val="002110E8"/>
    <w:rsid w:val="00212006"/>
    <w:rsid w:val="0021402A"/>
    <w:rsid w:val="00214DB4"/>
    <w:rsid w:val="00220B35"/>
    <w:rsid w:val="00235626"/>
    <w:rsid w:val="00241DFE"/>
    <w:rsid w:val="00243AE1"/>
    <w:rsid w:val="00244270"/>
    <w:rsid w:val="0025075B"/>
    <w:rsid w:val="00260D5B"/>
    <w:rsid w:val="00273380"/>
    <w:rsid w:val="0028122A"/>
    <w:rsid w:val="002814FB"/>
    <w:rsid w:val="00284E38"/>
    <w:rsid w:val="002859DB"/>
    <w:rsid w:val="002C07E0"/>
    <w:rsid w:val="002C7622"/>
    <w:rsid w:val="002D068E"/>
    <w:rsid w:val="002D4EB8"/>
    <w:rsid w:val="002E2AE3"/>
    <w:rsid w:val="002E6CDD"/>
    <w:rsid w:val="003137B8"/>
    <w:rsid w:val="0033402F"/>
    <w:rsid w:val="00343CFF"/>
    <w:rsid w:val="00344425"/>
    <w:rsid w:val="00346D7F"/>
    <w:rsid w:val="003615E7"/>
    <w:rsid w:val="00374118"/>
    <w:rsid w:val="0037736C"/>
    <w:rsid w:val="00380619"/>
    <w:rsid w:val="00383B4F"/>
    <w:rsid w:val="003A1974"/>
    <w:rsid w:val="003A6C9E"/>
    <w:rsid w:val="003A7E1E"/>
    <w:rsid w:val="003C2E84"/>
    <w:rsid w:val="003C750E"/>
    <w:rsid w:val="003E1988"/>
    <w:rsid w:val="003E2E94"/>
    <w:rsid w:val="003F55D7"/>
    <w:rsid w:val="00403F4C"/>
    <w:rsid w:val="00405958"/>
    <w:rsid w:val="0041003B"/>
    <w:rsid w:val="00412994"/>
    <w:rsid w:val="00415B35"/>
    <w:rsid w:val="0041696B"/>
    <w:rsid w:val="00417CFD"/>
    <w:rsid w:val="00425AEA"/>
    <w:rsid w:val="00433552"/>
    <w:rsid w:val="00442284"/>
    <w:rsid w:val="004435CB"/>
    <w:rsid w:val="00443687"/>
    <w:rsid w:val="00463B4E"/>
    <w:rsid w:val="00472219"/>
    <w:rsid w:val="00474350"/>
    <w:rsid w:val="004A2599"/>
    <w:rsid w:val="004C16E0"/>
    <w:rsid w:val="004C4CB3"/>
    <w:rsid w:val="004C51C5"/>
    <w:rsid w:val="004D05BE"/>
    <w:rsid w:val="004D3C37"/>
    <w:rsid w:val="004F02C7"/>
    <w:rsid w:val="004F62C1"/>
    <w:rsid w:val="005071C2"/>
    <w:rsid w:val="00531D35"/>
    <w:rsid w:val="0054012F"/>
    <w:rsid w:val="00577610"/>
    <w:rsid w:val="00590B91"/>
    <w:rsid w:val="005A1A24"/>
    <w:rsid w:val="005A5FCB"/>
    <w:rsid w:val="005B12AA"/>
    <w:rsid w:val="005B1B94"/>
    <w:rsid w:val="005B4ACF"/>
    <w:rsid w:val="005B536B"/>
    <w:rsid w:val="005C214A"/>
    <w:rsid w:val="005C71D1"/>
    <w:rsid w:val="005D7F5D"/>
    <w:rsid w:val="00603BEF"/>
    <w:rsid w:val="006043AC"/>
    <w:rsid w:val="0060509D"/>
    <w:rsid w:val="0061354A"/>
    <w:rsid w:val="00620BC0"/>
    <w:rsid w:val="0062384B"/>
    <w:rsid w:val="006247AC"/>
    <w:rsid w:val="00627C03"/>
    <w:rsid w:val="00635504"/>
    <w:rsid w:val="00652326"/>
    <w:rsid w:val="00662CEA"/>
    <w:rsid w:val="006775A0"/>
    <w:rsid w:val="006A68E2"/>
    <w:rsid w:val="006C19BE"/>
    <w:rsid w:val="006C7BF7"/>
    <w:rsid w:val="006E2432"/>
    <w:rsid w:val="006E77F3"/>
    <w:rsid w:val="006F38A7"/>
    <w:rsid w:val="0070371E"/>
    <w:rsid w:val="007042AA"/>
    <w:rsid w:val="00721C20"/>
    <w:rsid w:val="00722761"/>
    <w:rsid w:val="007265D2"/>
    <w:rsid w:val="007303F3"/>
    <w:rsid w:val="0073176E"/>
    <w:rsid w:val="007335D8"/>
    <w:rsid w:val="007744ED"/>
    <w:rsid w:val="00775908"/>
    <w:rsid w:val="00776426"/>
    <w:rsid w:val="0079474C"/>
    <w:rsid w:val="00796B89"/>
    <w:rsid w:val="007A4968"/>
    <w:rsid w:val="007A6F70"/>
    <w:rsid w:val="007C12D7"/>
    <w:rsid w:val="007C75D5"/>
    <w:rsid w:val="007D25FE"/>
    <w:rsid w:val="008001C8"/>
    <w:rsid w:val="008007E6"/>
    <w:rsid w:val="0080515E"/>
    <w:rsid w:val="0080753D"/>
    <w:rsid w:val="00825E69"/>
    <w:rsid w:val="008347BF"/>
    <w:rsid w:val="00844592"/>
    <w:rsid w:val="00845E01"/>
    <w:rsid w:val="0085023C"/>
    <w:rsid w:val="0085452D"/>
    <w:rsid w:val="008577B7"/>
    <w:rsid w:val="008817AE"/>
    <w:rsid w:val="008A72AA"/>
    <w:rsid w:val="008B4613"/>
    <w:rsid w:val="008D190A"/>
    <w:rsid w:val="008E771B"/>
    <w:rsid w:val="008F4A17"/>
    <w:rsid w:val="009013AA"/>
    <w:rsid w:val="0090620B"/>
    <w:rsid w:val="00921F2D"/>
    <w:rsid w:val="009539C2"/>
    <w:rsid w:val="009571B0"/>
    <w:rsid w:val="00970F2A"/>
    <w:rsid w:val="00974BF8"/>
    <w:rsid w:val="0099390E"/>
    <w:rsid w:val="009A5094"/>
    <w:rsid w:val="009A607C"/>
    <w:rsid w:val="009A769C"/>
    <w:rsid w:val="009B495E"/>
    <w:rsid w:val="009B49BD"/>
    <w:rsid w:val="009C46D7"/>
    <w:rsid w:val="009C5B8A"/>
    <w:rsid w:val="009D0B19"/>
    <w:rsid w:val="009F125D"/>
    <w:rsid w:val="00A2058F"/>
    <w:rsid w:val="00A30D76"/>
    <w:rsid w:val="00A3502D"/>
    <w:rsid w:val="00A36A81"/>
    <w:rsid w:val="00A4108D"/>
    <w:rsid w:val="00A743AF"/>
    <w:rsid w:val="00A81B80"/>
    <w:rsid w:val="00A906E4"/>
    <w:rsid w:val="00A93BDD"/>
    <w:rsid w:val="00A9430E"/>
    <w:rsid w:val="00AA692B"/>
    <w:rsid w:val="00AD61D8"/>
    <w:rsid w:val="00AE4491"/>
    <w:rsid w:val="00AF7017"/>
    <w:rsid w:val="00B03209"/>
    <w:rsid w:val="00B06735"/>
    <w:rsid w:val="00B1064E"/>
    <w:rsid w:val="00B21B46"/>
    <w:rsid w:val="00B25EDE"/>
    <w:rsid w:val="00B27E40"/>
    <w:rsid w:val="00B327A6"/>
    <w:rsid w:val="00B462EF"/>
    <w:rsid w:val="00B50FD0"/>
    <w:rsid w:val="00B621C2"/>
    <w:rsid w:val="00B70332"/>
    <w:rsid w:val="00B70C24"/>
    <w:rsid w:val="00B826D5"/>
    <w:rsid w:val="00B90BC3"/>
    <w:rsid w:val="00B950DF"/>
    <w:rsid w:val="00BA3D41"/>
    <w:rsid w:val="00BB1A3E"/>
    <w:rsid w:val="00BC2F48"/>
    <w:rsid w:val="00BC485C"/>
    <w:rsid w:val="00BC73B1"/>
    <w:rsid w:val="00BD74FF"/>
    <w:rsid w:val="00BE1C41"/>
    <w:rsid w:val="00C0123D"/>
    <w:rsid w:val="00C1775A"/>
    <w:rsid w:val="00C223DE"/>
    <w:rsid w:val="00C2466E"/>
    <w:rsid w:val="00C26509"/>
    <w:rsid w:val="00C32DE0"/>
    <w:rsid w:val="00C34161"/>
    <w:rsid w:val="00C36C89"/>
    <w:rsid w:val="00C507EF"/>
    <w:rsid w:val="00C90FCD"/>
    <w:rsid w:val="00C9354A"/>
    <w:rsid w:val="00C94AB6"/>
    <w:rsid w:val="00C965DB"/>
    <w:rsid w:val="00CA5D2A"/>
    <w:rsid w:val="00CC437E"/>
    <w:rsid w:val="00CC5232"/>
    <w:rsid w:val="00CD02E1"/>
    <w:rsid w:val="00CD09C7"/>
    <w:rsid w:val="00CD48AE"/>
    <w:rsid w:val="00CD7964"/>
    <w:rsid w:val="00CE3383"/>
    <w:rsid w:val="00CE76C0"/>
    <w:rsid w:val="00D01A7E"/>
    <w:rsid w:val="00D03347"/>
    <w:rsid w:val="00D06354"/>
    <w:rsid w:val="00D131BC"/>
    <w:rsid w:val="00D220CF"/>
    <w:rsid w:val="00D25EEF"/>
    <w:rsid w:val="00D305AA"/>
    <w:rsid w:val="00D31F1B"/>
    <w:rsid w:val="00D33DBF"/>
    <w:rsid w:val="00D33E2B"/>
    <w:rsid w:val="00D46FE7"/>
    <w:rsid w:val="00D47B02"/>
    <w:rsid w:val="00D519CA"/>
    <w:rsid w:val="00D65A60"/>
    <w:rsid w:val="00D66069"/>
    <w:rsid w:val="00D710E7"/>
    <w:rsid w:val="00D77E0D"/>
    <w:rsid w:val="00DA3968"/>
    <w:rsid w:val="00DB57BA"/>
    <w:rsid w:val="00DC527B"/>
    <w:rsid w:val="00DC5E69"/>
    <w:rsid w:val="00DD15CA"/>
    <w:rsid w:val="00DE118D"/>
    <w:rsid w:val="00DF6583"/>
    <w:rsid w:val="00E1659A"/>
    <w:rsid w:val="00E166D8"/>
    <w:rsid w:val="00E27A7E"/>
    <w:rsid w:val="00E41E76"/>
    <w:rsid w:val="00E52597"/>
    <w:rsid w:val="00E72DEE"/>
    <w:rsid w:val="00E75807"/>
    <w:rsid w:val="00E80074"/>
    <w:rsid w:val="00E8309B"/>
    <w:rsid w:val="00E85892"/>
    <w:rsid w:val="00E90A4D"/>
    <w:rsid w:val="00EA7E58"/>
    <w:rsid w:val="00EB61FE"/>
    <w:rsid w:val="00EC48CF"/>
    <w:rsid w:val="00ED0BFC"/>
    <w:rsid w:val="00EE097F"/>
    <w:rsid w:val="00EE710F"/>
    <w:rsid w:val="00EF23A5"/>
    <w:rsid w:val="00EF4466"/>
    <w:rsid w:val="00EF624D"/>
    <w:rsid w:val="00F23FFA"/>
    <w:rsid w:val="00F32673"/>
    <w:rsid w:val="00F33B83"/>
    <w:rsid w:val="00F35898"/>
    <w:rsid w:val="00F4028C"/>
    <w:rsid w:val="00F44438"/>
    <w:rsid w:val="00F62D35"/>
    <w:rsid w:val="00F652AC"/>
    <w:rsid w:val="00F80C9F"/>
    <w:rsid w:val="00FC39FA"/>
    <w:rsid w:val="00FC6DCA"/>
    <w:rsid w:val="00FD67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0E572-AB94-460A-A746-DA3B3C39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 (3)</Template>
  <TotalTime>4</TotalTime>
  <Pages>6</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Olya Hetsman</cp:lastModifiedBy>
  <cp:revision>8</cp:revision>
  <cp:lastPrinted>2019-07-19T09:46:00Z</cp:lastPrinted>
  <dcterms:created xsi:type="dcterms:W3CDTF">2020-08-05T07:03:00Z</dcterms:created>
  <dcterms:modified xsi:type="dcterms:W3CDTF">2020-08-14T05:58:00Z</dcterms:modified>
</cp:coreProperties>
</file>