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DF" w:rsidRDefault="00675BDF" w:rsidP="00675BDF">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rsidR="00675BDF" w:rsidRDefault="00675BDF" w:rsidP="00675BDF">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675BDF" w:rsidRDefault="00675BDF" w:rsidP="00675BD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[2020] SCSC </w:t>
      </w:r>
      <w:r w:rsidR="00E11CCB">
        <w:rPr>
          <w:rFonts w:ascii="Times New Roman" w:hAnsi="Times New Roman" w:cs="Times New Roman"/>
          <w:sz w:val="24"/>
          <w:szCs w:val="24"/>
        </w:rPr>
        <w:t>725</w:t>
      </w:r>
    </w:p>
    <w:p w:rsidR="00675BDF" w:rsidRDefault="00675BDF" w:rsidP="00675BD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25/2020</w:t>
      </w:r>
    </w:p>
    <w:p w:rsidR="00675BDF" w:rsidRDefault="00675BDF" w:rsidP="00675BDF">
      <w:pPr>
        <w:spacing w:after="0" w:line="240" w:lineRule="auto"/>
        <w:ind w:left="5580"/>
        <w:rPr>
          <w:rFonts w:ascii="Times New Roman" w:hAnsi="Times New Roman" w:cs="Times New Roman"/>
          <w:sz w:val="24"/>
          <w:szCs w:val="24"/>
        </w:rPr>
      </w:pPr>
    </w:p>
    <w:p w:rsidR="00675BDF" w:rsidRDefault="00675BDF" w:rsidP="00675BDF">
      <w:pPr>
        <w:spacing w:after="0" w:line="240" w:lineRule="auto"/>
        <w:ind w:left="5580"/>
        <w:rPr>
          <w:rFonts w:ascii="Times New Roman" w:hAnsi="Times New Roman" w:cs="Times New Roman"/>
          <w:sz w:val="24"/>
          <w:szCs w:val="24"/>
        </w:rPr>
      </w:pPr>
    </w:p>
    <w:p w:rsidR="00675BDF" w:rsidRDefault="00675BDF" w:rsidP="00675BDF">
      <w:pPr>
        <w:pStyle w:val="Partynames"/>
      </w:pPr>
      <w:r>
        <w:t>REPUBLIC</w:t>
      </w:r>
      <w:r>
        <w:tab/>
      </w:r>
    </w:p>
    <w:p w:rsidR="00675BDF" w:rsidRDefault="00675BDF" w:rsidP="00675BDF">
      <w:pPr>
        <w:pStyle w:val="Attorneysnames"/>
      </w:pPr>
      <w:r>
        <w:t>(rep. by Joji John)</w:t>
      </w:r>
    </w:p>
    <w:p w:rsidR="00675BDF" w:rsidRDefault="00675BDF" w:rsidP="00675BDF">
      <w:pPr>
        <w:tabs>
          <w:tab w:val="left" w:pos="540"/>
          <w:tab w:val="left" w:pos="4092"/>
          <w:tab w:val="left" w:pos="5580"/>
        </w:tabs>
        <w:spacing w:after="0" w:line="240" w:lineRule="auto"/>
        <w:rPr>
          <w:rFonts w:ascii="Times New Roman" w:hAnsi="Times New Roman" w:cs="Times New Roman"/>
          <w:sz w:val="24"/>
          <w:szCs w:val="24"/>
        </w:rPr>
      </w:pPr>
    </w:p>
    <w:p w:rsidR="00675BDF" w:rsidRDefault="00675BDF" w:rsidP="00675BDF">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675BDF" w:rsidRDefault="00675BDF" w:rsidP="00675BDF">
      <w:pPr>
        <w:tabs>
          <w:tab w:val="left" w:pos="540"/>
          <w:tab w:val="left" w:pos="5580"/>
          <w:tab w:val="left" w:pos="6480"/>
        </w:tabs>
        <w:spacing w:after="0" w:line="240" w:lineRule="auto"/>
        <w:rPr>
          <w:rFonts w:ascii="Times New Roman" w:hAnsi="Times New Roman" w:cs="Times New Roman"/>
          <w:b/>
          <w:sz w:val="24"/>
          <w:szCs w:val="24"/>
        </w:rPr>
      </w:pPr>
    </w:p>
    <w:p w:rsidR="00675BDF" w:rsidRDefault="00675BDF" w:rsidP="00675BDF">
      <w:pPr>
        <w:pStyle w:val="Partynames"/>
      </w:pPr>
      <w:r>
        <w:t>M A SHAN MADUSHANKA</w:t>
      </w:r>
      <w:r>
        <w:tab/>
      </w:r>
    </w:p>
    <w:p w:rsidR="00675BDF" w:rsidRDefault="00675BDF" w:rsidP="00675BDF">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Clifford Andre)</w:t>
      </w:r>
    </w:p>
    <w:p w:rsidR="00675BDF" w:rsidRDefault="00675BDF" w:rsidP="00675BDF">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675BDF" w:rsidRDefault="00675BDF" w:rsidP="00675BDF">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675BDF" w:rsidRDefault="00675BDF" w:rsidP="00675BDF">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Republic v Madushanka </w:t>
      </w:r>
      <w:r>
        <w:rPr>
          <w:rFonts w:ascii="Times New Roman" w:hAnsi="Times New Roman" w:cs="Times New Roman"/>
          <w:sz w:val="24"/>
          <w:szCs w:val="24"/>
        </w:rPr>
        <w:t>(CR 25/2020) [2020] SCSC</w:t>
      </w:r>
      <w:r w:rsidR="00E11CCB">
        <w:rPr>
          <w:rFonts w:ascii="Times New Roman" w:hAnsi="Times New Roman" w:cs="Times New Roman"/>
          <w:sz w:val="24"/>
          <w:szCs w:val="24"/>
        </w:rPr>
        <w:t xml:space="preserve"> 725</w:t>
      </w:r>
      <w:r>
        <w:rPr>
          <w:rFonts w:ascii="Times New Roman" w:hAnsi="Times New Roman" w:cs="Times New Roman"/>
          <w:sz w:val="24"/>
          <w:szCs w:val="24"/>
        </w:rPr>
        <w:t xml:space="preserve"> (</w:t>
      </w:r>
      <w:r w:rsidR="00822843">
        <w:rPr>
          <w:rFonts w:ascii="Times New Roman" w:hAnsi="Times New Roman" w:cs="Times New Roman"/>
          <w:sz w:val="24"/>
          <w:szCs w:val="24"/>
        </w:rPr>
        <w:t>5</w:t>
      </w:r>
      <w:r>
        <w:rPr>
          <w:rFonts w:ascii="Times New Roman" w:hAnsi="Times New Roman" w:cs="Times New Roman"/>
          <w:sz w:val="24"/>
          <w:szCs w:val="24"/>
        </w:rPr>
        <w:t xml:space="preserve"> </w:t>
      </w:r>
      <w:r w:rsidR="00822843">
        <w:rPr>
          <w:rFonts w:ascii="Times New Roman" w:hAnsi="Times New Roman" w:cs="Times New Roman"/>
          <w:sz w:val="24"/>
          <w:szCs w:val="24"/>
        </w:rPr>
        <w:t>October</w:t>
      </w:r>
      <w:bookmarkStart w:id="0" w:name="_GoBack"/>
      <w:bookmarkEnd w:id="0"/>
      <w:r>
        <w:rPr>
          <w:rFonts w:ascii="Times New Roman" w:hAnsi="Times New Roman" w:cs="Times New Roman"/>
          <w:sz w:val="24"/>
          <w:szCs w:val="24"/>
        </w:rPr>
        <w:t xml:space="preserve"> 2020).</w:t>
      </w:r>
    </w:p>
    <w:p w:rsidR="00675BDF" w:rsidRDefault="00675BDF" w:rsidP="00675BDF">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 xml:space="preserve">Dodin J. </w:t>
      </w:r>
    </w:p>
    <w:p w:rsidR="00675BDF" w:rsidRDefault="00675BDF" w:rsidP="00675BDF">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Fishing without a foreign fishing vessel license</w:t>
      </w:r>
      <w:r>
        <w:rPr>
          <w:rFonts w:ascii="Times New Roman" w:hAnsi="Times New Roman" w:cs="Times New Roman"/>
          <w:b/>
          <w:sz w:val="24"/>
          <w:szCs w:val="24"/>
        </w:rPr>
        <w:t xml:space="preserve"> </w:t>
      </w:r>
    </w:p>
    <w:p w:rsidR="00675BDF" w:rsidRDefault="00675BDF" w:rsidP="00675BDF">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t>30, 31 July, 11 &amp; 17 August 2020</w:t>
      </w:r>
    </w:p>
    <w:p w:rsidR="00675BDF" w:rsidRDefault="00675BDF" w:rsidP="00675BDF">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sz w:val="24"/>
          <w:szCs w:val="24"/>
        </w:rPr>
        <w:t>5 October 2020</w:t>
      </w:r>
    </w:p>
    <w:p w:rsidR="00675BDF" w:rsidRDefault="00675BDF" w:rsidP="00675BDF">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rsidR="00675BDF" w:rsidRDefault="00675BDF" w:rsidP="00675BDF">
      <w:pPr>
        <w:spacing w:line="240" w:lineRule="auto"/>
        <w:jc w:val="both"/>
        <w:rPr>
          <w:rFonts w:ascii="Times New Roman" w:hAnsi="Times New Roman" w:cs="Times New Roman"/>
          <w:sz w:val="24"/>
          <w:szCs w:val="24"/>
        </w:rPr>
      </w:pPr>
    </w:p>
    <w:p w:rsidR="00675BDF" w:rsidRDefault="00675BDF" w:rsidP="00675BDF">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675BDF" w:rsidRDefault="00675BDF" w:rsidP="00675BDF">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675BDF" w:rsidRDefault="00675BDF" w:rsidP="00675BDF">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675BDF" w:rsidRDefault="00675BDF" w:rsidP="00675BDF">
      <w:pPr>
        <w:rPr>
          <w:rFonts w:ascii="Times New Roman" w:hAnsi="Times New Roman" w:cs="Times New Roman"/>
          <w:sz w:val="24"/>
          <w:szCs w:val="24"/>
        </w:rPr>
      </w:pPr>
    </w:p>
    <w:p w:rsidR="00675BDF" w:rsidRDefault="00675BDF" w:rsidP="00675BDF">
      <w:pPr>
        <w:pStyle w:val="JudgmentText"/>
        <w:numPr>
          <w:ilvl w:val="0"/>
          <w:numId w:val="0"/>
        </w:numPr>
        <w:tabs>
          <w:tab w:val="left" w:pos="720"/>
        </w:tabs>
        <w:spacing w:line="480" w:lineRule="auto"/>
        <w:ind w:left="720" w:hanging="720"/>
        <w:rPr>
          <w:b/>
        </w:rPr>
      </w:pPr>
      <w:r>
        <w:rPr>
          <w:b/>
        </w:rPr>
        <w:t>DODIN J.</w:t>
      </w:r>
    </w:p>
    <w:p w:rsidR="00675BDF" w:rsidRDefault="00675BDF" w:rsidP="00675BDF">
      <w:pPr>
        <w:pStyle w:val="Jjmntheading1"/>
      </w:pPr>
    </w:p>
    <w:p w:rsidR="00675BDF" w:rsidRDefault="00675BDF" w:rsidP="00675BDF">
      <w:pPr>
        <w:pStyle w:val="JudgmentText"/>
        <w:tabs>
          <w:tab w:val="clear" w:pos="360"/>
          <w:tab w:val="left" w:pos="720"/>
        </w:tabs>
        <w:ind w:hanging="720"/>
      </w:pPr>
      <w:r>
        <w:t>The accused M A Shan Madushanka was convicted for the following 4 offences under the Fisheries Act:</w:t>
      </w:r>
    </w:p>
    <w:p w:rsidR="00675BDF" w:rsidRDefault="00675BDF" w:rsidP="00675BDF">
      <w:pPr>
        <w:tabs>
          <w:tab w:val="left" w:pos="90"/>
        </w:tabs>
        <w:spacing w:after="0" w:line="360" w:lineRule="auto"/>
        <w:ind w:left="135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Count 1 – Statement of offence</w:t>
      </w:r>
    </w:p>
    <w:p w:rsidR="00675BDF" w:rsidRDefault="00675BDF" w:rsidP="00675BDF">
      <w:pPr>
        <w:tabs>
          <w:tab w:val="left" w:pos="90"/>
        </w:tabs>
        <w:spacing w:after="0" w:line="360" w:lineRule="auto"/>
        <w:ind w:left="1350"/>
        <w:jc w:val="both"/>
        <w:rPr>
          <w:rFonts w:ascii="Times New Roman" w:hAnsi="Times New Roman" w:cs="Times New Roman"/>
          <w:i/>
          <w:sz w:val="24"/>
          <w:szCs w:val="24"/>
        </w:rPr>
      </w:pPr>
    </w:p>
    <w:p w:rsidR="00675BDF" w:rsidRDefault="00675BDF" w:rsidP="00675BDF">
      <w:pPr>
        <w:tabs>
          <w:tab w:val="left" w:pos="90"/>
          <w:tab w:val="left" w:pos="8280"/>
        </w:tabs>
        <w:spacing w:after="0" w:line="360" w:lineRule="auto"/>
        <w:ind w:left="1350" w:right="1080"/>
        <w:jc w:val="both"/>
        <w:rPr>
          <w:rFonts w:ascii="Times New Roman" w:hAnsi="Times New Roman" w:cs="Times New Roman"/>
          <w:i/>
          <w:sz w:val="24"/>
          <w:szCs w:val="24"/>
        </w:rPr>
      </w:pPr>
      <w:r>
        <w:rPr>
          <w:rFonts w:ascii="Times New Roman" w:hAnsi="Times New Roman" w:cs="Times New Roman"/>
          <w:i/>
          <w:sz w:val="24"/>
          <w:szCs w:val="24"/>
        </w:rPr>
        <w:t xml:space="preserve">Using a foreign fishing vessel which is not licensed under Section 11 of the Fisheries Act, for fishing in the Seychelles waters contrary to Section </w:t>
      </w:r>
      <w:r>
        <w:rPr>
          <w:rFonts w:ascii="Times New Roman" w:hAnsi="Times New Roman" w:cs="Times New Roman"/>
          <w:i/>
          <w:sz w:val="24"/>
          <w:szCs w:val="24"/>
        </w:rPr>
        <w:lastRenderedPageBreak/>
        <w:t>58 of the Fisheries Act as amended by Act 20/2014 read with Section 69 of the same Act and punishable under Section 58 of the Fisheries Act, 2014.</w:t>
      </w:r>
    </w:p>
    <w:p w:rsidR="00675BDF" w:rsidRDefault="00675BDF" w:rsidP="00675BDF">
      <w:pPr>
        <w:tabs>
          <w:tab w:val="left" w:pos="90"/>
        </w:tabs>
        <w:spacing w:after="0" w:line="360" w:lineRule="auto"/>
        <w:ind w:left="135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Particulars of offence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M. A Shan Madushanka, a Sri-Lankan national being the Skipper/Master of the Sri-Lankan fishing vessel “SAMPATH’ bearing registration number IMUL-A-0911KLT and which has not been licensed or authorized under Section 11 of the Fisheries Act, used the said fishing vessel for fishing in the Seychelles waters on the 13</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day of April 2020 at around 1442 hrs at in position 03’ 38’ 32” S 056 11’ 65”E approximately 33 NM North East of Denis Island, Mahe.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 xml:space="preserve">Count 2 – Statement of offence </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Tampers or wilfully destroys, damages, renders inoperative or otherwise interferes with the vessel monitoring device or the vessel tracking device of a fishing vessel contrary to Section 64 (1) (c) of the Fisheries Act 2014 and punishable under Section 64 (1) of the Fisheries Act, 2014.</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Particulars of offence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M. A Shan Madushanka, a Sri-Lankan national being the Skipper/Master of the Sri-Lankan fishing vessel “SAMPATH’ bearing registration number IMUL-A-0911KLT and which has not been licensed or authorized under Section 11 of the Fisheries Act, tampered or wilfully destroyed, damaged, rendered inoperative or otherwise interfered with the vessel monitoring device or the vessel tracking device of fishing vessel namely ‘SAMPATH’.</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Count 3 – Statement of offence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Fails to supply information which is required to supply contrary to Section 64 (1) (h) of the Fisheries Act, 2014 and punishable under Section 64 (1) of the Fisheries Act, 2014.</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Particulars of offence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M. A Shan Madushanka, a Sri-Lankan national being the Skipper/Master of the Sri-Lankan fishing vessel ‘SAMPATH’ bearing registration number IMUL-A-0911KLT and which has not been licensed or authorized under Section 11 of the Fisheries Act on the 15</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day of May 2020 at Seychelles failed to supply information regarding the presence of the vessel SAMPATH in Seychelles waters on 13</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April 2020.</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Count 4 – Statement of offence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Fails to supply information which is required to supply contrary to Section 64 (1) (h) of the Fisheries Act, 2014 and punishable under Section 64 (1) of the Fisheries Act, 2014.</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Particulars of offence</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r>
        <w:rPr>
          <w:rFonts w:ascii="Times New Roman" w:hAnsi="Times New Roman" w:cs="Times New Roman"/>
          <w:i/>
          <w:sz w:val="24"/>
          <w:szCs w:val="24"/>
        </w:rPr>
        <w:t>M. A Shan Madushanka, a Sri-Lankan national being the Skipper/Master of the Sri-Lankan fishing vessel ‘SAMPATH’ bearing registration number IMUL-A-0911KLT and which has not been licensed or authorized under Section 11 of the Fisheries Act on the 15</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day of May 2020 at Seychelles failed to supply information regarding the missing of fishing gears in the vessel SAMPATH which was found at the time of interception of the said vessel.</w:t>
      </w:r>
    </w:p>
    <w:p w:rsidR="00675BDF" w:rsidRDefault="00675BDF" w:rsidP="00675BDF">
      <w:pPr>
        <w:tabs>
          <w:tab w:val="left" w:pos="90"/>
          <w:tab w:val="left" w:pos="8640"/>
        </w:tabs>
        <w:spacing w:after="0" w:line="360" w:lineRule="auto"/>
        <w:ind w:left="1350" w:right="720"/>
        <w:jc w:val="both"/>
        <w:rPr>
          <w:rFonts w:ascii="Times New Roman" w:hAnsi="Times New Roman" w:cs="Times New Roman"/>
          <w:i/>
          <w:sz w:val="24"/>
          <w:szCs w:val="24"/>
        </w:rPr>
      </w:pPr>
    </w:p>
    <w:p w:rsidR="00672406" w:rsidRDefault="00675BDF" w:rsidP="00675BDF">
      <w:pPr>
        <w:pStyle w:val="JudgmentText"/>
        <w:ind w:left="360" w:hanging="810"/>
      </w:pPr>
      <w:r>
        <w:t>The convict is 30 years old. Lived with his mother who is bedridden and two sisters. He is the sole breadwinner in the family. Learned counsel moved the Court to impose a lenient sentence and to release the vessel</w:t>
      </w:r>
      <w:r w:rsidR="00672406">
        <w:t>.</w:t>
      </w:r>
    </w:p>
    <w:p w:rsidR="00083543" w:rsidRDefault="00672406" w:rsidP="00675BDF">
      <w:pPr>
        <w:pStyle w:val="JudgmentText"/>
        <w:ind w:left="360" w:hanging="810"/>
      </w:pPr>
      <w:r>
        <w:t>I have given careful consideration to the mitigating factors in this case. I also note that the amount</w:t>
      </w:r>
      <w:r w:rsidR="00D831BC">
        <w:t xml:space="preserve"> of</w:t>
      </w:r>
      <w:r>
        <w:t xml:space="preserve"> fish observed and retrieved from the vessel was very minimal. Section 58 of the Fisheries Act provides for a minimum fine of SCR 2,500,000 for the offence of fishing in Seychelles waters without a licence for a vessel which is not more than 25 meters in length. The “Sampath” is 14.5 meters in length.</w:t>
      </w:r>
      <w:r w:rsidR="00675BDF">
        <w:t xml:space="preserve"> </w:t>
      </w:r>
      <w:r w:rsidR="00083543">
        <w:t>Considering the circumstances of this case, I find it fit to impose a sentence less than the prescribed minimum on the convict.</w:t>
      </w:r>
    </w:p>
    <w:p w:rsidR="00083543" w:rsidRDefault="00083543" w:rsidP="00675BDF">
      <w:pPr>
        <w:pStyle w:val="JudgmentText"/>
        <w:ind w:left="360" w:hanging="810"/>
      </w:pPr>
      <w:r>
        <w:t>I therefore impose the following sentences in respect of each conviction.</w:t>
      </w:r>
    </w:p>
    <w:p w:rsidR="00083543" w:rsidRDefault="00083543" w:rsidP="00083543">
      <w:pPr>
        <w:pStyle w:val="JudgmentText"/>
        <w:numPr>
          <w:ilvl w:val="0"/>
          <w:numId w:val="0"/>
        </w:numPr>
        <w:ind w:left="360"/>
      </w:pPr>
      <w:r>
        <w:t>Count 1 – fishing without licence, a fine of SCR 350,000.</w:t>
      </w:r>
    </w:p>
    <w:p w:rsidR="00700602" w:rsidRDefault="00083543" w:rsidP="00083543">
      <w:pPr>
        <w:pStyle w:val="JudgmentText"/>
        <w:numPr>
          <w:ilvl w:val="0"/>
          <w:numId w:val="0"/>
        </w:numPr>
        <w:ind w:left="1530" w:hanging="1170"/>
      </w:pPr>
      <w:r w:rsidRPr="00083543">
        <w:t xml:space="preserve">Count 2 – </w:t>
      </w:r>
      <w:r>
        <w:t>Tampering</w:t>
      </w:r>
      <w:r w:rsidRPr="00083543">
        <w:t xml:space="preserve"> or wilfully destroy</w:t>
      </w:r>
      <w:r>
        <w:t>ed</w:t>
      </w:r>
      <w:r w:rsidRPr="00083543">
        <w:t xml:space="preserve">, </w:t>
      </w:r>
      <w:r>
        <w:t>damaged, rendered</w:t>
      </w:r>
      <w:r w:rsidRPr="00083543">
        <w:t xml:space="preserve"> inoperative or otherwise </w:t>
      </w:r>
      <w:r w:rsidR="00D831BC">
        <w:t>interfered</w:t>
      </w:r>
      <w:r w:rsidRPr="00083543">
        <w:t xml:space="preserve"> with the vessel monitoring device</w:t>
      </w:r>
      <w:r w:rsidR="00D831BC">
        <w:t>s</w:t>
      </w:r>
      <w:r w:rsidRPr="00083543">
        <w:t xml:space="preserve"> or the vessel tracking device of a fishing vessel</w:t>
      </w:r>
      <w:r>
        <w:t xml:space="preserve"> a fine SCR 30,000</w:t>
      </w:r>
    </w:p>
    <w:p w:rsidR="006056EE" w:rsidRDefault="00083543" w:rsidP="00083543">
      <w:pPr>
        <w:pStyle w:val="JudgmentText"/>
        <w:numPr>
          <w:ilvl w:val="0"/>
          <w:numId w:val="0"/>
        </w:numPr>
        <w:ind w:left="1530" w:hanging="1170"/>
      </w:pPr>
      <w:r>
        <w:t>Count 3</w:t>
      </w:r>
      <w:r w:rsidR="006056EE">
        <w:t xml:space="preserve"> - </w:t>
      </w:r>
      <w:r w:rsidR="006056EE" w:rsidRPr="006056EE">
        <w:t>Fail</w:t>
      </w:r>
      <w:r w:rsidR="006056EE">
        <w:t>ing</w:t>
      </w:r>
      <w:r w:rsidR="006056EE" w:rsidRPr="006056EE">
        <w:t xml:space="preserve"> to supply information which is required to</w:t>
      </w:r>
      <w:r w:rsidR="006056EE">
        <w:t xml:space="preserve"> be </w:t>
      </w:r>
      <w:r w:rsidR="006056EE" w:rsidRPr="006056EE">
        <w:t>suppl</w:t>
      </w:r>
      <w:r w:rsidR="006056EE">
        <w:t>ied,(presence in Seychelles waters) SCR  30,000</w:t>
      </w:r>
    </w:p>
    <w:p w:rsidR="006056EE" w:rsidRDefault="006056EE" w:rsidP="00083543">
      <w:pPr>
        <w:pStyle w:val="JudgmentText"/>
        <w:numPr>
          <w:ilvl w:val="0"/>
          <w:numId w:val="0"/>
        </w:numPr>
        <w:ind w:left="1530" w:hanging="1170"/>
      </w:pPr>
      <w:r>
        <w:t>Count 4 - Failing</w:t>
      </w:r>
      <w:r w:rsidRPr="006056EE">
        <w:t xml:space="preserve"> to supply informatio</w:t>
      </w:r>
      <w:r>
        <w:t>n which is required to supplied (missing fishing gears) SCR 30,000.</w:t>
      </w:r>
    </w:p>
    <w:p w:rsidR="006056EE" w:rsidRDefault="006056EE" w:rsidP="00083543">
      <w:pPr>
        <w:pStyle w:val="JudgmentText"/>
        <w:numPr>
          <w:ilvl w:val="0"/>
          <w:numId w:val="0"/>
        </w:numPr>
        <w:ind w:left="1530" w:hanging="1170"/>
      </w:pPr>
      <w:r>
        <w:t>Total fine SCR 440,000.</w:t>
      </w:r>
    </w:p>
    <w:p w:rsidR="006056EE" w:rsidRDefault="006056EE" w:rsidP="006056EE">
      <w:pPr>
        <w:pStyle w:val="JudgmentText"/>
        <w:ind w:left="270" w:hanging="720"/>
      </w:pPr>
      <w:r>
        <w:t>Further and in compliance with section 67 of the Fisheries Act I find that the Government of Seychelles has spent the sum of SCR 55,080 for the upkeep of the convict until the conclusion of the case for which conviction has ensued. I find that that sum should be reimbursed to the Government. I therefore award the sum of SCR 55,080 t</w:t>
      </w:r>
      <w:r w:rsidR="00D831BC">
        <w:t xml:space="preserve">o the Government of Seychelles </w:t>
      </w:r>
      <w:r>
        <w:t>as prayed.</w:t>
      </w:r>
    </w:p>
    <w:p w:rsidR="006056EE" w:rsidRDefault="006056EE" w:rsidP="006056EE">
      <w:pPr>
        <w:pStyle w:val="JudgmentText"/>
        <w:ind w:left="270" w:hanging="720"/>
      </w:pPr>
      <w:r>
        <w:t>The convict shall pay the total fine</w:t>
      </w:r>
      <w:r w:rsidR="003B25AE">
        <w:t>s</w:t>
      </w:r>
      <w:r>
        <w:t xml:space="preserve"> and award</w:t>
      </w:r>
      <w:r w:rsidR="003B25AE">
        <w:t xml:space="preserve"> within 30 days of today failing which the vessel may be seized and sold from which proceeds the fines and award shall be retrieved and the remainder shall then be paid to the convict.</w:t>
      </w:r>
      <w:r>
        <w:t xml:space="preserve"> </w:t>
      </w:r>
      <w:r w:rsidRPr="006056EE">
        <w:t xml:space="preserve"> </w:t>
      </w:r>
    </w:p>
    <w:p w:rsidR="003B25AE" w:rsidRDefault="003B25AE" w:rsidP="003B25AE">
      <w:pPr>
        <w:pStyle w:val="JudgmentText"/>
        <w:numPr>
          <w:ilvl w:val="0"/>
          <w:numId w:val="0"/>
        </w:numPr>
        <w:ind w:left="270"/>
      </w:pPr>
      <w:r>
        <w:t>Appeal against both conviction and sentence within 30 working days.</w:t>
      </w:r>
    </w:p>
    <w:p w:rsidR="00C81473" w:rsidRPr="00C81473" w:rsidRDefault="00C81473" w:rsidP="00C81473">
      <w:pPr>
        <w:keepNext/>
        <w:spacing w:line="259" w:lineRule="auto"/>
        <w:rPr>
          <w:rFonts w:ascii="Times New Roman" w:hAnsi="Times New Roman" w:cs="Times New Roman"/>
          <w:sz w:val="24"/>
          <w:szCs w:val="24"/>
        </w:rPr>
      </w:pPr>
      <w:r w:rsidRPr="00C81473">
        <w:rPr>
          <w:rFonts w:ascii="Times New Roman" w:hAnsi="Times New Roman" w:cs="Times New Roman"/>
          <w:sz w:val="24"/>
          <w:szCs w:val="24"/>
        </w:rPr>
        <w:t xml:space="preserve">Signed, dated and delivered at Ile du Port Victoria on </w:t>
      </w:r>
      <w:r>
        <w:rPr>
          <w:rFonts w:ascii="Times New Roman" w:hAnsi="Times New Roman" w:cs="Times New Roman"/>
          <w:sz w:val="24"/>
          <w:szCs w:val="24"/>
        </w:rPr>
        <w:t>5</w:t>
      </w:r>
      <w:r w:rsidRPr="00C81473">
        <w:rPr>
          <w:rFonts w:ascii="Times New Roman" w:hAnsi="Times New Roman" w:cs="Times New Roman"/>
          <w:sz w:val="24"/>
          <w:szCs w:val="24"/>
        </w:rPr>
        <w:t xml:space="preserve"> </w:t>
      </w:r>
      <w:r>
        <w:rPr>
          <w:rFonts w:ascii="Times New Roman" w:hAnsi="Times New Roman" w:cs="Times New Roman"/>
          <w:sz w:val="24"/>
          <w:szCs w:val="24"/>
        </w:rPr>
        <w:t>October 2020</w:t>
      </w:r>
      <w:r w:rsidRPr="00C81473">
        <w:rPr>
          <w:rFonts w:ascii="Times New Roman" w:hAnsi="Times New Roman" w:cs="Times New Roman"/>
          <w:sz w:val="24"/>
          <w:szCs w:val="24"/>
        </w:rPr>
        <w:t>.</w:t>
      </w:r>
    </w:p>
    <w:p w:rsidR="00C81473" w:rsidRPr="00C81473" w:rsidRDefault="00C81473" w:rsidP="00C81473">
      <w:pPr>
        <w:keepNext/>
        <w:spacing w:line="259" w:lineRule="auto"/>
        <w:rPr>
          <w:rFonts w:ascii="Times New Roman" w:hAnsi="Times New Roman" w:cs="Times New Roman"/>
          <w:sz w:val="24"/>
          <w:szCs w:val="24"/>
        </w:rPr>
      </w:pPr>
    </w:p>
    <w:p w:rsidR="00C81473" w:rsidRPr="00C81473" w:rsidRDefault="00C81473" w:rsidP="00C81473">
      <w:pPr>
        <w:keepNext/>
        <w:spacing w:line="259" w:lineRule="auto"/>
        <w:rPr>
          <w:rFonts w:ascii="Times New Roman" w:hAnsi="Times New Roman" w:cs="Times New Roman"/>
          <w:sz w:val="24"/>
          <w:szCs w:val="24"/>
        </w:rPr>
      </w:pPr>
    </w:p>
    <w:p w:rsidR="00C81473" w:rsidRPr="00C81473" w:rsidRDefault="00C81473" w:rsidP="00C81473">
      <w:pPr>
        <w:keepNext/>
        <w:spacing w:line="259" w:lineRule="auto"/>
        <w:rPr>
          <w:rFonts w:ascii="Times New Roman" w:hAnsi="Times New Roman" w:cs="Times New Roman"/>
          <w:sz w:val="24"/>
          <w:szCs w:val="24"/>
        </w:rPr>
      </w:pPr>
      <w:r w:rsidRPr="00C81473">
        <w:rPr>
          <w:rFonts w:ascii="Times New Roman" w:hAnsi="Times New Roman" w:cs="Times New Roman"/>
          <w:sz w:val="24"/>
          <w:szCs w:val="24"/>
        </w:rPr>
        <w:t>____________</w:t>
      </w:r>
      <w:r w:rsidRPr="00C81473">
        <w:rPr>
          <w:rFonts w:ascii="Times New Roman" w:hAnsi="Times New Roman" w:cs="Times New Roman"/>
          <w:sz w:val="24"/>
          <w:szCs w:val="24"/>
        </w:rPr>
        <w:tab/>
      </w:r>
    </w:p>
    <w:p w:rsidR="00C81473" w:rsidRPr="00C81473" w:rsidRDefault="00C81473" w:rsidP="00C81473">
      <w:pPr>
        <w:keepNext/>
        <w:tabs>
          <w:tab w:val="left" w:pos="2160"/>
        </w:tabs>
        <w:spacing w:line="259" w:lineRule="auto"/>
        <w:rPr>
          <w:rFonts w:ascii="Times New Roman" w:hAnsi="Times New Roman" w:cs="Times New Roman"/>
          <w:sz w:val="24"/>
          <w:szCs w:val="24"/>
        </w:rPr>
      </w:pPr>
      <w:r w:rsidRPr="00C81473">
        <w:rPr>
          <w:rFonts w:ascii="Times New Roman" w:hAnsi="Times New Roman" w:cs="Times New Roman"/>
          <w:sz w:val="24"/>
          <w:szCs w:val="24"/>
        </w:rPr>
        <w:t xml:space="preserve">Dodin J </w:t>
      </w:r>
    </w:p>
    <w:p w:rsidR="00C81473" w:rsidRPr="00C81473" w:rsidRDefault="00C81473" w:rsidP="00C81473">
      <w:pPr>
        <w:spacing w:line="480" w:lineRule="auto"/>
        <w:jc w:val="both"/>
        <w:rPr>
          <w:rFonts w:ascii="Times New Roman" w:hAnsi="Times New Roman" w:cs="Times New Roman"/>
          <w:b/>
          <w:sz w:val="24"/>
          <w:szCs w:val="24"/>
        </w:rPr>
      </w:pPr>
    </w:p>
    <w:p w:rsidR="003B25AE" w:rsidRPr="006056EE" w:rsidRDefault="003B25AE" w:rsidP="003B25AE">
      <w:pPr>
        <w:pStyle w:val="JudgmentText"/>
        <w:numPr>
          <w:ilvl w:val="0"/>
          <w:numId w:val="0"/>
        </w:numPr>
        <w:ind w:left="270"/>
      </w:pPr>
    </w:p>
    <w:sectPr w:rsidR="003B25AE" w:rsidRPr="0060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DF"/>
    <w:rsid w:val="00083543"/>
    <w:rsid w:val="003B25AE"/>
    <w:rsid w:val="006056EE"/>
    <w:rsid w:val="00672406"/>
    <w:rsid w:val="00675BDF"/>
    <w:rsid w:val="00700602"/>
    <w:rsid w:val="00822843"/>
    <w:rsid w:val="00C81473"/>
    <w:rsid w:val="00D831BC"/>
    <w:rsid w:val="00E1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13A8-DAAC-4784-96A0-1F95CC2D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DF"/>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675BDF"/>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DefaultParagraphFont"/>
    <w:link w:val="Jjmntheading1"/>
    <w:locked/>
    <w:rsid w:val="00675BDF"/>
    <w:rPr>
      <w:rFonts w:ascii="Times New Roman" w:hAnsi="Times New Roman" w:cs="Times New Roman"/>
      <w:b/>
      <w:sz w:val="24"/>
      <w:szCs w:val="24"/>
      <w:lang w:val="en-GB"/>
    </w:rPr>
  </w:style>
  <w:style w:type="paragraph" w:customStyle="1" w:styleId="Jjmntheading1">
    <w:name w:val="Jjmnt heading 1"/>
    <w:basedOn w:val="Normal"/>
    <w:link w:val="Jjmntheading1Char"/>
    <w:qFormat/>
    <w:rsid w:val="00675BDF"/>
    <w:pPr>
      <w:keepNext/>
    </w:pPr>
    <w:rPr>
      <w:rFonts w:ascii="Times New Roman" w:hAnsi="Times New Roman" w:cs="Times New Roman"/>
      <w:b/>
      <w:sz w:val="24"/>
      <w:szCs w:val="24"/>
    </w:rPr>
  </w:style>
  <w:style w:type="character" w:customStyle="1" w:styleId="PartynamesChar">
    <w:name w:val="Party names Char"/>
    <w:basedOn w:val="DefaultParagraphFont"/>
    <w:link w:val="Partynames"/>
    <w:locked/>
    <w:rsid w:val="00675BDF"/>
    <w:rPr>
      <w:rFonts w:ascii="Times New Roman" w:hAnsi="Times New Roman" w:cs="Times New Roman"/>
      <w:b/>
      <w:sz w:val="24"/>
      <w:szCs w:val="24"/>
      <w:lang w:val="en-GB"/>
    </w:rPr>
  </w:style>
  <w:style w:type="paragraph" w:customStyle="1" w:styleId="Partynames">
    <w:name w:val="Party names"/>
    <w:basedOn w:val="Normal"/>
    <w:link w:val="PartynamesChar"/>
    <w:qFormat/>
    <w:rsid w:val="00675BDF"/>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675BDF"/>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675BDF"/>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675BDF"/>
    <w:pPr>
      <w:numPr>
        <w:numId w:val="2"/>
      </w:numPr>
    </w:pPr>
  </w:style>
  <w:style w:type="paragraph" w:styleId="ListParagraph">
    <w:name w:val="List Paragraph"/>
    <w:basedOn w:val="Normal"/>
    <w:uiPriority w:val="34"/>
    <w:qFormat/>
    <w:rsid w:val="00675BDF"/>
    <w:pPr>
      <w:ind w:left="720"/>
      <w:contextualSpacing/>
    </w:pPr>
  </w:style>
  <w:style w:type="paragraph" w:styleId="BalloonText">
    <w:name w:val="Balloon Text"/>
    <w:basedOn w:val="Normal"/>
    <w:link w:val="BalloonTextChar"/>
    <w:uiPriority w:val="99"/>
    <w:semiHidden/>
    <w:unhideWhenUsed/>
    <w:rsid w:val="00D83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Olya Hetsman</cp:lastModifiedBy>
  <cp:revision>5</cp:revision>
  <cp:lastPrinted>2020-10-05T07:30:00Z</cp:lastPrinted>
  <dcterms:created xsi:type="dcterms:W3CDTF">2020-10-05T06:43:00Z</dcterms:created>
  <dcterms:modified xsi:type="dcterms:W3CDTF">2021-03-17T09:13:00Z</dcterms:modified>
</cp:coreProperties>
</file>