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B8481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9">
        <w:rPr>
          <w:rFonts w:ascii="Times New Roman" w:hAnsi="Times New Roman" w:cs="Times New Roman"/>
          <w:b/>
          <w:sz w:val="28"/>
          <w:szCs w:val="28"/>
        </w:rPr>
        <w:t>SUPREME COURT OF SEYCHELLES</w:t>
      </w:r>
      <w:r w:rsidR="00214DB4" w:rsidRPr="00B84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C2" w:rsidRPr="00B8481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BFC" w:rsidRPr="00B848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819">
        <w:rPr>
          <w:rFonts w:ascii="Times New Roman" w:hAnsi="Times New Roman" w:cs="Times New Roman"/>
          <w:b/>
          <w:sz w:val="28"/>
          <w:szCs w:val="28"/>
          <w:u w:val="single"/>
        </w:rPr>
        <w:t>Reportable</w:t>
      </w:r>
    </w:p>
    <w:p w:rsidR="002E2AE3" w:rsidRPr="00B84819" w:rsidRDefault="002C2779" w:rsidP="00214DB4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[2020</w:t>
      </w:r>
      <w:r w:rsidR="00BC73B1" w:rsidRPr="00B84819">
        <w:rPr>
          <w:rFonts w:ascii="Times New Roman" w:hAnsi="Times New Roman" w:cs="Times New Roman"/>
          <w:sz w:val="28"/>
          <w:szCs w:val="28"/>
        </w:rPr>
        <w:t xml:space="preserve">] SCSC </w:t>
      </w:r>
      <w:r w:rsidR="00576845">
        <w:rPr>
          <w:rFonts w:ascii="Times New Roman" w:hAnsi="Times New Roman" w:cs="Times New Roman"/>
          <w:sz w:val="28"/>
          <w:szCs w:val="28"/>
        </w:rPr>
        <w:t>873</w:t>
      </w:r>
    </w:p>
    <w:p w:rsidR="002E2AE3" w:rsidRPr="00B84819" w:rsidRDefault="008577B7" w:rsidP="00214DB4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MA</w:t>
      </w:r>
      <w:r w:rsidR="00BC73B1" w:rsidRPr="00B84819">
        <w:rPr>
          <w:rFonts w:ascii="Times New Roman" w:hAnsi="Times New Roman" w:cs="Times New Roman"/>
          <w:sz w:val="28"/>
          <w:szCs w:val="28"/>
        </w:rPr>
        <w:t xml:space="preserve"> </w:t>
      </w:r>
      <w:r w:rsidR="00736558" w:rsidRPr="00B84819">
        <w:rPr>
          <w:rFonts w:ascii="Times New Roman" w:hAnsi="Times New Roman" w:cs="Times New Roman"/>
          <w:sz w:val="28"/>
          <w:szCs w:val="28"/>
        </w:rPr>
        <w:t>22</w:t>
      </w:r>
      <w:r w:rsidR="002E2AE3" w:rsidRPr="00B84819">
        <w:rPr>
          <w:rFonts w:ascii="Times New Roman" w:hAnsi="Times New Roman" w:cs="Times New Roman"/>
          <w:sz w:val="28"/>
          <w:szCs w:val="28"/>
        </w:rPr>
        <w:t>/20</w:t>
      </w:r>
      <w:r w:rsidR="00736558" w:rsidRPr="00B84819">
        <w:rPr>
          <w:rFonts w:ascii="Times New Roman" w:hAnsi="Times New Roman" w:cs="Times New Roman"/>
          <w:sz w:val="28"/>
          <w:szCs w:val="28"/>
        </w:rPr>
        <w:t>20</w:t>
      </w:r>
    </w:p>
    <w:p w:rsidR="001E5175" w:rsidRPr="00B84819" w:rsidRDefault="001E5175" w:rsidP="00214DB4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(</w:t>
      </w:r>
      <w:r w:rsidR="002430F5" w:rsidRPr="00B84819">
        <w:rPr>
          <w:rFonts w:ascii="Times New Roman" w:hAnsi="Times New Roman" w:cs="Times New Roman"/>
          <w:sz w:val="28"/>
          <w:szCs w:val="28"/>
        </w:rPr>
        <w:t>Arising in DC 137/2020)</w:t>
      </w:r>
    </w:p>
    <w:p w:rsidR="002E2AE3" w:rsidRPr="00B8481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6A68E2" w:rsidRPr="00B8481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2D4EB8" w:rsidRPr="00B8481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In the matter between:</w:t>
      </w:r>
    </w:p>
    <w:p w:rsidR="002E2AE3" w:rsidRPr="00B84819" w:rsidRDefault="00736558" w:rsidP="00214DB4">
      <w:pPr>
        <w:pStyle w:val="Partynames"/>
        <w:rPr>
          <w:sz w:val="28"/>
          <w:szCs w:val="28"/>
        </w:rPr>
      </w:pPr>
      <w:r w:rsidRPr="00B84819">
        <w:rPr>
          <w:sz w:val="28"/>
          <w:szCs w:val="28"/>
        </w:rPr>
        <w:t>ADRIAAN</w:t>
      </w:r>
      <w:r w:rsidR="001E5175" w:rsidRPr="00B84819">
        <w:rPr>
          <w:sz w:val="28"/>
          <w:szCs w:val="28"/>
        </w:rPr>
        <w:t xml:space="preserve"> DE LANGE</w:t>
      </w:r>
      <w:r w:rsidR="002E2AE3" w:rsidRPr="00B84819">
        <w:rPr>
          <w:sz w:val="28"/>
          <w:szCs w:val="28"/>
        </w:rPr>
        <w:tab/>
      </w:r>
      <w:r w:rsidRPr="00B84819">
        <w:rPr>
          <w:sz w:val="28"/>
          <w:szCs w:val="28"/>
        </w:rPr>
        <w:t>Applicant</w:t>
      </w:r>
    </w:p>
    <w:p w:rsidR="00380619" w:rsidRPr="00B84819" w:rsidRDefault="00542F33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(Rep. by Ms. Vanessa Gill)</w:t>
      </w:r>
    </w:p>
    <w:p w:rsidR="009539C2" w:rsidRPr="00B8481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4819">
        <w:rPr>
          <w:rFonts w:ascii="Times New Roman" w:hAnsi="Times New Roman" w:cs="Times New Roman"/>
          <w:sz w:val="28"/>
          <w:szCs w:val="28"/>
        </w:rPr>
        <w:t>and</w:t>
      </w:r>
      <w:proofErr w:type="gramEnd"/>
    </w:p>
    <w:p w:rsidR="007957D0" w:rsidRPr="00B84819" w:rsidRDefault="007957D0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AE3" w:rsidRPr="00B84819" w:rsidRDefault="007957D0" w:rsidP="00D2164D">
      <w:pPr>
        <w:pStyle w:val="Partynames"/>
        <w:spacing w:before="120"/>
        <w:rPr>
          <w:sz w:val="28"/>
          <w:szCs w:val="28"/>
        </w:rPr>
      </w:pPr>
      <w:r w:rsidRPr="00B84819">
        <w:rPr>
          <w:sz w:val="28"/>
          <w:szCs w:val="28"/>
        </w:rPr>
        <w:t>CATHERINE CILLIERS</w:t>
      </w:r>
      <w:r w:rsidRPr="00B84819">
        <w:rPr>
          <w:sz w:val="28"/>
          <w:szCs w:val="28"/>
        </w:rPr>
        <w:tab/>
        <w:t>Respondent</w:t>
      </w:r>
    </w:p>
    <w:p w:rsidR="007957D0" w:rsidRPr="00B84819" w:rsidRDefault="00D2164D" w:rsidP="00D2164D">
      <w:pPr>
        <w:pStyle w:val="Partynames"/>
        <w:spacing w:before="120"/>
        <w:rPr>
          <w:b w:val="0"/>
          <w:sz w:val="28"/>
          <w:szCs w:val="28"/>
        </w:rPr>
      </w:pPr>
      <w:r w:rsidRPr="00B84819">
        <w:rPr>
          <w:b w:val="0"/>
          <w:sz w:val="28"/>
          <w:szCs w:val="28"/>
        </w:rPr>
        <w:t xml:space="preserve">(Rep. by </w:t>
      </w:r>
      <w:r w:rsidR="00542F33" w:rsidRPr="00B84819">
        <w:rPr>
          <w:b w:val="0"/>
          <w:sz w:val="28"/>
          <w:szCs w:val="28"/>
        </w:rPr>
        <w:t xml:space="preserve">Mrs. </w:t>
      </w:r>
      <w:r w:rsidRPr="00B84819">
        <w:rPr>
          <w:b w:val="0"/>
          <w:sz w:val="28"/>
          <w:szCs w:val="28"/>
        </w:rPr>
        <w:t>Alexia Amesbury)</w:t>
      </w:r>
    </w:p>
    <w:p w:rsidR="008F55E1" w:rsidRPr="00B84819" w:rsidRDefault="006D4568" w:rsidP="00214DB4">
      <w:pPr>
        <w:pStyle w:val="Partynames"/>
        <w:rPr>
          <w:b w:val="0"/>
          <w:sz w:val="28"/>
          <w:szCs w:val="28"/>
        </w:rPr>
      </w:pPr>
      <w:r w:rsidRPr="00B84819">
        <w:rPr>
          <w:sz w:val="28"/>
          <w:szCs w:val="28"/>
        </w:rPr>
        <w:tab/>
      </w:r>
      <w:r w:rsidRPr="00B84819">
        <w:rPr>
          <w:sz w:val="28"/>
          <w:szCs w:val="28"/>
        </w:rPr>
        <w:tab/>
      </w:r>
      <w:r w:rsidRPr="00B84819">
        <w:rPr>
          <w:b w:val="0"/>
          <w:sz w:val="28"/>
          <w:szCs w:val="28"/>
        </w:rPr>
        <w:t>DC 137/2020</w:t>
      </w:r>
    </w:p>
    <w:p w:rsidR="008F55E1" w:rsidRPr="00B84819" w:rsidRDefault="008F55E1" w:rsidP="00214DB4">
      <w:pPr>
        <w:pStyle w:val="Partynames"/>
        <w:rPr>
          <w:b w:val="0"/>
          <w:sz w:val="28"/>
          <w:szCs w:val="28"/>
        </w:rPr>
      </w:pPr>
    </w:p>
    <w:p w:rsidR="007957D0" w:rsidRPr="00B84819" w:rsidRDefault="007957D0" w:rsidP="009D09B3">
      <w:pPr>
        <w:pStyle w:val="Partynames"/>
        <w:spacing w:before="120"/>
        <w:rPr>
          <w:sz w:val="28"/>
          <w:szCs w:val="28"/>
        </w:rPr>
      </w:pPr>
      <w:r w:rsidRPr="00B84819">
        <w:rPr>
          <w:sz w:val="28"/>
          <w:szCs w:val="28"/>
        </w:rPr>
        <w:t>CATHERINE CILLIERS</w:t>
      </w:r>
      <w:r w:rsidRPr="00B84819">
        <w:rPr>
          <w:sz w:val="28"/>
          <w:szCs w:val="28"/>
        </w:rPr>
        <w:tab/>
        <w:t>Petitioner</w:t>
      </w:r>
    </w:p>
    <w:p w:rsidR="00B07441" w:rsidRPr="00B84819" w:rsidRDefault="00B07441" w:rsidP="009D09B3">
      <w:pPr>
        <w:pStyle w:val="Partynames"/>
        <w:spacing w:before="120"/>
        <w:rPr>
          <w:b w:val="0"/>
          <w:sz w:val="28"/>
          <w:szCs w:val="28"/>
        </w:rPr>
      </w:pPr>
      <w:r w:rsidRPr="00B84819">
        <w:rPr>
          <w:b w:val="0"/>
          <w:sz w:val="28"/>
          <w:szCs w:val="28"/>
        </w:rPr>
        <w:t xml:space="preserve">(Rep. by </w:t>
      </w:r>
      <w:r w:rsidR="00542F33" w:rsidRPr="00B84819">
        <w:rPr>
          <w:b w:val="0"/>
          <w:sz w:val="28"/>
          <w:szCs w:val="28"/>
        </w:rPr>
        <w:t xml:space="preserve">Mrs. </w:t>
      </w:r>
      <w:r w:rsidRPr="00B84819">
        <w:rPr>
          <w:b w:val="0"/>
          <w:sz w:val="28"/>
          <w:szCs w:val="28"/>
        </w:rPr>
        <w:t>Alexia Amesbury)</w:t>
      </w:r>
    </w:p>
    <w:p w:rsidR="009D09B3" w:rsidRPr="00B84819" w:rsidRDefault="009D09B3" w:rsidP="009D09B3">
      <w:pPr>
        <w:pStyle w:val="Partynames"/>
        <w:spacing w:before="120"/>
        <w:rPr>
          <w:b w:val="0"/>
          <w:sz w:val="28"/>
          <w:szCs w:val="28"/>
        </w:rPr>
      </w:pPr>
    </w:p>
    <w:p w:rsidR="00B07441" w:rsidRPr="00B84819" w:rsidRDefault="00B07441" w:rsidP="009D09B3">
      <w:pPr>
        <w:pStyle w:val="Partynames"/>
        <w:spacing w:before="0"/>
        <w:rPr>
          <w:b w:val="0"/>
          <w:sz w:val="28"/>
          <w:szCs w:val="28"/>
        </w:rPr>
      </w:pPr>
      <w:r w:rsidRPr="00B84819">
        <w:rPr>
          <w:b w:val="0"/>
          <w:sz w:val="28"/>
          <w:szCs w:val="28"/>
        </w:rPr>
        <w:t>A</w:t>
      </w:r>
      <w:r w:rsidR="007957D0" w:rsidRPr="00B84819">
        <w:rPr>
          <w:b w:val="0"/>
          <w:sz w:val="28"/>
          <w:szCs w:val="28"/>
        </w:rPr>
        <w:t>nd</w:t>
      </w:r>
    </w:p>
    <w:p w:rsidR="009D09B3" w:rsidRPr="00B84819" w:rsidRDefault="009D09B3" w:rsidP="009D09B3">
      <w:pPr>
        <w:pStyle w:val="Partynames"/>
        <w:spacing w:before="0"/>
        <w:rPr>
          <w:b w:val="0"/>
          <w:sz w:val="28"/>
          <w:szCs w:val="28"/>
        </w:rPr>
      </w:pPr>
    </w:p>
    <w:p w:rsidR="002E2AE3" w:rsidRPr="00B84819" w:rsidRDefault="007957D0" w:rsidP="009D09B3">
      <w:pPr>
        <w:pStyle w:val="Partynames"/>
        <w:spacing w:before="120"/>
        <w:rPr>
          <w:sz w:val="28"/>
          <w:szCs w:val="28"/>
        </w:rPr>
      </w:pPr>
      <w:r w:rsidRPr="00B84819">
        <w:rPr>
          <w:sz w:val="28"/>
          <w:szCs w:val="28"/>
        </w:rPr>
        <w:t>ADRIAAN DE LANGE</w:t>
      </w:r>
      <w:r w:rsidR="002E2AE3" w:rsidRPr="00B84819">
        <w:rPr>
          <w:sz w:val="28"/>
          <w:szCs w:val="28"/>
        </w:rPr>
        <w:tab/>
        <w:t>Respondent</w:t>
      </w:r>
    </w:p>
    <w:p w:rsidR="00542F33" w:rsidRPr="00B84819" w:rsidRDefault="00542F33" w:rsidP="00542F33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(Rep. by Ms. Vanessa Gill)</w:t>
      </w:r>
    </w:p>
    <w:p w:rsidR="00BB1A3E" w:rsidRPr="00B84819" w:rsidRDefault="00BB1A3E" w:rsidP="009D09B3">
      <w:pPr>
        <w:pBdr>
          <w:bottom w:val="single" w:sz="4" w:space="1" w:color="auto"/>
        </w:pBdr>
        <w:tabs>
          <w:tab w:val="left" w:pos="540"/>
          <w:tab w:val="left" w:pos="5580"/>
        </w:tabs>
        <w:spacing w:before="120"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05958" w:rsidRPr="00613F45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613F45">
        <w:rPr>
          <w:rFonts w:ascii="Times New Roman" w:hAnsi="Times New Roman" w:cs="Times New Roman"/>
          <w:b/>
          <w:sz w:val="28"/>
          <w:szCs w:val="28"/>
          <w:lang w:val="fr-FR"/>
        </w:rPr>
        <w:t>Neutral</w:t>
      </w:r>
      <w:proofErr w:type="spellEnd"/>
      <w:r w:rsidRPr="00613F4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Citation:</w:t>
      </w:r>
      <w:r w:rsidR="004A2599" w:rsidRPr="00613F4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4A2599" w:rsidRPr="00613F45">
        <w:rPr>
          <w:rFonts w:ascii="Times New Roman" w:hAnsi="Times New Roman" w:cs="Times New Roman"/>
          <w:sz w:val="28"/>
          <w:szCs w:val="28"/>
          <w:lang w:val="fr-FR"/>
        </w:rPr>
        <w:tab/>
      </w:r>
      <w:r w:rsidR="006D4568" w:rsidRPr="00613F45">
        <w:rPr>
          <w:rFonts w:ascii="Times New Roman" w:hAnsi="Times New Roman" w:cs="Times New Roman"/>
          <w:i/>
          <w:sz w:val="28"/>
          <w:szCs w:val="28"/>
          <w:lang w:val="fr-FR"/>
        </w:rPr>
        <w:t>De Lange</w:t>
      </w:r>
      <w:r w:rsidR="00D31F1B" w:rsidRPr="00613F4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v </w:t>
      </w:r>
      <w:proofErr w:type="spellStart"/>
      <w:r w:rsidR="006D4568" w:rsidRPr="00613F45">
        <w:rPr>
          <w:rFonts w:ascii="Times New Roman" w:hAnsi="Times New Roman" w:cs="Times New Roman"/>
          <w:i/>
          <w:sz w:val="28"/>
          <w:szCs w:val="28"/>
          <w:lang w:val="fr-FR"/>
        </w:rPr>
        <w:t>Cilliers</w:t>
      </w:r>
      <w:proofErr w:type="spellEnd"/>
      <w:r w:rsidR="00662CEA" w:rsidRPr="00613F45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r w:rsidR="00D31F1B" w:rsidRPr="00613F45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6D4568" w:rsidRPr="00613F45">
        <w:rPr>
          <w:rFonts w:ascii="Times New Roman" w:hAnsi="Times New Roman" w:cs="Times New Roman"/>
          <w:sz w:val="28"/>
          <w:szCs w:val="28"/>
          <w:lang w:val="fr-FR"/>
        </w:rPr>
        <w:t>MA 22</w:t>
      </w:r>
      <w:r w:rsidR="00662CEA" w:rsidRPr="00613F45">
        <w:rPr>
          <w:rFonts w:ascii="Times New Roman" w:hAnsi="Times New Roman" w:cs="Times New Roman"/>
          <w:sz w:val="28"/>
          <w:szCs w:val="28"/>
          <w:lang w:val="fr-FR"/>
        </w:rPr>
        <w:t>/20</w:t>
      </w:r>
      <w:r w:rsidR="006D4568" w:rsidRPr="00613F45">
        <w:rPr>
          <w:rFonts w:ascii="Times New Roman" w:hAnsi="Times New Roman" w:cs="Times New Roman"/>
          <w:sz w:val="28"/>
          <w:szCs w:val="28"/>
          <w:lang w:val="fr-FR"/>
        </w:rPr>
        <w:t>20</w:t>
      </w:r>
      <w:r w:rsidR="00662CEA" w:rsidRPr="00613F45">
        <w:rPr>
          <w:rFonts w:ascii="Times New Roman" w:hAnsi="Times New Roman" w:cs="Times New Roman"/>
          <w:sz w:val="28"/>
          <w:szCs w:val="28"/>
          <w:lang w:val="fr-FR"/>
        </w:rPr>
        <w:t>) [20</w:t>
      </w:r>
      <w:r w:rsidR="006D4568" w:rsidRPr="00613F45">
        <w:rPr>
          <w:rFonts w:ascii="Times New Roman" w:hAnsi="Times New Roman" w:cs="Times New Roman"/>
          <w:sz w:val="28"/>
          <w:szCs w:val="28"/>
          <w:lang w:val="fr-FR"/>
        </w:rPr>
        <w:t>20</w:t>
      </w:r>
      <w:r w:rsidR="00D31F1B" w:rsidRPr="00613F45">
        <w:rPr>
          <w:rFonts w:ascii="Times New Roman" w:hAnsi="Times New Roman" w:cs="Times New Roman"/>
          <w:sz w:val="28"/>
          <w:szCs w:val="28"/>
          <w:lang w:val="fr-FR"/>
        </w:rPr>
        <w:t xml:space="preserve">] SCSC </w:t>
      </w:r>
      <w:r w:rsidR="00576845">
        <w:rPr>
          <w:rFonts w:ascii="Times New Roman" w:hAnsi="Times New Roman" w:cs="Times New Roman"/>
          <w:sz w:val="28"/>
          <w:szCs w:val="28"/>
          <w:lang w:val="fr-FR"/>
        </w:rPr>
        <w:t>873</w:t>
      </w:r>
    </w:p>
    <w:p w:rsidR="006D4568" w:rsidRPr="00B84819" w:rsidRDefault="006D456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8"/>
          <w:szCs w:val="28"/>
        </w:rPr>
      </w:pPr>
      <w:r w:rsidRPr="00613F45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F47BF0" w:rsidRPr="00B84819">
        <w:rPr>
          <w:rFonts w:ascii="Times New Roman" w:hAnsi="Times New Roman" w:cs="Times New Roman"/>
          <w:sz w:val="28"/>
          <w:szCs w:val="28"/>
        </w:rPr>
        <w:t>18 November 2020</w:t>
      </w:r>
    </w:p>
    <w:p w:rsidR="002E2AE3" w:rsidRPr="00B84819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b/>
          <w:sz w:val="28"/>
          <w:szCs w:val="28"/>
        </w:rPr>
        <w:t>Before</w:t>
      </w:r>
      <w:r w:rsidR="00405958" w:rsidRPr="00B848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2599" w:rsidRPr="00B84819">
        <w:rPr>
          <w:rFonts w:ascii="Times New Roman" w:hAnsi="Times New Roman" w:cs="Times New Roman"/>
          <w:b/>
          <w:sz w:val="28"/>
          <w:szCs w:val="28"/>
        </w:rPr>
        <w:tab/>
      </w:r>
      <w:r w:rsidR="00F47BF0" w:rsidRPr="00B84819">
        <w:rPr>
          <w:rFonts w:ascii="Times New Roman" w:hAnsi="Times New Roman" w:cs="Times New Roman"/>
          <w:sz w:val="28"/>
          <w:szCs w:val="28"/>
        </w:rPr>
        <w:t>B. Adeline, Master</w:t>
      </w:r>
    </w:p>
    <w:p w:rsidR="00344425" w:rsidRPr="00B8481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b/>
          <w:sz w:val="28"/>
          <w:szCs w:val="28"/>
        </w:rPr>
        <w:t xml:space="preserve">Summary: </w:t>
      </w:r>
      <w:r w:rsidR="00F33B83" w:rsidRPr="00B84819">
        <w:rPr>
          <w:rFonts w:ascii="Times New Roman" w:hAnsi="Times New Roman" w:cs="Times New Roman"/>
          <w:b/>
          <w:sz w:val="28"/>
          <w:szCs w:val="28"/>
        </w:rPr>
        <w:tab/>
      </w:r>
      <w:r w:rsidR="00F47BF0" w:rsidRPr="00B84819">
        <w:rPr>
          <w:rFonts w:ascii="Times New Roman" w:hAnsi="Times New Roman" w:cs="Times New Roman"/>
          <w:sz w:val="28"/>
          <w:szCs w:val="28"/>
        </w:rPr>
        <w:t xml:space="preserve">Court order to prevent removal from jurisdiction </w:t>
      </w:r>
    </w:p>
    <w:p w:rsidR="00344425" w:rsidRPr="00B84819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b/>
          <w:sz w:val="28"/>
          <w:szCs w:val="28"/>
        </w:rPr>
        <w:t xml:space="preserve">Heard: </w:t>
      </w:r>
      <w:r w:rsidR="005B12AA" w:rsidRPr="00B84819">
        <w:rPr>
          <w:rFonts w:ascii="Times New Roman" w:hAnsi="Times New Roman" w:cs="Times New Roman"/>
          <w:sz w:val="28"/>
          <w:szCs w:val="28"/>
        </w:rPr>
        <w:tab/>
      </w:r>
      <w:r w:rsidR="005B12AA" w:rsidRPr="00B84819">
        <w:rPr>
          <w:rFonts w:ascii="Times New Roman" w:hAnsi="Times New Roman" w:cs="Times New Roman"/>
          <w:sz w:val="28"/>
          <w:szCs w:val="28"/>
        </w:rPr>
        <w:tab/>
      </w:r>
      <w:r w:rsidR="00ED7439" w:rsidRPr="00B84819">
        <w:rPr>
          <w:rFonts w:ascii="Times New Roman" w:hAnsi="Times New Roman" w:cs="Times New Roman"/>
          <w:sz w:val="28"/>
          <w:szCs w:val="28"/>
        </w:rPr>
        <w:t>11 November 2020</w:t>
      </w:r>
    </w:p>
    <w:p w:rsidR="00344425" w:rsidRPr="00B84819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b/>
          <w:sz w:val="28"/>
          <w:szCs w:val="28"/>
        </w:rPr>
        <w:t>Delivered:</w:t>
      </w:r>
      <w:r w:rsidR="004A2599" w:rsidRPr="00B84819">
        <w:rPr>
          <w:rFonts w:ascii="Times New Roman" w:hAnsi="Times New Roman" w:cs="Times New Roman"/>
          <w:b/>
          <w:sz w:val="28"/>
          <w:szCs w:val="28"/>
        </w:rPr>
        <w:tab/>
      </w:r>
      <w:r w:rsidR="00ED7439" w:rsidRPr="00B84819">
        <w:rPr>
          <w:rFonts w:ascii="Times New Roman" w:hAnsi="Times New Roman" w:cs="Times New Roman"/>
          <w:sz w:val="28"/>
          <w:szCs w:val="28"/>
        </w:rPr>
        <w:t>18 November 2020</w:t>
      </w:r>
    </w:p>
    <w:p w:rsidR="006D4568" w:rsidRDefault="006D4568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8"/>
          <w:szCs w:val="28"/>
        </w:rPr>
      </w:pPr>
    </w:p>
    <w:p w:rsidR="00B84819" w:rsidRDefault="00B84819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8"/>
          <w:szCs w:val="28"/>
        </w:rPr>
      </w:pPr>
    </w:p>
    <w:p w:rsidR="00B84819" w:rsidRPr="00B84819" w:rsidRDefault="00B84819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8"/>
          <w:szCs w:val="28"/>
        </w:rPr>
      </w:pPr>
    </w:p>
    <w:p w:rsidR="00ED0BFC" w:rsidRPr="00B84819" w:rsidRDefault="00B90C51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ED0BFC" w:rsidRPr="00B84819">
        <w:rPr>
          <w:rFonts w:ascii="Times New Roman" w:hAnsi="Times New Roman" w:cs="Times New Roman"/>
          <w:b/>
          <w:sz w:val="28"/>
          <w:szCs w:val="28"/>
        </w:rPr>
        <w:t xml:space="preserve">ORDER </w:t>
      </w:r>
    </w:p>
    <w:p w:rsidR="006D4568" w:rsidRPr="00B84819" w:rsidRDefault="00ED7439" w:rsidP="00214D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819">
        <w:rPr>
          <w:rFonts w:ascii="Times New Roman" w:hAnsi="Times New Roman" w:cs="Times New Roman"/>
          <w:sz w:val="28"/>
          <w:szCs w:val="28"/>
        </w:rPr>
        <w:t xml:space="preserve">Notice of motion supported by affidavit of facts and evidence for </w:t>
      </w:r>
      <w:r w:rsidR="00542F33" w:rsidRPr="00B84819">
        <w:rPr>
          <w:rFonts w:ascii="Times New Roman" w:hAnsi="Times New Roman" w:cs="Times New Roman"/>
          <w:sz w:val="28"/>
          <w:szCs w:val="28"/>
        </w:rPr>
        <w:t xml:space="preserve">a </w:t>
      </w:r>
      <w:r w:rsidRPr="00B84819">
        <w:rPr>
          <w:rFonts w:ascii="Times New Roman" w:hAnsi="Times New Roman" w:cs="Times New Roman"/>
          <w:sz w:val="28"/>
          <w:szCs w:val="28"/>
        </w:rPr>
        <w:t>court order to prevent removal from th</w:t>
      </w:r>
      <w:r w:rsidR="00613F45">
        <w:rPr>
          <w:rFonts w:ascii="Times New Roman" w:hAnsi="Times New Roman" w:cs="Times New Roman"/>
          <w:sz w:val="28"/>
          <w:szCs w:val="28"/>
        </w:rPr>
        <w:t>e jurisdiction of Seychelles – T</w:t>
      </w:r>
      <w:r w:rsidRPr="00B84819">
        <w:rPr>
          <w:rFonts w:ascii="Times New Roman" w:hAnsi="Times New Roman" w:cs="Times New Roman"/>
          <w:sz w:val="28"/>
          <w:szCs w:val="28"/>
        </w:rPr>
        <w:t xml:space="preserve">he Supreme Court exercising its inherent jurisdiction as part </w:t>
      </w:r>
      <w:r w:rsidR="005141A0" w:rsidRPr="00B84819">
        <w:rPr>
          <w:rFonts w:ascii="Times New Roman" w:hAnsi="Times New Roman" w:cs="Times New Roman"/>
          <w:sz w:val="28"/>
          <w:szCs w:val="28"/>
        </w:rPr>
        <w:t>of procedural law to decide whether or not th</w:t>
      </w:r>
      <w:r w:rsidR="00613F45">
        <w:rPr>
          <w:rFonts w:ascii="Times New Roman" w:hAnsi="Times New Roman" w:cs="Times New Roman"/>
          <w:sz w:val="28"/>
          <w:szCs w:val="28"/>
        </w:rPr>
        <w:t>e application should succeed – T</w:t>
      </w:r>
      <w:r w:rsidR="005141A0" w:rsidRPr="00B84819">
        <w:rPr>
          <w:rFonts w:ascii="Times New Roman" w:hAnsi="Times New Roman" w:cs="Times New Roman"/>
          <w:sz w:val="28"/>
          <w:szCs w:val="28"/>
        </w:rPr>
        <w:t>he Supreme Court as a court of equity exercising its equitable juris</w:t>
      </w:r>
      <w:r w:rsidR="00B84819" w:rsidRPr="00B84819">
        <w:rPr>
          <w:rFonts w:ascii="Times New Roman" w:hAnsi="Times New Roman" w:cs="Times New Roman"/>
          <w:sz w:val="28"/>
          <w:szCs w:val="28"/>
        </w:rPr>
        <w:t>diction under Section 6 of the C</w:t>
      </w:r>
      <w:r w:rsidR="00613F45">
        <w:rPr>
          <w:rFonts w:ascii="Times New Roman" w:hAnsi="Times New Roman" w:cs="Times New Roman"/>
          <w:sz w:val="28"/>
          <w:szCs w:val="28"/>
        </w:rPr>
        <w:t>ourt</w:t>
      </w:r>
      <w:r w:rsidR="005141A0" w:rsidRPr="00B84819">
        <w:rPr>
          <w:rFonts w:ascii="Times New Roman" w:hAnsi="Times New Roman" w:cs="Times New Roman"/>
          <w:sz w:val="28"/>
          <w:szCs w:val="28"/>
        </w:rPr>
        <w:t>s Act to administer justice where no sufficient legal remedy</w:t>
      </w:r>
      <w:r w:rsidR="00706C46" w:rsidRPr="00B84819">
        <w:rPr>
          <w:rFonts w:ascii="Times New Roman" w:hAnsi="Times New Roman" w:cs="Times New Roman"/>
          <w:sz w:val="28"/>
          <w:szCs w:val="28"/>
        </w:rPr>
        <w:t xml:space="preserve"> is provided for by the law of Seychelles – Principle</w:t>
      </w:r>
      <w:r w:rsidR="00613F45">
        <w:rPr>
          <w:rFonts w:ascii="Times New Roman" w:hAnsi="Times New Roman" w:cs="Times New Roman"/>
          <w:sz w:val="28"/>
          <w:szCs w:val="28"/>
        </w:rPr>
        <w:t>s</w:t>
      </w:r>
      <w:r w:rsidR="00706C46" w:rsidRPr="00B84819">
        <w:rPr>
          <w:rFonts w:ascii="Times New Roman" w:hAnsi="Times New Roman" w:cs="Times New Roman"/>
          <w:sz w:val="28"/>
          <w:szCs w:val="28"/>
        </w:rPr>
        <w:t xml:space="preserve"> of natural justice invoked – Constitutional right to a fair hearing upheld.</w:t>
      </w:r>
      <w:proofErr w:type="gramEnd"/>
      <w:r w:rsidR="00706C46" w:rsidRPr="00B8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C46" w:rsidRPr="00B84819">
        <w:rPr>
          <w:rFonts w:ascii="Times New Roman" w:hAnsi="Times New Roman" w:cs="Times New Roman"/>
          <w:sz w:val="28"/>
          <w:szCs w:val="28"/>
        </w:rPr>
        <w:t xml:space="preserve">The application succeeds, and accordingly, this Court directs the </w:t>
      </w:r>
      <w:r w:rsidR="00CC4B6B" w:rsidRPr="00B84819">
        <w:rPr>
          <w:rFonts w:ascii="Times New Roman" w:hAnsi="Times New Roman" w:cs="Times New Roman"/>
          <w:sz w:val="28"/>
          <w:szCs w:val="28"/>
        </w:rPr>
        <w:t xml:space="preserve">Director of Immigration, also an Immigration Officer by virtue of Section 2 read with Section 3(1) of the </w:t>
      </w:r>
      <w:r w:rsidR="00B63296" w:rsidRPr="00B84819">
        <w:rPr>
          <w:rFonts w:ascii="Times New Roman" w:hAnsi="Times New Roman" w:cs="Times New Roman"/>
          <w:sz w:val="28"/>
          <w:szCs w:val="28"/>
        </w:rPr>
        <w:t xml:space="preserve">Immigration Decree, not to remove Mr. </w:t>
      </w:r>
      <w:proofErr w:type="spellStart"/>
      <w:r w:rsidR="00B63296" w:rsidRPr="00B84819">
        <w:rPr>
          <w:rFonts w:ascii="Times New Roman" w:hAnsi="Times New Roman" w:cs="Times New Roman"/>
          <w:sz w:val="28"/>
          <w:szCs w:val="28"/>
        </w:rPr>
        <w:t>Adriaan</w:t>
      </w:r>
      <w:proofErr w:type="spellEnd"/>
      <w:r w:rsidR="00B63296" w:rsidRPr="00B84819">
        <w:rPr>
          <w:rFonts w:ascii="Times New Roman" w:hAnsi="Times New Roman" w:cs="Times New Roman"/>
          <w:sz w:val="28"/>
          <w:szCs w:val="28"/>
        </w:rPr>
        <w:t xml:space="preserve"> De Lange from the jurisdiction of Seychelles to enable him to participate in the proceedings pertaining to a petition for the annulment of the marriage between him and his wife</w:t>
      </w:r>
      <w:r w:rsidR="00F51D03" w:rsidRPr="00B84819">
        <w:rPr>
          <w:rFonts w:ascii="Times New Roman" w:hAnsi="Times New Roman" w:cs="Times New Roman"/>
          <w:sz w:val="28"/>
          <w:szCs w:val="28"/>
        </w:rPr>
        <w:t xml:space="preserve">, Catherine </w:t>
      </w:r>
      <w:proofErr w:type="spellStart"/>
      <w:r w:rsidR="00F51D03" w:rsidRPr="00B84819">
        <w:rPr>
          <w:rFonts w:ascii="Times New Roman" w:hAnsi="Times New Roman" w:cs="Times New Roman"/>
          <w:sz w:val="28"/>
          <w:szCs w:val="28"/>
        </w:rPr>
        <w:t>Cilliers</w:t>
      </w:r>
      <w:proofErr w:type="spellEnd"/>
      <w:r w:rsidR="00F51D03" w:rsidRPr="00B84819">
        <w:rPr>
          <w:rFonts w:ascii="Times New Roman" w:hAnsi="Times New Roman" w:cs="Times New Roman"/>
          <w:sz w:val="28"/>
          <w:szCs w:val="28"/>
        </w:rPr>
        <w:t xml:space="preserve">, </w:t>
      </w:r>
      <w:r w:rsidR="003A5FFF">
        <w:rPr>
          <w:rFonts w:ascii="Times New Roman" w:hAnsi="Times New Roman" w:cs="Times New Roman"/>
          <w:sz w:val="28"/>
          <w:szCs w:val="28"/>
        </w:rPr>
        <w:t xml:space="preserve">in </w:t>
      </w:r>
      <w:r w:rsidR="00F51D03" w:rsidRPr="00B84819">
        <w:rPr>
          <w:rFonts w:ascii="Times New Roman" w:hAnsi="Times New Roman" w:cs="Times New Roman"/>
          <w:sz w:val="28"/>
          <w:szCs w:val="28"/>
        </w:rPr>
        <w:t>order to render the proceedings fair, and to protect and upheld the parties fundamental constitutional right to a fair hearing</w:t>
      </w:r>
      <w:proofErr w:type="gramEnd"/>
    </w:p>
    <w:p w:rsidR="00F33B83" w:rsidRPr="00B84819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B83" w:rsidRPr="00B84819" w:rsidRDefault="00344425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4819">
        <w:rPr>
          <w:rFonts w:ascii="Times New Roman" w:hAnsi="Times New Roman" w:cs="Times New Roman"/>
          <w:b/>
          <w:sz w:val="28"/>
          <w:szCs w:val="28"/>
        </w:rPr>
        <w:t>RULING</w:t>
      </w:r>
      <w:r w:rsidR="00F51D03" w:rsidRPr="00B84819">
        <w:rPr>
          <w:rFonts w:ascii="Times New Roman" w:hAnsi="Times New Roman" w:cs="Times New Roman"/>
          <w:b/>
          <w:sz w:val="28"/>
          <w:szCs w:val="28"/>
        </w:rPr>
        <w:t xml:space="preserve"> ON MOTION</w:t>
      </w:r>
    </w:p>
    <w:p w:rsidR="00F33B83" w:rsidRPr="00B84819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2761" w:rsidRPr="00B84819" w:rsidRDefault="00722761" w:rsidP="00722761">
      <w:pPr>
        <w:rPr>
          <w:rFonts w:ascii="Times New Roman" w:hAnsi="Times New Roman" w:cs="Times New Roman"/>
          <w:sz w:val="28"/>
          <w:szCs w:val="28"/>
        </w:rPr>
      </w:pPr>
    </w:p>
    <w:p w:rsidR="005B12AA" w:rsidRPr="00B84819" w:rsidRDefault="00F51D03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  <w:sz w:val="28"/>
          <w:szCs w:val="28"/>
        </w:rPr>
      </w:pPr>
      <w:r w:rsidRPr="00B84819">
        <w:rPr>
          <w:b/>
          <w:sz w:val="28"/>
          <w:szCs w:val="28"/>
        </w:rPr>
        <w:t>B. ADELINE, MASTER</w:t>
      </w:r>
    </w:p>
    <w:p w:rsidR="00662CEA" w:rsidRPr="00B84819" w:rsidRDefault="009C52F7" w:rsidP="00D33DBF">
      <w:pPr>
        <w:pStyle w:val="JudgmentText"/>
        <w:rPr>
          <w:sz w:val="28"/>
          <w:szCs w:val="28"/>
        </w:rPr>
      </w:pPr>
      <w:proofErr w:type="gramStart"/>
      <w:r w:rsidRPr="00B84819">
        <w:rPr>
          <w:sz w:val="28"/>
          <w:szCs w:val="28"/>
        </w:rPr>
        <w:t>By way of a petition dated 28</w:t>
      </w:r>
      <w:r w:rsidRPr="00B84819">
        <w:rPr>
          <w:sz w:val="28"/>
          <w:szCs w:val="28"/>
          <w:vertAlign w:val="superscript"/>
        </w:rPr>
        <w:t>th</w:t>
      </w:r>
      <w:r w:rsidR="003A5FFF">
        <w:rPr>
          <w:sz w:val="28"/>
          <w:szCs w:val="28"/>
        </w:rPr>
        <w:t xml:space="preserve"> October</w:t>
      </w:r>
      <w:r w:rsidRPr="00B84819">
        <w:rPr>
          <w:sz w:val="28"/>
          <w:szCs w:val="28"/>
        </w:rPr>
        <w:t xml:space="preserve"> 2020, one Catherine </w:t>
      </w:r>
      <w:proofErr w:type="spellStart"/>
      <w:r w:rsidRPr="00B84819">
        <w:rPr>
          <w:sz w:val="28"/>
          <w:szCs w:val="28"/>
        </w:rPr>
        <w:t>Cilliers</w:t>
      </w:r>
      <w:proofErr w:type="spellEnd"/>
      <w:r w:rsidRPr="00B84819">
        <w:rPr>
          <w:sz w:val="28"/>
          <w:szCs w:val="28"/>
        </w:rPr>
        <w:t xml:space="preserve"> of Au Cap, </w:t>
      </w:r>
      <w:proofErr w:type="spellStart"/>
      <w:r w:rsidRPr="00B84819">
        <w:rPr>
          <w:sz w:val="28"/>
          <w:szCs w:val="28"/>
        </w:rPr>
        <w:t>Mahe</w:t>
      </w:r>
      <w:proofErr w:type="spellEnd"/>
      <w:r w:rsidRPr="00B84819">
        <w:rPr>
          <w:sz w:val="28"/>
          <w:szCs w:val="28"/>
        </w:rPr>
        <w:t xml:space="preserve">, Seychelles, the Petitioner, seeks for an order of this Court to annul the marriage between </w:t>
      </w:r>
      <w:r w:rsidR="00B9589A" w:rsidRPr="00B84819">
        <w:rPr>
          <w:sz w:val="28"/>
          <w:szCs w:val="28"/>
        </w:rPr>
        <w:t xml:space="preserve">her and one </w:t>
      </w:r>
      <w:proofErr w:type="spellStart"/>
      <w:r w:rsidR="00B9589A" w:rsidRPr="00B84819">
        <w:rPr>
          <w:sz w:val="28"/>
          <w:szCs w:val="28"/>
        </w:rPr>
        <w:t>Adriaan</w:t>
      </w:r>
      <w:proofErr w:type="spellEnd"/>
      <w:r w:rsidR="00B9589A" w:rsidRPr="00B84819">
        <w:rPr>
          <w:sz w:val="28"/>
          <w:szCs w:val="28"/>
        </w:rPr>
        <w:t xml:space="preserve"> De Lange</w:t>
      </w:r>
      <w:r w:rsidR="003A5FFF">
        <w:rPr>
          <w:sz w:val="28"/>
          <w:szCs w:val="28"/>
        </w:rPr>
        <w:t>,</w:t>
      </w:r>
      <w:r w:rsidR="00B9589A" w:rsidRPr="00B84819">
        <w:rPr>
          <w:sz w:val="28"/>
          <w:szCs w:val="28"/>
        </w:rPr>
        <w:t xml:space="preserve"> the Respondent</w:t>
      </w:r>
      <w:r w:rsidR="003A5FFF">
        <w:rPr>
          <w:sz w:val="28"/>
          <w:szCs w:val="28"/>
        </w:rPr>
        <w:t>,</w:t>
      </w:r>
      <w:r w:rsidR="00B9589A" w:rsidRPr="00B84819">
        <w:rPr>
          <w:sz w:val="28"/>
          <w:szCs w:val="28"/>
        </w:rPr>
        <w:t xml:space="preserve"> in exercise </w:t>
      </w:r>
      <w:r w:rsidR="003A5FFF">
        <w:rPr>
          <w:sz w:val="28"/>
          <w:szCs w:val="28"/>
        </w:rPr>
        <w:t>of its powers under Section 12(g</w:t>
      </w:r>
      <w:r w:rsidR="00B9589A" w:rsidRPr="00B84819">
        <w:rPr>
          <w:sz w:val="28"/>
          <w:szCs w:val="28"/>
        </w:rPr>
        <w:t>) of the Matrimonial Causes Act, on the ground that there was no valid consent</w:t>
      </w:r>
      <w:r w:rsidR="00ED5912" w:rsidRPr="00B84819">
        <w:rPr>
          <w:sz w:val="28"/>
          <w:szCs w:val="28"/>
        </w:rPr>
        <w:t xml:space="preserve"> given by the Petitioner to the purported marriage.</w:t>
      </w:r>
      <w:proofErr w:type="gramEnd"/>
    </w:p>
    <w:p w:rsidR="00A35DEC" w:rsidRPr="00B84819" w:rsidRDefault="00ED5912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 xml:space="preserve">The Petition </w:t>
      </w:r>
      <w:proofErr w:type="gramStart"/>
      <w:r w:rsidRPr="00B84819">
        <w:rPr>
          <w:sz w:val="28"/>
          <w:szCs w:val="28"/>
        </w:rPr>
        <w:t>is contested</w:t>
      </w:r>
      <w:proofErr w:type="gramEnd"/>
      <w:r w:rsidRPr="00B84819">
        <w:rPr>
          <w:sz w:val="28"/>
          <w:szCs w:val="28"/>
        </w:rPr>
        <w:t xml:space="preserve"> because in his answer to the petition</w:t>
      </w:r>
      <w:r w:rsidR="00E0100D">
        <w:rPr>
          <w:sz w:val="28"/>
          <w:szCs w:val="28"/>
        </w:rPr>
        <w:t xml:space="preserve">, </w:t>
      </w:r>
      <w:r w:rsidR="00613F45">
        <w:rPr>
          <w:sz w:val="28"/>
          <w:szCs w:val="28"/>
        </w:rPr>
        <w:t>t</w:t>
      </w:r>
      <w:r w:rsidR="005330F7">
        <w:rPr>
          <w:sz w:val="28"/>
          <w:szCs w:val="28"/>
        </w:rPr>
        <w:t xml:space="preserve">he Respondent </w:t>
      </w:r>
      <w:proofErr w:type="spellStart"/>
      <w:r w:rsidR="005330F7">
        <w:rPr>
          <w:sz w:val="28"/>
          <w:szCs w:val="28"/>
        </w:rPr>
        <w:t>Adriaan</w:t>
      </w:r>
      <w:proofErr w:type="spellEnd"/>
      <w:r w:rsidR="00613F45">
        <w:rPr>
          <w:sz w:val="28"/>
          <w:szCs w:val="28"/>
        </w:rPr>
        <w:t>,</w:t>
      </w:r>
      <w:r w:rsidR="005330F7">
        <w:rPr>
          <w:sz w:val="28"/>
          <w:szCs w:val="28"/>
        </w:rPr>
        <w:t xml:space="preserve"> De Lange</w:t>
      </w:r>
      <w:r w:rsidR="00613F45">
        <w:rPr>
          <w:sz w:val="28"/>
          <w:szCs w:val="28"/>
        </w:rPr>
        <w:t>,</w:t>
      </w:r>
      <w:r w:rsidR="005330F7">
        <w:rPr>
          <w:sz w:val="28"/>
          <w:szCs w:val="28"/>
        </w:rPr>
        <w:t xml:space="preserve"> denies that there was no valid consent for their marriage because of duress. He contends</w:t>
      </w:r>
      <w:proofErr w:type="gramStart"/>
      <w:r w:rsidR="005330F7">
        <w:rPr>
          <w:sz w:val="28"/>
          <w:szCs w:val="28"/>
        </w:rPr>
        <w:t>,</w:t>
      </w:r>
      <w:proofErr w:type="gramEnd"/>
      <w:r w:rsidR="005330F7">
        <w:rPr>
          <w:sz w:val="28"/>
          <w:szCs w:val="28"/>
        </w:rPr>
        <w:t xml:space="preserve"> that there was a valid consent and that they were lawfully married on the 7</w:t>
      </w:r>
      <w:r w:rsidR="005330F7" w:rsidRPr="005330F7">
        <w:rPr>
          <w:sz w:val="28"/>
          <w:szCs w:val="28"/>
          <w:vertAlign w:val="superscript"/>
        </w:rPr>
        <w:t>th</w:t>
      </w:r>
      <w:r w:rsidR="005330F7">
        <w:rPr>
          <w:sz w:val="28"/>
          <w:szCs w:val="28"/>
        </w:rPr>
        <w:t xml:space="preserve"> July 2020.</w:t>
      </w:r>
    </w:p>
    <w:p w:rsidR="00ED5912" w:rsidRPr="00B84819" w:rsidRDefault="00315D4A" w:rsidP="00D33DBF">
      <w:pPr>
        <w:pStyle w:val="JudgmentText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A635C5">
        <w:rPr>
          <w:sz w:val="28"/>
          <w:szCs w:val="28"/>
        </w:rPr>
        <w:t>he Applicant</w:t>
      </w:r>
      <w:r>
        <w:rPr>
          <w:sz w:val="28"/>
          <w:szCs w:val="28"/>
        </w:rPr>
        <w:t>,</w:t>
      </w:r>
      <w:r w:rsidR="00A635C5">
        <w:rPr>
          <w:sz w:val="28"/>
          <w:szCs w:val="28"/>
        </w:rPr>
        <w:t xml:space="preserve"> previously the Respondent, now</w:t>
      </w:r>
      <w:r w:rsidR="00384A54" w:rsidRPr="00B84819">
        <w:rPr>
          <w:sz w:val="28"/>
          <w:szCs w:val="28"/>
        </w:rPr>
        <w:t xml:space="preserve"> files this application by way </w:t>
      </w:r>
      <w:r w:rsidR="00B74128" w:rsidRPr="00B84819">
        <w:rPr>
          <w:sz w:val="28"/>
          <w:szCs w:val="28"/>
        </w:rPr>
        <w:t>of notice of motion supported by an affidavit of facts and evidence sworn by him, for an order of this Court</w:t>
      </w:r>
      <w:r w:rsidR="00A635C5">
        <w:rPr>
          <w:sz w:val="28"/>
          <w:szCs w:val="28"/>
        </w:rPr>
        <w:t xml:space="preserve"> </w:t>
      </w:r>
      <w:r w:rsidR="00B74128" w:rsidRPr="00B84819">
        <w:rPr>
          <w:sz w:val="28"/>
          <w:szCs w:val="28"/>
        </w:rPr>
        <w:t xml:space="preserve">directing the Immigration Officer not to remove him from the jurisdiction </w:t>
      </w:r>
      <w:r>
        <w:rPr>
          <w:sz w:val="28"/>
          <w:szCs w:val="28"/>
        </w:rPr>
        <w:t xml:space="preserve">of Seychelles </w:t>
      </w:r>
      <w:r w:rsidR="00B74128" w:rsidRPr="00B84819">
        <w:rPr>
          <w:sz w:val="28"/>
          <w:szCs w:val="28"/>
        </w:rPr>
        <w:t>to enable him to defend the petition</w:t>
      </w:r>
      <w:r w:rsidR="00E26357" w:rsidRPr="00B84819">
        <w:rPr>
          <w:sz w:val="28"/>
          <w:szCs w:val="28"/>
        </w:rPr>
        <w:t xml:space="preserve"> seeking to annul the marriage between him and the Petitioner.</w:t>
      </w:r>
      <w:proofErr w:type="gramEnd"/>
    </w:p>
    <w:p w:rsidR="00E26357" w:rsidRPr="00B84819" w:rsidRDefault="00E26357" w:rsidP="00D33DBF">
      <w:pPr>
        <w:pStyle w:val="JudgmentText"/>
        <w:rPr>
          <w:sz w:val="28"/>
          <w:szCs w:val="28"/>
        </w:rPr>
      </w:pPr>
      <w:proofErr w:type="gramStart"/>
      <w:r w:rsidRPr="00B84819">
        <w:rPr>
          <w:sz w:val="28"/>
          <w:szCs w:val="28"/>
        </w:rPr>
        <w:t xml:space="preserve">In the supporting affidavit attached to the motion, the Applicant </w:t>
      </w:r>
      <w:r w:rsidR="00E255E0" w:rsidRPr="00B84819">
        <w:rPr>
          <w:sz w:val="28"/>
          <w:szCs w:val="28"/>
        </w:rPr>
        <w:t xml:space="preserve">avers, that his stay in the jurisdiction to enable him to attend to the Family Tribunal and the court cases involving </w:t>
      </w:r>
      <w:r w:rsidR="0041335E" w:rsidRPr="00B84819">
        <w:rPr>
          <w:sz w:val="28"/>
          <w:szCs w:val="28"/>
        </w:rPr>
        <w:t>him</w:t>
      </w:r>
      <w:r w:rsidR="00750E44">
        <w:rPr>
          <w:sz w:val="28"/>
          <w:szCs w:val="28"/>
        </w:rPr>
        <w:t>,</w:t>
      </w:r>
      <w:r w:rsidR="0041335E" w:rsidRPr="00B84819">
        <w:rPr>
          <w:sz w:val="28"/>
          <w:szCs w:val="28"/>
        </w:rPr>
        <w:t xml:space="preserve"> is imper</w:t>
      </w:r>
      <w:r w:rsidR="00750E44">
        <w:rPr>
          <w:sz w:val="28"/>
          <w:szCs w:val="28"/>
        </w:rPr>
        <w:t>ative</w:t>
      </w:r>
      <w:r w:rsidR="0041335E" w:rsidRPr="00B84819">
        <w:rPr>
          <w:sz w:val="28"/>
          <w:szCs w:val="28"/>
        </w:rPr>
        <w:t xml:space="preserve"> for him to pursue or defend the cases, one of which is the petition filed by his wife, the Respondent, for the annulment of their marriage, which is </w:t>
      </w:r>
      <w:r w:rsidR="0014606E" w:rsidRPr="00B84819">
        <w:rPr>
          <w:sz w:val="28"/>
          <w:szCs w:val="28"/>
        </w:rPr>
        <w:t xml:space="preserve">the one before this Court, and which </w:t>
      </w:r>
      <w:r w:rsidR="00E90F50">
        <w:rPr>
          <w:sz w:val="28"/>
          <w:szCs w:val="28"/>
        </w:rPr>
        <w:t xml:space="preserve">for the purposes of </w:t>
      </w:r>
      <w:r w:rsidR="0014606E" w:rsidRPr="00B84819">
        <w:rPr>
          <w:sz w:val="28"/>
          <w:szCs w:val="28"/>
        </w:rPr>
        <w:t xml:space="preserve">this ruling </w:t>
      </w:r>
      <w:r w:rsidR="00315D4A">
        <w:rPr>
          <w:sz w:val="28"/>
          <w:szCs w:val="28"/>
        </w:rPr>
        <w:t>is relevant</w:t>
      </w:r>
      <w:r w:rsidR="0014606E" w:rsidRPr="00B84819">
        <w:rPr>
          <w:sz w:val="28"/>
          <w:szCs w:val="28"/>
        </w:rPr>
        <w:t>.</w:t>
      </w:r>
      <w:proofErr w:type="gramEnd"/>
    </w:p>
    <w:p w:rsidR="0014606E" w:rsidRPr="00B84819" w:rsidRDefault="0014606E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 xml:space="preserve">In her oral answer to the application, learned Counsel for the Respondent (also </w:t>
      </w:r>
      <w:r w:rsidR="00E90F50">
        <w:rPr>
          <w:sz w:val="28"/>
          <w:szCs w:val="28"/>
        </w:rPr>
        <w:t xml:space="preserve">for </w:t>
      </w:r>
      <w:r w:rsidRPr="00B84819">
        <w:rPr>
          <w:sz w:val="28"/>
          <w:szCs w:val="28"/>
        </w:rPr>
        <w:t>the Petitioner</w:t>
      </w:r>
      <w:r w:rsidR="00750E44">
        <w:rPr>
          <w:sz w:val="28"/>
          <w:szCs w:val="28"/>
        </w:rPr>
        <w:t>, in the main case</w:t>
      </w:r>
      <w:r w:rsidRPr="00B84819">
        <w:rPr>
          <w:sz w:val="28"/>
          <w:szCs w:val="28"/>
        </w:rPr>
        <w:t>) Mrs. Alexia Amesbury</w:t>
      </w:r>
      <w:r w:rsidR="009D7021" w:rsidRPr="00B84819">
        <w:rPr>
          <w:sz w:val="28"/>
          <w:szCs w:val="28"/>
        </w:rPr>
        <w:t>, objected to the granting of the motion and the making of the order directing the Immigration Officer not to remove the Application (also the Respondent</w:t>
      </w:r>
      <w:r w:rsidR="00E90F50">
        <w:rPr>
          <w:sz w:val="28"/>
          <w:szCs w:val="28"/>
        </w:rPr>
        <w:t xml:space="preserve"> in the main case</w:t>
      </w:r>
      <w:r w:rsidR="009D7021" w:rsidRPr="00B84819">
        <w:rPr>
          <w:sz w:val="28"/>
          <w:szCs w:val="28"/>
        </w:rPr>
        <w:t>) from the jurisdiction of Seychelles</w:t>
      </w:r>
      <w:r w:rsidR="001050A5" w:rsidRPr="00B84819">
        <w:rPr>
          <w:sz w:val="28"/>
          <w:szCs w:val="28"/>
        </w:rPr>
        <w:t>. Learned Counsel contended, that through the use of technology</w:t>
      </w:r>
      <w:r w:rsidR="005D6DB9">
        <w:rPr>
          <w:sz w:val="28"/>
          <w:szCs w:val="28"/>
        </w:rPr>
        <w:t>,</w:t>
      </w:r>
      <w:r w:rsidR="001050A5" w:rsidRPr="00B84819">
        <w:rPr>
          <w:sz w:val="28"/>
          <w:szCs w:val="28"/>
        </w:rPr>
        <w:t xml:space="preserve"> the Respondent can be heard and defend the </w:t>
      </w:r>
      <w:r w:rsidR="00C9295B" w:rsidRPr="00B84819">
        <w:rPr>
          <w:sz w:val="28"/>
          <w:szCs w:val="28"/>
        </w:rPr>
        <w:t xml:space="preserve">petition for annulment of his marriage to the Petitioner “virtually” without him having to be </w:t>
      </w:r>
      <w:r w:rsidR="00D65061" w:rsidRPr="00B84819">
        <w:rPr>
          <w:sz w:val="28"/>
          <w:szCs w:val="28"/>
        </w:rPr>
        <w:t xml:space="preserve">in the jurisdiction and appearing </w:t>
      </w:r>
      <w:r w:rsidR="001A4552">
        <w:rPr>
          <w:sz w:val="28"/>
          <w:szCs w:val="28"/>
        </w:rPr>
        <w:t xml:space="preserve">in person </w:t>
      </w:r>
      <w:r w:rsidR="00D65061" w:rsidRPr="00B84819">
        <w:rPr>
          <w:sz w:val="28"/>
          <w:szCs w:val="28"/>
        </w:rPr>
        <w:t xml:space="preserve">before the Court. A </w:t>
      </w:r>
      <w:proofErr w:type="gramStart"/>
      <w:r w:rsidR="00D65061" w:rsidRPr="00B84819">
        <w:rPr>
          <w:sz w:val="28"/>
          <w:szCs w:val="28"/>
        </w:rPr>
        <w:t>facility which</w:t>
      </w:r>
      <w:proofErr w:type="gramEnd"/>
      <w:r w:rsidR="00D65061" w:rsidRPr="00B84819">
        <w:rPr>
          <w:sz w:val="28"/>
          <w:szCs w:val="28"/>
        </w:rPr>
        <w:t xml:space="preserve"> Counsel submitted, are widely used, and has been used in other cases before the Supreme Court.</w:t>
      </w:r>
    </w:p>
    <w:p w:rsidR="00D65061" w:rsidRPr="00B84819" w:rsidRDefault="00314AF0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>In her reply, Learned Counsel for the Applicant, Ms. Vanessa Gill, submitted</w:t>
      </w:r>
      <w:r w:rsidR="005D6DB9">
        <w:rPr>
          <w:sz w:val="28"/>
          <w:szCs w:val="28"/>
        </w:rPr>
        <w:t>, that</w:t>
      </w:r>
      <w:r w:rsidR="00D049A3" w:rsidRPr="00B84819">
        <w:rPr>
          <w:sz w:val="28"/>
          <w:szCs w:val="28"/>
        </w:rPr>
        <w:t xml:space="preserve"> in order for the Applicant to </w:t>
      </w:r>
      <w:proofErr w:type="gramStart"/>
      <w:r w:rsidR="00D049A3" w:rsidRPr="00B84819">
        <w:rPr>
          <w:sz w:val="28"/>
          <w:szCs w:val="28"/>
        </w:rPr>
        <w:t>be given</w:t>
      </w:r>
      <w:proofErr w:type="gramEnd"/>
      <w:r w:rsidR="00D049A3" w:rsidRPr="00B84819">
        <w:rPr>
          <w:sz w:val="28"/>
          <w:szCs w:val="28"/>
        </w:rPr>
        <w:t xml:space="preserve"> a fair hearing, he must be allowed to remain in the jurisdiction to instruct </w:t>
      </w:r>
      <w:r w:rsidR="00C45806" w:rsidRPr="00B84819">
        <w:rPr>
          <w:sz w:val="28"/>
          <w:szCs w:val="28"/>
        </w:rPr>
        <w:t>Counsel and to provide key evidence in relation to all his matters pending before the Supreme Court.</w:t>
      </w:r>
    </w:p>
    <w:p w:rsidR="00C45806" w:rsidRPr="00B84819" w:rsidRDefault="0058332A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>Learned Counsel Submitted</w:t>
      </w:r>
      <w:r w:rsidR="00C45806" w:rsidRPr="00B84819">
        <w:rPr>
          <w:sz w:val="28"/>
          <w:szCs w:val="28"/>
        </w:rPr>
        <w:t xml:space="preserve">, that virtual hearings are available to </w:t>
      </w:r>
      <w:r w:rsidR="002E7563" w:rsidRPr="00B84819">
        <w:rPr>
          <w:sz w:val="28"/>
          <w:szCs w:val="28"/>
        </w:rPr>
        <w:t>parties who cannot make their personal and physical appearance before the Court, whereas</w:t>
      </w:r>
      <w:r w:rsidR="005D6DB9">
        <w:rPr>
          <w:sz w:val="28"/>
          <w:szCs w:val="28"/>
        </w:rPr>
        <w:t>,</w:t>
      </w:r>
      <w:r w:rsidR="002E7563" w:rsidRPr="00B84819">
        <w:rPr>
          <w:sz w:val="28"/>
          <w:szCs w:val="28"/>
        </w:rPr>
        <w:t xml:space="preserve"> the Applicant who is currently in Seychelles</w:t>
      </w:r>
      <w:r w:rsidR="005D6DB9">
        <w:rPr>
          <w:sz w:val="28"/>
          <w:szCs w:val="28"/>
        </w:rPr>
        <w:t>,</w:t>
      </w:r>
      <w:r w:rsidR="002E7563" w:rsidRPr="00B84819">
        <w:rPr>
          <w:sz w:val="28"/>
          <w:szCs w:val="28"/>
        </w:rPr>
        <w:t xml:space="preserve"> is available </w:t>
      </w:r>
      <w:r w:rsidR="00BC174B" w:rsidRPr="00B84819">
        <w:rPr>
          <w:sz w:val="28"/>
          <w:szCs w:val="28"/>
        </w:rPr>
        <w:t>to</w:t>
      </w:r>
      <w:r w:rsidRPr="00B84819">
        <w:rPr>
          <w:sz w:val="28"/>
          <w:szCs w:val="28"/>
        </w:rPr>
        <w:t xml:space="preserve"> appear in court</w:t>
      </w:r>
      <w:r w:rsidR="004A4F4C">
        <w:rPr>
          <w:sz w:val="28"/>
          <w:szCs w:val="28"/>
        </w:rPr>
        <w:t>, in person,</w:t>
      </w:r>
      <w:r w:rsidRPr="00B84819">
        <w:rPr>
          <w:sz w:val="28"/>
          <w:szCs w:val="28"/>
        </w:rPr>
        <w:t xml:space="preserve"> to pursue, or defend the cases involving him.</w:t>
      </w:r>
    </w:p>
    <w:p w:rsidR="0058332A" w:rsidRPr="00B84819" w:rsidRDefault="0058332A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>Learned Counsel for the Applicant</w:t>
      </w:r>
      <w:r w:rsidR="005D6DB9">
        <w:rPr>
          <w:sz w:val="28"/>
          <w:szCs w:val="28"/>
        </w:rPr>
        <w:t>,</w:t>
      </w:r>
      <w:r w:rsidRPr="00B84819">
        <w:rPr>
          <w:sz w:val="28"/>
          <w:szCs w:val="28"/>
        </w:rPr>
        <w:t xml:space="preserve"> Ms. Vanessa Gill</w:t>
      </w:r>
      <w:r w:rsidR="0097613D" w:rsidRPr="00B84819">
        <w:rPr>
          <w:sz w:val="28"/>
          <w:szCs w:val="28"/>
        </w:rPr>
        <w:t xml:space="preserve">, cited the case of </w:t>
      </w:r>
      <w:r w:rsidR="0097613D" w:rsidRPr="00B84819">
        <w:rPr>
          <w:b/>
          <w:i/>
          <w:sz w:val="28"/>
          <w:szCs w:val="28"/>
        </w:rPr>
        <w:t xml:space="preserve">Re: Republic v </w:t>
      </w:r>
      <w:proofErr w:type="spellStart"/>
      <w:r w:rsidR="0097613D" w:rsidRPr="00B84819">
        <w:rPr>
          <w:b/>
          <w:i/>
          <w:sz w:val="28"/>
          <w:szCs w:val="28"/>
        </w:rPr>
        <w:t>Ladouceur</w:t>
      </w:r>
      <w:proofErr w:type="spellEnd"/>
      <w:r w:rsidR="0097613D" w:rsidRPr="00B84819">
        <w:rPr>
          <w:sz w:val="28"/>
          <w:szCs w:val="28"/>
        </w:rPr>
        <w:t xml:space="preserve"> and </w:t>
      </w:r>
      <w:proofErr w:type="spellStart"/>
      <w:r w:rsidR="0097613D" w:rsidRPr="00B84819">
        <w:rPr>
          <w:b/>
          <w:i/>
          <w:sz w:val="28"/>
          <w:szCs w:val="28"/>
        </w:rPr>
        <w:t>Ladouceur</w:t>
      </w:r>
      <w:proofErr w:type="spellEnd"/>
      <w:r w:rsidR="0097613D" w:rsidRPr="00B84819">
        <w:rPr>
          <w:b/>
          <w:i/>
          <w:sz w:val="28"/>
          <w:szCs w:val="28"/>
        </w:rPr>
        <w:t xml:space="preserve"> v Republic</w:t>
      </w:r>
      <w:r w:rsidR="0097613D" w:rsidRPr="00B84819">
        <w:rPr>
          <w:sz w:val="28"/>
          <w:szCs w:val="28"/>
        </w:rPr>
        <w:t xml:space="preserve"> [2009] SLR 131, quoting </w:t>
      </w:r>
      <w:proofErr w:type="spellStart"/>
      <w:r w:rsidR="00636C22" w:rsidRPr="00B84819">
        <w:rPr>
          <w:sz w:val="28"/>
          <w:szCs w:val="28"/>
        </w:rPr>
        <w:t>Karunakaran</w:t>
      </w:r>
      <w:proofErr w:type="spellEnd"/>
      <w:r w:rsidR="00636C22" w:rsidRPr="00B84819">
        <w:rPr>
          <w:sz w:val="28"/>
          <w:szCs w:val="28"/>
        </w:rPr>
        <w:t xml:space="preserve"> J, in a ruling he gave</w:t>
      </w:r>
      <w:r w:rsidR="004A4F4C">
        <w:rPr>
          <w:sz w:val="28"/>
          <w:szCs w:val="28"/>
        </w:rPr>
        <w:t>,</w:t>
      </w:r>
      <w:r w:rsidR="00636C22" w:rsidRPr="00B84819">
        <w:rPr>
          <w:sz w:val="28"/>
          <w:szCs w:val="28"/>
        </w:rPr>
        <w:t xml:space="preserve"> when he said, that;</w:t>
      </w:r>
    </w:p>
    <w:p w:rsidR="00687691" w:rsidRPr="00B84819" w:rsidRDefault="00EA3F3D" w:rsidP="00687691">
      <w:pPr>
        <w:pStyle w:val="JudgmentText"/>
        <w:numPr>
          <w:ilvl w:val="0"/>
          <w:numId w:val="0"/>
        </w:numPr>
        <w:ind w:left="720"/>
        <w:rPr>
          <w:sz w:val="28"/>
          <w:szCs w:val="28"/>
        </w:rPr>
      </w:pPr>
      <w:r w:rsidRPr="00B84819">
        <w:rPr>
          <w:sz w:val="28"/>
          <w:szCs w:val="28"/>
        </w:rPr>
        <w:t xml:space="preserve">“A trial in </w:t>
      </w:r>
      <w:r w:rsidRPr="00B84819">
        <w:rPr>
          <w:i/>
          <w:sz w:val="28"/>
          <w:szCs w:val="28"/>
        </w:rPr>
        <w:t>absentia</w:t>
      </w:r>
      <w:r w:rsidRPr="00B84819">
        <w:rPr>
          <w:sz w:val="28"/>
          <w:szCs w:val="28"/>
        </w:rPr>
        <w:t xml:space="preserve"> is, indeed, an antithesis to the constitutional </w:t>
      </w:r>
      <w:proofErr w:type="gramStart"/>
      <w:r w:rsidRPr="00B84819">
        <w:rPr>
          <w:sz w:val="28"/>
          <w:szCs w:val="28"/>
        </w:rPr>
        <w:t>right,</w:t>
      </w:r>
      <w:proofErr w:type="gramEnd"/>
      <w:r w:rsidRPr="00B84819">
        <w:rPr>
          <w:sz w:val="28"/>
          <w:szCs w:val="28"/>
        </w:rPr>
        <w:t xml:space="preserve"> namely,</w:t>
      </w:r>
      <w:r w:rsidR="005A4351" w:rsidRPr="00B84819">
        <w:rPr>
          <w:sz w:val="28"/>
          <w:szCs w:val="28"/>
        </w:rPr>
        <w:t xml:space="preserve"> right to a fair and public hearing which is a fundamental right guaranteed </w:t>
      </w:r>
      <w:r w:rsidR="007351AA" w:rsidRPr="00B84819">
        <w:rPr>
          <w:sz w:val="28"/>
          <w:szCs w:val="28"/>
        </w:rPr>
        <w:t xml:space="preserve">by Article 19(1) of </w:t>
      </w:r>
      <w:r w:rsidR="000D1138" w:rsidRPr="00B84819">
        <w:rPr>
          <w:sz w:val="28"/>
          <w:szCs w:val="28"/>
        </w:rPr>
        <w:t xml:space="preserve">the </w:t>
      </w:r>
      <w:r w:rsidR="00FF2CE7">
        <w:rPr>
          <w:sz w:val="28"/>
          <w:szCs w:val="28"/>
        </w:rPr>
        <w:t>C</w:t>
      </w:r>
      <w:r w:rsidR="000D1138" w:rsidRPr="00B84819">
        <w:rPr>
          <w:sz w:val="28"/>
          <w:szCs w:val="28"/>
        </w:rPr>
        <w:t xml:space="preserve">onstitution of Seychelles. The right to a fair trial or hearing explicitly </w:t>
      </w:r>
      <w:r w:rsidR="00140279">
        <w:rPr>
          <w:sz w:val="28"/>
          <w:szCs w:val="28"/>
        </w:rPr>
        <w:t xml:space="preserve">includes the right to </w:t>
      </w:r>
      <w:proofErr w:type="gramStart"/>
      <w:r w:rsidR="00140279">
        <w:rPr>
          <w:sz w:val="28"/>
          <w:szCs w:val="28"/>
        </w:rPr>
        <w:t>be tried</w:t>
      </w:r>
      <w:proofErr w:type="gramEnd"/>
      <w:r w:rsidR="00140279">
        <w:rPr>
          <w:sz w:val="28"/>
          <w:szCs w:val="28"/>
        </w:rPr>
        <w:t xml:space="preserve"> i</w:t>
      </w:r>
      <w:r w:rsidR="000D1138" w:rsidRPr="00B84819">
        <w:rPr>
          <w:sz w:val="28"/>
          <w:szCs w:val="28"/>
        </w:rPr>
        <w:t>n one’s presence.</w:t>
      </w:r>
      <w:r w:rsidR="00687691" w:rsidRPr="00B84819">
        <w:rPr>
          <w:sz w:val="28"/>
          <w:szCs w:val="28"/>
        </w:rPr>
        <w:t xml:space="preserve"> This is a key part of the right to defend oneself”</w:t>
      </w:r>
    </w:p>
    <w:p w:rsidR="00636C22" w:rsidRPr="00B84819" w:rsidRDefault="00687691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 xml:space="preserve">Counsel for the </w:t>
      </w:r>
      <w:r w:rsidR="00193DC0" w:rsidRPr="00B84819">
        <w:rPr>
          <w:sz w:val="28"/>
          <w:szCs w:val="28"/>
        </w:rPr>
        <w:t>Applicant, Ms. Vanessa Gill</w:t>
      </w:r>
      <w:r w:rsidR="00FF2CE7">
        <w:rPr>
          <w:sz w:val="28"/>
          <w:szCs w:val="28"/>
        </w:rPr>
        <w:t>,</w:t>
      </w:r>
      <w:r w:rsidR="00193DC0" w:rsidRPr="00B84819">
        <w:rPr>
          <w:sz w:val="28"/>
          <w:szCs w:val="28"/>
        </w:rPr>
        <w:t xml:space="preserve"> also submitted, that </w:t>
      </w:r>
      <w:r w:rsidR="00140279">
        <w:rPr>
          <w:sz w:val="28"/>
          <w:szCs w:val="28"/>
        </w:rPr>
        <w:t>C</w:t>
      </w:r>
      <w:r w:rsidR="00DF1756" w:rsidRPr="00B84819">
        <w:rPr>
          <w:sz w:val="28"/>
          <w:szCs w:val="28"/>
        </w:rPr>
        <w:t>ourts have in th</w:t>
      </w:r>
      <w:r w:rsidR="00140279">
        <w:rPr>
          <w:sz w:val="28"/>
          <w:szCs w:val="28"/>
        </w:rPr>
        <w:t>e past exercised its discretion</w:t>
      </w:r>
      <w:r w:rsidR="00DF1756" w:rsidRPr="00B84819">
        <w:rPr>
          <w:sz w:val="28"/>
          <w:szCs w:val="28"/>
        </w:rPr>
        <w:t xml:space="preserve"> and applied the rules of natural justice in exercise of its inherent jurisdiction, to prevent deportation of parties because of pending </w:t>
      </w:r>
      <w:r w:rsidR="00A943AC" w:rsidRPr="00B84819">
        <w:rPr>
          <w:sz w:val="28"/>
          <w:szCs w:val="28"/>
        </w:rPr>
        <w:t xml:space="preserve">cases before </w:t>
      </w:r>
      <w:r w:rsidR="0090399C" w:rsidRPr="00B84819">
        <w:rPr>
          <w:sz w:val="28"/>
          <w:szCs w:val="28"/>
        </w:rPr>
        <w:t xml:space="preserve">the courts. Counsel cited </w:t>
      </w:r>
      <w:r w:rsidR="006D2C5A" w:rsidRPr="00B84819">
        <w:rPr>
          <w:sz w:val="28"/>
          <w:szCs w:val="28"/>
        </w:rPr>
        <w:t xml:space="preserve">the case </w:t>
      </w:r>
      <w:r w:rsidR="0067735A" w:rsidRPr="00B84819">
        <w:rPr>
          <w:sz w:val="28"/>
          <w:szCs w:val="28"/>
        </w:rPr>
        <w:t xml:space="preserve">of </w:t>
      </w:r>
      <w:r w:rsidR="0067735A" w:rsidRPr="00B84819">
        <w:rPr>
          <w:b/>
          <w:i/>
          <w:sz w:val="28"/>
          <w:szCs w:val="28"/>
        </w:rPr>
        <w:t xml:space="preserve">Allan </w:t>
      </w:r>
      <w:proofErr w:type="spellStart"/>
      <w:r w:rsidR="0067735A" w:rsidRPr="00B84819">
        <w:rPr>
          <w:b/>
          <w:i/>
          <w:sz w:val="28"/>
          <w:szCs w:val="28"/>
        </w:rPr>
        <w:t>Nimmo</w:t>
      </w:r>
      <w:proofErr w:type="spellEnd"/>
      <w:r w:rsidR="0067735A" w:rsidRPr="00B84819">
        <w:rPr>
          <w:b/>
          <w:i/>
          <w:sz w:val="28"/>
          <w:szCs w:val="28"/>
        </w:rPr>
        <w:t xml:space="preserve"> vs Maureen </w:t>
      </w:r>
      <w:proofErr w:type="spellStart"/>
      <w:r w:rsidR="0067735A" w:rsidRPr="00B84819">
        <w:rPr>
          <w:b/>
          <w:i/>
          <w:sz w:val="28"/>
          <w:szCs w:val="28"/>
        </w:rPr>
        <w:t>Nimmo</w:t>
      </w:r>
      <w:proofErr w:type="spellEnd"/>
      <w:r w:rsidR="0067735A" w:rsidRPr="00B84819">
        <w:rPr>
          <w:b/>
          <w:i/>
          <w:sz w:val="28"/>
          <w:szCs w:val="28"/>
        </w:rPr>
        <w:t xml:space="preserve"> nee Marie MA 102/2019 arising out of DC 65/2018</w:t>
      </w:r>
      <w:r w:rsidR="0067735A" w:rsidRPr="00B84819">
        <w:rPr>
          <w:sz w:val="28"/>
          <w:szCs w:val="28"/>
        </w:rPr>
        <w:t xml:space="preserve">, when Govinden J, </w:t>
      </w:r>
      <w:r w:rsidR="00015940" w:rsidRPr="00B84819">
        <w:rPr>
          <w:sz w:val="28"/>
          <w:szCs w:val="28"/>
        </w:rPr>
        <w:t xml:space="preserve">made an order that </w:t>
      </w:r>
      <w:r w:rsidR="00FF2CE7">
        <w:rPr>
          <w:sz w:val="28"/>
          <w:szCs w:val="28"/>
        </w:rPr>
        <w:t xml:space="preserve">the </w:t>
      </w:r>
      <w:r w:rsidR="00015940" w:rsidRPr="00B84819">
        <w:rPr>
          <w:sz w:val="28"/>
          <w:szCs w:val="28"/>
        </w:rPr>
        <w:t>Applicant’s visitors permit be provisionally extended to 29</w:t>
      </w:r>
      <w:r w:rsidR="00015940" w:rsidRPr="00B84819">
        <w:rPr>
          <w:sz w:val="28"/>
          <w:szCs w:val="28"/>
          <w:vertAlign w:val="superscript"/>
        </w:rPr>
        <w:t>th</w:t>
      </w:r>
      <w:r w:rsidR="00015940" w:rsidRPr="00B84819">
        <w:rPr>
          <w:sz w:val="28"/>
          <w:szCs w:val="28"/>
        </w:rPr>
        <w:t xml:space="preserve"> May 2019 in view of </w:t>
      </w:r>
      <w:r w:rsidR="003F45F6" w:rsidRPr="00B84819">
        <w:rPr>
          <w:sz w:val="28"/>
          <w:szCs w:val="28"/>
        </w:rPr>
        <w:t>the fact that he had a pending divorce and ancillary case before the Supreme Court.</w:t>
      </w:r>
    </w:p>
    <w:p w:rsidR="003F45F6" w:rsidRPr="00B84819" w:rsidRDefault="008D6B00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 xml:space="preserve">It is worth noted, that the relief </w:t>
      </w:r>
      <w:proofErr w:type="gramStart"/>
      <w:r w:rsidRPr="00B84819">
        <w:rPr>
          <w:sz w:val="28"/>
          <w:szCs w:val="28"/>
        </w:rPr>
        <w:t>being sought</w:t>
      </w:r>
      <w:proofErr w:type="gramEnd"/>
      <w:r w:rsidRPr="00B84819">
        <w:rPr>
          <w:sz w:val="28"/>
          <w:szCs w:val="28"/>
        </w:rPr>
        <w:t xml:space="preserve"> by the Applicant is in no way one that is intended to circumvent the law dealing with prohibited immigrants under </w:t>
      </w:r>
      <w:r w:rsidR="00036DBF" w:rsidRPr="00B84819">
        <w:rPr>
          <w:sz w:val="28"/>
          <w:szCs w:val="28"/>
        </w:rPr>
        <w:t xml:space="preserve">Section 19(1) of the Immigration Decree, nor should it be construed </w:t>
      </w:r>
      <w:r w:rsidR="00937905" w:rsidRPr="00B84819">
        <w:rPr>
          <w:sz w:val="28"/>
          <w:szCs w:val="28"/>
        </w:rPr>
        <w:t xml:space="preserve">as the court intervening with the powers conferred </w:t>
      </w:r>
      <w:r w:rsidR="00324286">
        <w:rPr>
          <w:sz w:val="28"/>
          <w:szCs w:val="28"/>
        </w:rPr>
        <w:t>on</w:t>
      </w:r>
      <w:r w:rsidR="00937905" w:rsidRPr="00B84819">
        <w:rPr>
          <w:sz w:val="28"/>
          <w:szCs w:val="28"/>
        </w:rPr>
        <w:t xml:space="preserve"> Immigration Officers. Where</w:t>
      </w:r>
      <w:r w:rsidR="00A416F6" w:rsidRPr="00B84819">
        <w:rPr>
          <w:sz w:val="28"/>
          <w:szCs w:val="28"/>
        </w:rPr>
        <w:t xml:space="preserve"> a</w:t>
      </w:r>
      <w:r w:rsidR="00937905" w:rsidRPr="00B84819">
        <w:rPr>
          <w:sz w:val="28"/>
          <w:szCs w:val="28"/>
        </w:rPr>
        <w:t xml:space="preserve"> </w:t>
      </w:r>
      <w:r w:rsidR="004770F4" w:rsidRPr="00B84819">
        <w:rPr>
          <w:sz w:val="28"/>
          <w:szCs w:val="28"/>
        </w:rPr>
        <w:t xml:space="preserve">prohibited </w:t>
      </w:r>
      <w:r w:rsidR="0037592E" w:rsidRPr="00B84819">
        <w:rPr>
          <w:sz w:val="28"/>
          <w:szCs w:val="28"/>
        </w:rPr>
        <w:t xml:space="preserve">immigrant has been served </w:t>
      </w:r>
      <w:r w:rsidR="00D9132E" w:rsidRPr="00B84819">
        <w:rPr>
          <w:sz w:val="28"/>
          <w:szCs w:val="28"/>
        </w:rPr>
        <w:t>with a notice under Section 20(1)</w:t>
      </w:r>
      <w:r w:rsidR="00D239D7" w:rsidRPr="00B84819">
        <w:rPr>
          <w:sz w:val="28"/>
          <w:szCs w:val="28"/>
        </w:rPr>
        <w:t xml:space="preserve"> of the Immigration Decree requiring him to leave the jurisdiction, representation</w:t>
      </w:r>
      <w:r w:rsidR="00324286">
        <w:rPr>
          <w:sz w:val="28"/>
          <w:szCs w:val="28"/>
        </w:rPr>
        <w:t>s</w:t>
      </w:r>
      <w:r w:rsidR="00D239D7" w:rsidRPr="00B84819">
        <w:rPr>
          <w:sz w:val="28"/>
          <w:szCs w:val="28"/>
        </w:rPr>
        <w:t xml:space="preserve"> have to be made to the Minister responsible for Immigration, and under </w:t>
      </w:r>
      <w:r w:rsidR="003129EA" w:rsidRPr="00B84819">
        <w:rPr>
          <w:sz w:val="28"/>
          <w:szCs w:val="28"/>
        </w:rPr>
        <w:t xml:space="preserve">Section 21(3) the decision of the Minister is final and cannot be challenged in </w:t>
      </w:r>
      <w:proofErr w:type="spellStart"/>
      <w:r w:rsidR="003129EA" w:rsidRPr="00B84819">
        <w:rPr>
          <w:sz w:val="28"/>
          <w:szCs w:val="28"/>
        </w:rPr>
        <w:t>court.</w:t>
      </w:r>
      <w:r w:rsidR="00140279">
        <w:rPr>
          <w:sz w:val="28"/>
          <w:szCs w:val="28"/>
        </w:rPr>
        <w:t>d</w:t>
      </w:r>
      <w:proofErr w:type="spellEnd"/>
    </w:p>
    <w:p w:rsidR="00F45133" w:rsidRDefault="00F45133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 xml:space="preserve">The Courts </w:t>
      </w:r>
      <w:proofErr w:type="gramStart"/>
      <w:r w:rsidRPr="00B84819">
        <w:rPr>
          <w:sz w:val="28"/>
          <w:szCs w:val="28"/>
        </w:rPr>
        <w:t xml:space="preserve">notes, that on the facts </w:t>
      </w:r>
      <w:r w:rsidR="00140279">
        <w:rPr>
          <w:sz w:val="28"/>
          <w:szCs w:val="28"/>
        </w:rPr>
        <w:t xml:space="preserve">and circumstances </w:t>
      </w:r>
      <w:r w:rsidRPr="00B84819">
        <w:rPr>
          <w:sz w:val="28"/>
          <w:szCs w:val="28"/>
        </w:rPr>
        <w:t>of the instant case as transpired in</w:t>
      </w:r>
      <w:r w:rsidR="00324286">
        <w:rPr>
          <w:sz w:val="28"/>
          <w:szCs w:val="28"/>
        </w:rPr>
        <w:t xml:space="preserve"> the affidavit</w:t>
      </w:r>
      <w:r w:rsidRPr="00B84819">
        <w:rPr>
          <w:sz w:val="28"/>
          <w:szCs w:val="28"/>
        </w:rPr>
        <w:t xml:space="preserve"> evidence,</w:t>
      </w:r>
      <w:proofErr w:type="gramEnd"/>
      <w:r w:rsidRPr="00B84819">
        <w:rPr>
          <w:sz w:val="28"/>
          <w:szCs w:val="28"/>
        </w:rPr>
        <w:t xml:space="preserve"> the Applicant</w:t>
      </w:r>
      <w:r w:rsidR="00306944" w:rsidRPr="00B84819">
        <w:rPr>
          <w:sz w:val="28"/>
          <w:szCs w:val="28"/>
        </w:rPr>
        <w:t xml:space="preserve"> making this application </w:t>
      </w:r>
      <w:r w:rsidR="00F74AB8" w:rsidRPr="00B84819">
        <w:rPr>
          <w:sz w:val="28"/>
          <w:szCs w:val="28"/>
        </w:rPr>
        <w:t>is presently in the jurisdiction as opposed to being outside</w:t>
      </w:r>
      <w:r w:rsidR="00463883" w:rsidRPr="00B84819">
        <w:rPr>
          <w:sz w:val="28"/>
          <w:szCs w:val="28"/>
        </w:rPr>
        <w:t xml:space="preserve"> the jurisdiction. That is a very important fact to consider in determining this application. </w:t>
      </w:r>
      <w:proofErr w:type="gramStart"/>
      <w:r w:rsidR="00463883" w:rsidRPr="00B84819">
        <w:rPr>
          <w:sz w:val="28"/>
          <w:szCs w:val="28"/>
        </w:rPr>
        <w:t>The Court also notes, that there is a balance of convenience to be made, and clearly, the balance swayed towards allowing the Applicant</w:t>
      </w:r>
      <w:r w:rsidR="00FA7612" w:rsidRPr="00B84819">
        <w:rPr>
          <w:sz w:val="28"/>
          <w:szCs w:val="28"/>
        </w:rPr>
        <w:t xml:space="preserve"> to remain in the jurisdiction to defend the case for annulment of the marriage between him and the Respondent </w:t>
      </w:r>
      <w:r w:rsidR="000D68FF">
        <w:rPr>
          <w:sz w:val="28"/>
          <w:szCs w:val="28"/>
        </w:rPr>
        <w:t xml:space="preserve">(the Petitioner in the main case) </w:t>
      </w:r>
      <w:r w:rsidR="00FA7612" w:rsidRPr="00B84819">
        <w:rPr>
          <w:sz w:val="28"/>
          <w:szCs w:val="28"/>
        </w:rPr>
        <w:t>for the reasons discussed below as regards to the merit of the application.</w:t>
      </w:r>
      <w:proofErr w:type="gramEnd"/>
    </w:p>
    <w:p w:rsidR="001D7C06" w:rsidRPr="00B84819" w:rsidRDefault="001D7C06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It would </w:t>
      </w:r>
      <w:r w:rsidR="00EE07C8">
        <w:rPr>
          <w:sz w:val="28"/>
          <w:szCs w:val="28"/>
        </w:rPr>
        <w:t xml:space="preserve">therefore, </w:t>
      </w:r>
      <w:r>
        <w:rPr>
          <w:sz w:val="28"/>
          <w:szCs w:val="28"/>
        </w:rPr>
        <w:t xml:space="preserve">not be a just, fair and equitable decision, for the Court to deny someone who is already in the jurisdiction, an option available to him, which option he has </w:t>
      </w:r>
      <w:r w:rsidR="004C7AAF">
        <w:rPr>
          <w:sz w:val="28"/>
          <w:szCs w:val="28"/>
        </w:rPr>
        <w:t>elected</w:t>
      </w:r>
      <w:r w:rsidR="00EE07C8">
        <w:rPr>
          <w:sz w:val="28"/>
          <w:szCs w:val="28"/>
        </w:rPr>
        <w:t xml:space="preserve"> as a matter of choice</w:t>
      </w:r>
      <w:r w:rsidR="004C7AAF">
        <w:rPr>
          <w:sz w:val="28"/>
          <w:szCs w:val="28"/>
        </w:rPr>
        <w:t>, for the purposes of exercising its constitutional right to a fair hearing, and that includes his right to be heard.</w:t>
      </w:r>
    </w:p>
    <w:p w:rsidR="00FA7612" w:rsidRPr="00B84819" w:rsidRDefault="00BF03B3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>Therefore, the first issue to be addressed in determining this</w:t>
      </w:r>
      <w:r w:rsidR="004C7AAF">
        <w:rPr>
          <w:sz w:val="28"/>
          <w:szCs w:val="28"/>
        </w:rPr>
        <w:t xml:space="preserve"> </w:t>
      </w:r>
      <w:proofErr w:type="gramStart"/>
      <w:r w:rsidR="004C7AAF">
        <w:rPr>
          <w:sz w:val="28"/>
          <w:szCs w:val="28"/>
        </w:rPr>
        <w:t>application,</w:t>
      </w:r>
      <w:proofErr w:type="gramEnd"/>
      <w:r w:rsidR="004C7AAF">
        <w:rPr>
          <w:sz w:val="28"/>
          <w:szCs w:val="28"/>
        </w:rPr>
        <w:t xml:space="preserve"> is whether or not</w:t>
      </w:r>
      <w:r w:rsidRPr="00B84819">
        <w:rPr>
          <w:sz w:val="28"/>
          <w:szCs w:val="28"/>
        </w:rPr>
        <w:t xml:space="preserve"> this Court has any power or jurisdiction to grant the </w:t>
      </w:r>
      <w:r w:rsidR="004C7AAF">
        <w:rPr>
          <w:sz w:val="28"/>
          <w:szCs w:val="28"/>
        </w:rPr>
        <w:t>application, and to accordingly</w:t>
      </w:r>
      <w:r w:rsidRPr="00B84819">
        <w:rPr>
          <w:sz w:val="28"/>
          <w:szCs w:val="28"/>
        </w:rPr>
        <w:t xml:space="preserve"> make the order being sought for.</w:t>
      </w:r>
      <w:r w:rsidR="003C3284" w:rsidRPr="00B84819">
        <w:rPr>
          <w:sz w:val="28"/>
          <w:szCs w:val="28"/>
        </w:rPr>
        <w:t xml:space="preserve"> </w:t>
      </w:r>
      <w:r w:rsidR="00110CA4" w:rsidRPr="00B84819">
        <w:rPr>
          <w:sz w:val="28"/>
          <w:szCs w:val="28"/>
        </w:rPr>
        <w:t xml:space="preserve">Section </w:t>
      </w:r>
      <w:proofErr w:type="gramStart"/>
      <w:r w:rsidR="00110CA4" w:rsidRPr="00B84819">
        <w:rPr>
          <w:sz w:val="28"/>
          <w:szCs w:val="28"/>
        </w:rPr>
        <w:t>4</w:t>
      </w:r>
      <w:proofErr w:type="gramEnd"/>
      <w:r w:rsidR="00110CA4" w:rsidRPr="00B84819">
        <w:rPr>
          <w:sz w:val="28"/>
          <w:szCs w:val="28"/>
        </w:rPr>
        <w:t xml:space="preserve"> of Part II of the </w:t>
      </w:r>
      <w:r w:rsidR="00723AD9">
        <w:rPr>
          <w:sz w:val="28"/>
          <w:szCs w:val="28"/>
        </w:rPr>
        <w:t>C</w:t>
      </w:r>
      <w:r w:rsidR="00110CA4" w:rsidRPr="00B84819">
        <w:rPr>
          <w:sz w:val="28"/>
          <w:szCs w:val="28"/>
        </w:rPr>
        <w:t xml:space="preserve">ourts Act, Cap 52, </w:t>
      </w:r>
      <w:proofErr w:type="spellStart"/>
      <w:r w:rsidR="00110CA4" w:rsidRPr="00B84819">
        <w:rPr>
          <w:sz w:val="28"/>
          <w:szCs w:val="28"/>
        </w:rPr>
        <w:t>spelts</w:t>
      </w:r>
      <w:proofErr w:type="spellEnd"/>
      <w:r w:rsidR="0083695F" w:rsidRPr="00B84819">
        <w:rPr>
          <w:sz w:val="28"/>
          <w:szCs w:val="28"/>
        </w:rPr>
        <w:t xml:space="preserve"> out this court General Jurisdiction and Powers. Under Section 6 of the </w:t>
      </w:r>
      <w:r w:rsidR="008856F5">
        <w:rPr>
          <w:sz w:val="28"/>
          <w:szCs w:val="28"/>
        </w:rPr>
        <w:t>C</w:t>
      </w:r>
      <w:r w:rsidR="00814A9D" w:rsidRPr="00B84819">
        <w:rPr>
          <w:sz w:val="28"/>
          <w:szCs w:val="28"/>
        </w:rPr>
        <w:t xml:space="preserve">ourts Act, the Supreme Court is also a court of equity empowered to exercise an equitable jurisdiction </w:t>
      </w:r>
      <w:r w:rsidR="008E2702" w:rsidRPr="00B84819">
        <w:rPr>
          <w:sz w:val="28"/>
          <w:szCs w:val="28"/>
        </w:rPr>
        <w:t>to administer</w:t>
      </w:r>
      <w:r w:rsidR="005E5B4E" w:rsidRPr="00B84819">
        <w:rPr>
          <w:sz w:val="28"/>
          <w:szCs w:val="28"/>
        </w:rPr>
        <w:t xml:space="preserve"> justice where no sufficient legal remedy </w:t>
      </w:r>
      <w:proofErr w:type="gramStart"/>
      <w:r w:rsidR="005E5B4E" w:rsidRPr="00B84819">
        <w:rPr>
          <w:sz w:val="28"/>
          <w:szCs w:val="28"/>
        </w:rPr>
        <w:t>is provided for</w:t>
      </w:r>
      <w:proofErr w:type="gramEnd"/>
      <w:r w:rsidR="005E5B4E" w:rsidRPr="00B84819">
        <w:rPr>
          <w:sz w:val="28"/>
          <w:szCs w:val="28"/>
        </w:rPr>
        <w:t xml:space="preserve"> by the law of Seychelles. It therefore follows, that although not explicitly mentioned, this Court does</w:t>
      </w:r>
      <w:r w:rsidR="003D57EA" w:rsidRPr="00B84819">
        <w:rPr>
          <w:sz w:val="28"/>
          <w:szCs w:val="28"/>
        </w:rPr>
        <w:t xml:space="preserve"> have an inherent jurisdiction to decide certain matters as the instant one before it.</w:t>
      </w:r>
    </w:p>
    <w:p w:rsidR="00CE4320" w:rsidRDefault="00B94CAB" w:rsidP="00D33DBF">
      <w:pPr>
        <w:pStyle w:val="JudgmentText"/>
        <w:rPr>
          <w:sz w:val="28"/>
          <w:szCs w:val="28"/>
        </w:rPr>
      </w:pPr>
      <w:r w:rsidRPr="00B84819">
        <w:rPr>
          <w:sz w:val="28"/>
          <w:szCs w:val="28"/>
        </w:rPr>
        <w:t xml:space="preserve">Inherent jurisdiction facilitates the Court in </w:t>
      </w:r>
      <w:proofErr w:type="spellStart"/>
      <w:r w:rsidRPr="00B84819">
        <w:rPr>
          <w:sz w:val="28"/>
          <w:szCs w:val="28"/>
        </w:rPr>
        <w:t>exc</w:t>
      </w:r>
      <w:r w:rsidR="008856F5">
        <w:rPr>
          <w:sz w:val="28"/>
          <w:szCs w:val="28"/>
        </w:rPr>
        <w:t>erci</w:t>
      </w:r>
      <w:r w:rsidRPr="00B84819">
        <w:rPr>
          <w:sz w:val="28"/>
          <w:szCs w:val="28"/>
        </w:rPr>
        <w:t>sing</w:t>
      </w:r>
      <w:proofErr w:type="spellEnd"/>
      <w:r w:rsidRPr="00B84819">
        <w:rPr>
          <w:sz w:val="28"/>
          <w:szCs w:val="28"/>
        </w:rPr>
        <w:t xml:space="preserve"> full judicial power in all matters concerning the general administration of justice, and is part</w:t>
      </w:r>
      <w:r w:rsidR="005D5704" w:rsidRPr="00B84819">
        <w:rPr>
          <w:sz w:val="28"/>
          <w:szCs w:val="28"/>
        </w:rPr>
        <w:t xml:space="preserve"> of procedural law. It </w:t>
      </w:r>
      <w:proofErr w:type="gramStart"/>
      <w:r w:rsidR="005D5704" w:rsidRPr="00B84819">
        <w:rPr>
          <w:sz w:val="28"/>
          <w:szCs w:val="28"/>
        </w:rPr>
        <w:t>is argued</w:t>
      </w:r>
      <w:proofErr w:type="gramEnd"/>
      <w:r w:rsidR="005D5704" w:rsidRPr="00B84819">
        <w:rPr>
          <w:sz w:val="28"/>
          <w:szCs w:val="28"/>
        </w:rPr>
        <w:t>, that it is a “default power” that operates where there is no express power.</w:t>
      </w:r>
      <w:r w:rsidR="00622B3C" w:rsidRPr="00B84819">
        <w:rPr>
          <w:sz w:val="28"/>
          <w:szCs w:val="28"/>
        </w:rPr>
        <w:t xml:space="preserve"> In the instant case, to invoke it, is to ensure convenience and fairness.</w:t>
      </w:r>
    </w:p>
    <w:p w:rsidR="008856F5" w:rsidRDefault="008856F5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Having decided that this Court does have an inherent jurisdiction to decide </w:t>
      </w:r>
      <w:proofErr w:type="gramStart"/>
      <w:r>
        <w:rPr>
          <w:sz w:val="28"/>
          <w:szCs w:val="28"/>
        </w:rPr>
        <w:t>whether or not</w:t>
      </w:r>
      <w:proofErr w:type="gramEnd"/>
      <w:r>
        <w:rPr>
          <w:sz w:val="28"/>
          <w:szCs w:val="28"/>
        </w:rPr>
        <w:t xml:space="preserve"> to grant the application, the next issue to be addressed is whether this application should succeed on its merit. This Court will address two main arrears, namely;</w:t>
      </w:r>
    </w:p>
    <w:p w:rsidR="008856F5" w:rsidRDefault="007C2EF4" w:rsidP="008856F5">
      <w:pPr>
        <w:pStyle w:val="JudgmentTex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principle of Natural Justice, and</w:t>
      </w:r>
    </w:p>
    <w:p w:rsidR="007C2EF4" w:rsidRDefault="00C2011F" w:rsidP="008856F5">
      <w:pPr>
        <w:pStyle w:val="JudgmentTex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r</w:t>
      </w:r>
      <w:r w:rsidR="007C2EF4">
        <w:rPr>
          <w:sz w:val="28"/>
          <w:szCs w:val="28"/>
        </w:rPr>
        <w:t>ight to a fair hearing under Chapter III Part 1 of the Constitution.</w:t>
      </w:r>
    </w:p>
    <w:p w:rsidR="008856F5" w:rsidRDefault="007C2EF4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The principle of natural justice is derived from the Roman word </w:t>
      </w:r>
      <w:r w:rsidRPr="001075DB">
        <w:rPr>
          <w:i/>
          <w:sz w:val="28"/>
          <w:szCs w:val="28"/>
        </w:rPr>
        <w:t>“Jus-</w:t>
      </w:r>
      <w:proofErr w:type="spellStart"/>
      <w:r w:rsidRPr="001075DB">
        <w:rPr>
          <w:i/>
          <w:sz w:val="28"/>
          <w:szCs w:val="28"/>
        </w:rPr>
        <w:t>naturale</w:t>
      </w:r>
      <w:proofErr w:type="spellEnd"/>
      <w:r w:rsidRPr="001075DB"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 xml:space="preserve">and </w:t>
      </w:r>
      <w:r w:rsidRPr="001075DB">
        <w:rPr>
          <w:i/>
          <w:sz w:val="28"/>
          <w:szCs w:val="28"/>
        </w:rPr>
        <w:t>“</w:t>
      </w:r>
      <w:proofErr w:type="spellStart"/>
      <w:r w:rsidRPr="001075DB">
        <w:rPr>
          <w:i/>
          <w:sz w:val="28"/>
          <w:szCs w:val="28"/>
        </w:rPr>
        <w:t>lex-naturale</w:t>
      </w:r>
      <w:proofErr w:type="spellEnd"/>
      <w:r w:rsidRPr="001075DB">
        <w:rPr>
          <w:i/>
          <w:sz w:val="28"/>
          <w:szCs w:val="28"/>
        </w:rPr>
        <w:t>”.</w:t>
      </w:r>
      <w:r>
        <w:rPr>
          <w:sz w:val="28"/>
          <w:szCs w:val="28"/>
        </w:rPr>
        <w:t xml:space="preserve"> Natural justice is a sense of what is wrong and what is right. It has several purposes. For example:</w:t>
      </w:r>
    </w:p>
    <w:p w:rsidR="007C2EF4" w:rsidRDefault="00C34138" w:rsidP="007C2EF4">
      <w:pPr>
        <w:pStyle w:val="JudgmentTex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 provide equal opportunity to be heard.</w:t>
      </w:r>
    </w:p>
    <w:p w:rsidR="00C34138" w:rsidRDefault="00C34138" w:rsidP="007C2EF4">
      <w:pPr>
        <w:pStyle w:val="JudgmentTex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It introduces the concept of fairness to fulfil the gaps and loopholes of the law.</w:t>
      </w:r>
    </w:p>
    <w:p w:rsidR="00C34138" w:rsidRDefault="00C34138" w:rsidP="007C2EF4">
      <w:pPr>
        <w:pStyle w:val="JudgmentTex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To protect fundamental rights, and </w:t>
      </w:r>
    </w:p>
    <w:p w:rsidR="005569E8" w:rsidRDefault="005569E8" w:rsidP="007C2EF4">
      <w:pPr>
        <w:pStyle w:val="JudgmentTex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To avoid </w:t>
      </w:r>
      <w:proofErr w:type="gramStart"/>
      <w:r>
        <w:rPr>
          <w:sz w:val="28"/>
          <w:szCs w:val="28"/>
        </w:rPr>
        <w:t>miscarriage of justice</w:t>
      </w:r>
      <w:proofErr w:type="gramEnd"/>
      <w:r>
        <w:rPr>
          <w:sz w:val="28"/>
          <w:szCs w:val="28"/>
        </w:rPr>
        <w:t>.</w:t>
      </w:r>
    </w:p>
    <w:p w:rsidR="007C2EF4" w:rsidRDefault="005569E8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In essence, the principle of natural justice should be free from bias, and parties should be given fair opportunity to be heard, and </w:t>
      </w:r>
      <w:proofErr w:type="gramStart"/>
      <w:r>
        <w:rPr>
          <w:sz w:val="28"/>
          <w:szCs w:val="28"/>
        </w:rPr>
        <w:t>all the reasons, decisions taken by the Court should be informed by the Court to the respective parties</w:t>
      </w:r>
      <w:proofErr w:type="gramEnd"/>
      <w:r>
        <w:rPr>
          <w:sz w:val="28"/>
          <w:szCs w:val="28"/>
        </w:rPr>
        <w:t>.</w:t>
      </w:r>
    </w:p>
    <w:p w:rsidR="005569E8" w:rsidRDefault="005569E8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proofErr w:type="gramStart"/>
      <w:r>
        <w:rPr>
          <w:sz w:val="28"/>
          <w:szCs w:val="28"/>
        </w:rPr>
        <w:t>latin</w:t>
      </w:r>
      <w:proofErr w:type="spellEnd"/>
      <w:proofErr w:type="gramEnd"/>
      <w:r>
        <w:rPr>
          <w:sz w:val="28"/>
          <w:szCs w:val="28"/>
        </w:rPr>
        <w:t xml:space="preserve"> words, </w:t>
      </w:r>
      <w:r w:rsidRPr="001075DB">
        <w:rPr>
          <w:i/>
          <w:sz w:val="28"/>
          <w:szCs w:val="28"/>
        </w:rPr>
        <w:t>“</w:t>
      </w:r>
      <w:proofErr w:type="spellStart"/>
      <w:r w:rsidRPr="001075DB">
        <w:rPr>
          <w:i/>
          <w:sz w:val="28"/>
          <w:szCs w:val="28"/>
        </w:rPr>
        <w:t>NemoJudex</w:t>
      </w:r>
      <w:proofErr w:type="spellEnd"/>
      <w:r w:rsidRPr="001075DB">
        <w:rPr>
          <w:i/>
          <w:sz w:val="28"/>
          <w:szCs w:val="28"/>
        </w:rPr>
        <w:t xml:space="preserve"> In Causa </w:t>
      </w:r>
      <w:proofErr w:type="spellStart"/>
      <w:r w:rsidRPr="001075DB">
        <w:rPr>
          <w:i/>
          <w:sz w:val="28"/>
          <w:szCs w:val="28"/>
        </w:rPr>
        <w:t>Sua</w:t>
      </w:r>
      <w:proofErr w:type="spellEnd"/>
      <w:r w:rsidRPr="001075DB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translated as “no one should be a Judge in his own case is therefore very relevant. This rule is necessary to ensure that the Judge is impartial and decides the case </w:t>
      </w:r>
      <w:proofErr w:type="gramStart"/>
      <w:r>
        <w:rPr>
          <w:sz w:val="28"/>
          <w:szCs w:val="28"/>
        </w:rPr>
        <w:t>on the basis of</w:t>
      </w:r>
      <w:proofErr w:type="gramEnd"/>
      <w:r>
        <w:rPr>
          <w:sz w:val="28"/>
          <w:szCs w:val="28"/>
        </w:rPr>
        <w:t xml:space="preserve"> evidence. The </w:t>
      </w:r>
      <w:proofErr w:type="spellStart"/>
      <w:proofErr w:type="gramStart"/>
      <w:r w:rsidR="0093353F">
        <w:rPr>
          <w:sz w:val="28"/>
          <w:szCs w:val="28"/>
        </w:rPr>
        <w:t>latin</w:t>
      </w:r>
      <w:proofErr w:type="spellEnd"/>
      <w:proofErr w:type="gramEnd"/>
      <w:r w:rsidR="0093353F">
        <w:rPr>
          <w:sz w:val="28"/>
          <w:szCs w:val="28"/>
        </w:rPr>
        <w:t xml:space="preserve"> words </w:t>
      </w:r>
      <w:r w:rsidR="0093353F" w:rsidRPr="001075DB">
        <w:rPr>
          <w:i/>
          <w:sz w:val="28"/>
          <w:szCs w:val="28"/>
        </w:rPr>
        <w:t xml:space="preserve">“Audi </w:t>
      </w:r>
      <w:proofErr w:type="spellStart"/>
      <w:r w:rsidR="0093353F" w:rsidRPr="001075DB">
        <w:rPr>
          <w:i/>
          <w:sz w:val="28"/>
          <w:szCs w:val="28"/>
        </w:rPr>
        <w:t>Alteram</w:t>
      </w:r>
      <w:proofErr w:type="spellEnd"/>
      <w:r w:rsidR="0093353F" w:rsidRPr="001075DB">
        <w:rPr>
          <w:i/>
          <w:sz w:val="28"/>
          <w:szCs w:val="28"/>
        </w:rPr>
        <w:t xml:space="preserve"> </w:t>
      </w:r>
      <w:proofErr w:type="spellStart"/>
      <w:r w:rsidR="0093353F" w:rsidRPr="001075DB">
        <w:rPr>
          <w:i/>
          <w:sz w:val="28"/>
          <w:szCs w:val="28"/>
        </w:rPr>
        <w:t>Partem</w:t>
      </w:r>
      <w:proofErr w:type="spellEnd"/>
      <w:r w:rsidR="0093353F" w:rsidRPr="001075DB">
        <w:rPr>
          <w:i/>
          <w:sz w:val="28"/>
          <w:szCs w:val="28"/>
        </w:rPr>
        <w:t>”</w:t>
      </w:r>
      <w:r w:rsidR="0093353F">
        <w:rPr>
          <w:sz w:val="28"/>
          <w:szCs w:val="28"/>
        </w:rPr>
        <w:t xml:space="preserve"> translated as no person can be condemned or punished by the Court without having a fair opportunity to be heard, is central to the right to a fair hearing.</w:t>
      </w:r>
    </w:p>
    <w:p w:rsidR="0093353F" w:rsidRDefault="0093353F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>These principles date back several years ago. For example, according to the Bib</w:t>
      </w:r>
      <w:r w:rsidR="001075DB">
        <w:rPr>
          <w:sz w:val="28"/>
          <w:szCs w:val="28"/>
        </w:rPr>
        <w:t>le, in the case of Eve and Adam</w:t>
      </w:r>
      <w:r>
        <w:rPr>
          <w:sz w:val="28"/>
          <w:szCs w:val="28"/>
        </w:rPr>
        <w:t xml:space="preserve"> when they ate the fruit of knowledge </w:t>
      </w:r>
      <w:proofErr w:type="gramStart"/>
      <w:r>
        <w:rPr>
          <w:sz w:val="28"/>
          <w:szCs w:val="28"/>
        </w:rPr>
        <w:t>they were forbidden by God</w:t>
      </w:r>
      <w:proofErr w:type="gramEnd"/>
      <w:r>
        <w:rPr>
          <w:sz w:val="28"/>
          <w:szCs w:val="28"/>
        </w:rPr>
        <w:t xml:space="preserve">. Before giving the sentence, Eve </w:t>
      </w:r>
      <w:proofErr w:type="gramStart"/>
      <w:r>
        <w:rPr>
          <w:sz w:val="28"/>
          <w:szCs w:val="28"/>
        </w:rPr>
        <w:t>was give</w:t>
      </w:r>
      <w:r w:rsidR="00932B88">
        <w:rPr>
          <w:sz w:val="28"/>
          <w:szCs w:val="28"/>
        </w:rPr>
        <w:t>n</w:t>
      </w:r>
      <w:proofErr w:type="gramEnd"/>
      <w:r w:rsidR="00932B88">
        <w:rPr>
          <w:sz w:val="28"/>
          <w:szCs w:val="28"/>
        </w:rPr>
        <w:t xml:space="preserve"> a fair chance to defend herself, and the same process was followed in respect of Adam.</w:t>
      </w:r>
    </w:p>
    <w:p w:rsidR="00932B88" w:rsidRDefault="00932B88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The constitutional right to a fair hearing under Article 19(1) of Chapter III Part 1 of this </w:t>
      </w:r>
      <w:proofErr w:type="gramStart"/>
      <w:r>
        <w:rPr>
          <w:sz w:val="28"/>
          <w:szCs w:val="28"/>
        </w:rPr>
        <w:t>country’s</w:t>
      </w:r>
      <w:proofErr w:type="gramEnd"/>
      <w:r>
        <w:rPr>
          <w:sz w:val="28"/>
          <w:szCs w:val="28"/>
        </w:rPr>
        <w:t xml:space="preserve"> </w:t>
      </w:r>
      <w:r w:rsidR="001075DB">
        <w:rPr>
          <w:sz w:val="28"/>
          <w:szCs w:val="28"/>
        </w:rPr>
        <w:t>Constitution, encompasses</w:t>
      </w:r>
      <w:r w:rsidR="00992C36">
        <w:rPr>
          <w:sz w:val="28"/>
          <w:szCs w:val="28"/>
        </w:rPr>
        <w:t xml:space="preserve"> </w:t>
      </w:r>
      <w:r w:rsidR="00992C36" w:rsidRPr="001075DB">
        <w:rPr>
          <w:i/>
          <w:sz w:val="28"/>
          <w:szCs w:val="28"/>
        </w:rPr>
        <w:t>inter alia</w:t>
      </w:r>
      <w:r w:rsidR="00992C36">
        <w:rPr>
          <w:sz w:val="28"/>
          <w:szCs w:val="28"/>
        </w:rPr>
        <w:t xml:space="preserve">, the right to present one’s case and evidence, and the right to examine and cross-examine. </w:t>
      </w:r>
      <w:proofErr w:type="gramStart"/>
      <w:r w:rsidR="00992C36">
        <w:rPr>
          <w:sz w:val="28"/>
          <w:szCs w:val="28"/>
        </w:rPr>
        <w:t>Should the Applicant be removed</w:t>
      </w:r>
      <w:proofErr w:type="gramEnd"/>
      <w:r w:rsidR="00992C36">
        <w:rPr>
          <w:sz w:val="28"/>
          <w:szCs w:val="28"/>
        </w:rPr>
        <w:t xml:space="preserve"> from th</w:t>
      </w:r>
      <w:r w:rsidR="001075DB">
        <w:rPr>
          <w:sz w:val="28"/>
          <w:szCs w:val="28"/>
        </w:rPr>
        <w:t>e</w:t>
      </w:r>
      <w:r w:rsidR="00992C36">
        <w:rPr>
          <w:sz w:val="28"/>
          <w:szCs w:val="28"/>
        </w:rPr>
        <w:t xml:space="preserve"> jurisdiction, he would be denied of these rights, and indeed, his Constitutional right to a fair hearing.</w:t>
      </w:r>
    </w:p>
    <w:p w:rsidR="00992C36" w:rsidRDefault="00992C36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In the final analysis, therefore, this application succeeds </w:t>
      </w:r>
      <w:proofErr w:type="gramStart"/>
      <w:r>
        <w:rPr>
          <w:sz w:val="28"/>
          <w:szCs w:val="28"/>
        </w:rPr>
        <w:t>on the basis of</w:t>
      </w:r>
      <w:proofErr w:type="gramEnd"/>
      <w:r>
        <w:rPr>
          <w:sz w:val="28"/>
          <w:szCs w:val="28"/>
        </w:rPr>
        <w:t xml:space="preserve"> the discussion and reasoning in the preceding paragraphs of this ruling. </w:t>
      </w:r>
      <w:proofErr w:type="gramStart"/>
      <w:r>
        <w:rPr>
          <w:sz w:val="28"/>
          <w:szCs w:val="28"/>
        </w:rPr>
        <w:t xml:space="preserve">Accordingly, this Court directs the Director of Immigration also an Immigration Officer </w:t>
      </w:r>
      <w:r w:rsidR="00315392">
        <w:rPr>
          <w:sz w:val="28"/>
          <w:szCs w:val="28"/>
        </w:rPr>
        <w:t xml:space="preserve">by virtue of Section 2 read with Section 3(1) of the Immigration Decree, not to remove Mr. </w:t>
      </w:r>
      <w:proofErr w:type="spellStart"/>
      <w:r w:rsidR="00315392">
        <w:rPr>
          <w:sz w:val="28"/>
          <w:szCs w:val="28"/>
        </w:rPr>
        <w:t>Adriaan</w:t>
      </w:r>
      <w:proofErr w:type="spellEnd"/>
      <w:r w:rsidR="00315392">
        <w:rPr>
          <w:sz w:val="28"/>
          <w:szCs w:val="28"/>
        </w:rPr>
        <w:t xml:space="preserve"> De Lange from the jurisdiction of Seychelles to enable him to participate in the proceedings pertaining to the petition for divorce filed against him by his wife, Catherine </w:t>
      </w:r>
      <w:proofErr w:type="spellStart"/>
      <w:r w:rsidR="00315392">
        <w:rPr>
          <w:sz w:val="28"/>
          <w:szCs w:val="28"/>
        </w:rPr>
        <w:t>Cilliers</w:t>
      </w:r>
      <w:proofErr w:type="spellEnd"/>
      <w:r w:rsidR="00315392">
        <w:rPr>
          <w:sz w:val="28"/>
          <w:szCs w:val="28"/>
        </w:rPr>
        <w:t xml:space="preserve"> in order to render the proceedings</w:t>
      </w:r>
      <w:r w:rsidR="00D13D1A">
        <w:rPr>
          <w:sz w:val="28"/>
          <w:szCs w:val="28"/>
        </w:rPr>
        <w:t xml:space="preserve"> fair, and protect the parties’</w:t>
      </w:r>
      <w:r w:rsidR="00315392">
        <w:rPr>
          <w:sz w:val="28"/>
          <w:szCs w:val="28"/>
        </w:rPr>
        <w:t xml:space="preserve"> fundamental Constitutional Right to a fair hearing.</w:t>
      </w:r>
      <w:proofErr w:type="gramEnd"/>
    </w:p>
    <w:p w:rsidR="00315392" w:rsidRDefault="00315392" w:rsidP="00D33DBF">
      <w:pPr>
        <w:pStyle w:val="JudgmentText"/>
        <w:rPr>
          <w:sz w:val="28"/>
          <w:szCs w:val="28"/>
        </w:rPr>
      </w:pPr>
      <w:r>
        <w:rPr>
          <w:sz w:val="28"/>
          <w:szCs w:val="28"/>
        </w:rPr>
        <w:t xml:space="preserve">A copy of this Ruling is to </w:t>
      </w:r>
      <w:proofErr w:type="gramStart"/>
      <w:r>
        <w:rPr>
          <w:sz w:val="28"/>
          <w:szCs w:val="28"/>
        </w:rPr>
        <w:t>be served</w:t>
      </w:r>
      <w:proofErr w:type="gramEnd"/>
      <w:r>
        <w:rPr>
          <w:sz w:val="28"/>
          <w:szCs w:val="28"/>
        </w:rPr>
        <w:t xml:space="preserve"> on the Director of </w:t>
      </w:r>
      <w:r w:rsidR="006F22A5">
        <w:rPr>
          <w:sz w:val="28"/>
          <w:szCs w:val="28"/>
        </w:rPr>
        <w:t>Immigration</w:t>
      </w:r>
      <w:r>
        <w:rPr>
          <w:sz w:val="28"/>
          <w:szCs w:val="28"/>
        </w:rPr>
        <w:t xml:space="preserve"> appointed by virtue of Section 3(1) of the Immigration Decree.</w:t>
      </w:r>
    </w:p>
    <w:p w:rsidR="004C6B12" w:rsidRPr="00B84819" w:rsidRDefault="004C6B12" w:rsidP="004C6B12">
      <w:pPr>
        <w:pStyle w:val="JudgmentText"/>
        <w:numPr>
          <w:ilvl w:val="0"/>
          <w:numId w:val="0"/>
        </w:numPr>
        <w:ind w:left="720"/>
        <w:rPr>
          <w:sz w:val="28"/>
          <w:szCs w:val="28"/>
        </w:rPr>
      </w:pPr>
    </w:p>
    <w:p w:rsidR="00235626" w:rsidRPr="00B84819" w:rsidRDefault="00235626" w:rsidP="008577B7">
      <w:pPr>
        <w:keepNext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Signed, dated and delivered at Ile du Port</w:t>
      </w:r>
      <w:r w:rsidR="00EF13E2" w:rsidRPr="00B84819">
        <w:rPr>
          <w:rFonts w:ascii="Times New Roman" w:hAnsi="Times New Roman" w:cs="Times New Roman"/>
          <w:sz w:val="28"/>
          <w:szCs w:val="28"/>
        </w:rPr>
        <w:t xml:space="preserve"> on </w:t>
      </w:r>
      <w:r w:rsidR="00E1562F" w:rsidRPr="00B84819">
        <w:rPr>
          <w:rFonts w:ascii="Times New Roman" w:hAnsi="Times New Roman" w:cs="Times New Roman"/>
          <w:sz w:val="28"/>
          <w:szCs w:val="28"/>
        </w:rPr>
        <w:t>18 November 2020</w:t>
      </w:r>
    </w:p>
    <w:p w:rsidR="00235626" w:rsidRPr="00B84819" w:rsidRDefault="00235626" w:rsidP="008577B7">
      <w:pPr>
        <w:keepNext/>
        <w:rPr>
          <w:rFonts w:ascii="Times New Roman" w:hAnsi="Times New Roman" w:cs="Times New Roman"/>
          <w:sz w:val="28"/>
          <w:szCs w:val="28"/>
        </w:rPr>
      </w:pPr>
    </w:p>
    <w:p w:rsidR="00E1562F" w:rsidRPr="00B84819" w:rsidRDefault="00E1562F" w:rsidP="008577B7">
      <w:pPr>
        <w:keepNext/>
        <w:rPr>
          <w:rFonts w:ascii="Times New Roman" w:hAnsi="Times New Roman" w:cs="Times New Roman"/>
          <w:sz w:val="28"/>
          <w:szCs w:val="28"/>
        </w:rPr>
      </w:pPr>
    </w:p>
    <w:p w:rsidR="00E1562F" w:rsidRPr="00B84819" w:rsidRDefault="00E1562F" w:rsidP="008577B7">
      <w:pPr>
        <w:keepNext/>
        <w:rPr>
          <w:rFonts w:ascii="Times New Roman" w:hAnsi="Times New Roman" w:cs="Times New Roman"/>
          <w:sz w:val="28"/>
          <w:szCs w:val="28"/>
        </w:rPr>
      </w:pPr>
    </w:p>
    <w:p w:rsidR="00235626" w:rsidRPr="00B84819" w:rsidRDefault="00235626" w:rsidP="008577B7">
      <w:pPr>
        <w:keepNext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____________</w:t>
      </w:r>
    </w:p>
    <w:p w:rsidR="00235626" w:rsidRPr="00B84819" w:rsidRDefault="00E1562F" w:rsidP="008577B7">
      <w:pPr>
        <w:keepNext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B. Adeline</w:t>
      </w:r>
    </w:p>
    <w:p w:rsidR="00E1562F" w:rsidRPr="00B84819" w:rsidRDefault="00E1562F" w:rsidP="008577B7">
      <w:pPr>
        <w:keepNext/>
        <w:rPr>
          <w:rFonts w:ascii="Times New Roman" w:hAnsi="Times New Roman" w:cs="Times New Roman"/>
          <w:sz w:val="28"/>
          <w:szCs w:val="28"/>
        </w:rPr>
      </w:pPr>
      <w:r w:rsidRPr="00B84819">
        <w:rPr>
          <w:rFonts w:ascii="Times New Roman" w:hAnsi="Times New Roman" w:cs="Times New Roman"/>
          <w:sz w:val="28"/>
          <w:szCs w:val="28"/>
        </w:rPr>
        <w:t>Master of the Supreme Court</w:t>
      </w:r>
      <w:bookmarkEnd w:id="0"/>
    </w:p>
    <w:sectPr w:rsidR="00E1562F" w:rsidRPr="00B84819" w:rsidSect="009B49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CF" w:rsidRDefault="00E360CF" w:rsidP="006A68E2">
      <w:pPr>
        <w:spacing w:after="0" w:line="240" w:lineRule="auto"/>
      </w:pPr>
      <w:r>
        <w:separator/>
      </w:r>
    </w:p>
  </w:endnote>
  <w:endnote w:type="continuationSeparator" w:id="0">
    <w:p w:rsidR="00E360CF" w:rsidRDefault="00E360CF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5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CF" w:rsidRDefault="00E360CF" w:rsidP="006A68E2">
      <w:pPr>
        <w:spacing w:after="0" w:line="240" w:lineRule="auto"/>
      </w:pPr>
      <w:r>
        <w:separator/>
      </w:r>
    </w:p>
  </w:footnote>
  <w:footnote w:type="continuationSeparator" w:id="0">
    <w:p w:rsidR="00E360CF" w:rsidRDefault="00E360CF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61D98"/>
    <w:multiLevelType w:val="hybridMultilevel"/>
    <w:tmpl w:val="6F7EB7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7542D2"/>
    <w:multiLevelType w:val="multilevel"/>
    <w:tmpl w:val="1CC89892"/>
    <w:numStyleLink w:val="Judgments"/>
  </w:abstractNum>
  <w:abstractNum w:abstractNumId="5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6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7D51B2"/>
    <w:multiLevelType w:val="hybridMultilevel"/>
    <w:tmpl w:val="E048B0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8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A1"/>
    <w:rsid w:val="00015940"/>
    <w:rsid w:val="00025CDF"/>
    <w:rsid w:val="00036DBF"/>
    <w:rsid w:val="00040193"/>
    <w:rsid w:val="00071B84"/>
    <w:rsid w:val="0008560D"/>
    <w:rsid w:val="0009242F"/>
    <w:rsid w:val="00097D19"/>
    <w:rsid w:val="000D1138"/>
    <w:rsid w:val="000D68FF"/>
    <w:rsid w:val="001050A5"/>
    <w:rsid w:val="001075DB"/>
    <w:rsid w:val="00110CA4"/>
    <w:rsid w:val="001135C2"/>
    <w:rsid w:val="00140279"/>
    <w:rsid w:val="001428B9"/>
    <w:rsid w:val="0014606E"/>
    <w:rsid w:val="001723B1"/>
    <w:rsid w:val="00182677"/>
    <w:rsid w:val="00193DC0"/>
    <w:rsid w:val="001A4552"/>
    <w:rsid w:val="001C78EC"/>
    <w:rsid w:val="001D33D2"/>
    <w:rsid w:val="001D7C06"/>
    <w:rsid w:val="001E214B"/>
    <w:rsid w:val="001E5175"/>
    <w:rsid w:val="002015F8"/>
    <w:rsid w:val="00212006"/>
    <w:rsid w:val="0021402A"/>
    <w:rsid w:val="00214DB4"/>
    <w:rsid w:val="00235626"/>
    <w:rsid w:val="002430F5"/>
    <w:rsid w:val="00243AE1"/>
    <w:rsid w:val="002C2779"/>
    <w:rsid w:val="002D4EB8"/>
    <w:rsid w:val="002E2AE3"/>
    <w:rsid w:val="002E7563"/>
    <w:rsid w:val="00306944"/>
    <w:rsid w:val="003129EA"/>
    <w:rsid w:val="003137B8"/>
    <w:rsid w:val="00314AF0"/>
    <w:rsid w:val="00315392"/>
    <w:rsid w:val="00315D4A"/>
    <w:rsid w:val="00324286"/>
    <w:rsid w:val="00344425"/>
    <w:rsid w:val="00346D7F"/>
    <w:rsid w:val="003615E7"/>
    <w:rsid w:val="0037592E"/>
    <w:rsid w:val="00380619"/>
    <w:rsid w:val="00384A54"/>
    <w:rsid w:val="003A5FFF"/>
    <w:rsid w:val="003A6C9E"/>
    <w:rsid w:val="003C3284"/>
    <w:rsid w:val="003D57EA"/>
    <w:rsid w:val="003E2E94"/>
    <w:rsid w:val="003F45F6"/>
    <w:rsid w:val="00403F4C"/>
    <w:rsid w:val="00405958"/>
    <w:rsid w:val="00412994"/>
    <w:rsid w:val="0041335E"/>
    <w:rsid w:val="004153A1"/>
    <w:rsid w:val="00463883"/>
    <w:rsid w:val="00463B4E"/>
    <w:rsid w:val="00472219"/>
    <w:rsid w:val="004770F4"/>
    <w:rsid w:val="004A2599"/>
    <w:rsid w:val="004A4F4C"/>
    <w:rsid w:val="004C16E0"/>
    <w:rsid w:val="004C6B12"/>
    <w:rsid w:val="004C7AAF"/>
    <w:rsid w:val="005141A0"/>
    <w:rsid w:val="005330F7"/>
    <w:rsid w:val="00542F33"/>
    <w:rsid w:val="005569E8"/>
    <w:rsid w:val="00576845"/>
    <w:rsid w:val="0058332A"/>
    <w:rsid w:val="005A1493"/>
    <w:rsid w:val="005A4351"/>
    <w:rsid w:val="005A5FCB"/>
    <w:rsid w:val="005B12AA"/>
    <w:rsid w:val="005D5704"/>
    <w:rsid w:val="005D6DB9"/>
    <w:rsid w:val="005E5B4E"/>
    <w:rsid w:val="0061354A"/>
    <w:rsid w:val="00613F45"/>
    <w:rsid w:val="00622B3C"/>
    <w:rsid w:val="00635504"/>
    <w:rsid w:val="00636C22"/>
    <w:rsid w:val="00652326"/>
    <w:rsid w:val="00662CEA"/>
    <w:rsid w:val="0067735A"/>
    <w:rsid w:val="00687691"/>
    <w:rsid w:val="006A68E2"/>
    <w:rsid w:val="006D2C5A"/>
    <w:rsid w:val="006D4568"/>
    <w:rsid w:val="006F22A5"/>
    <w:rsid w:val="0070371E"/>
    <w:rsid w:val="00706C46"/>
    <w:rsid w:val="00722761"/>
    <w:rsid w:val="00723AD9"/>
    <w:rsid w:val="007351AA"/>
    <w:rsid w:val="00736558"/>
    <w:rsid w:val="00750E44"/>
    <w:rsid w:val="007957D0"/>
    <w:rsid w:val="00796B89"/>
    <w:rsid w:val="007C2EF4"/>
    <w:rsid w:val="007D25FE"/>
    <w:rsid w:val="008001C8"/>
    <w:rsid w:val="00814A9D"/>
    <w:rsid w:val="0083695F"/>
    <w:rsid w:val="008577B7"/>
    <w:rsid w:val="008856F5"/>
    <w:rsid w:val="008D6B00"/>
    <w:rsid w:val="008E2702"/>
    <w:rsid w:val="008E771B"/>
    <w:rsid w:val="008F55E1"/>
    <w:rsid w:val="0090399C"/>
    <w:rsid w:val="00932B88"/>
    <w:rsid w:val="0093353F"/>
    <w:rsid w:val="00937905"/>
    <w:rsid w:val="00943F16"/>
    <w:rsid w:val="009539C2"/>
    <w:rsid w:val="0097613D"/>
    <w:rsid w:val="00992C36"/>
    <w:rsid w:val="009A769C"/>
    <w:rsid w:val="009B495E"/>
    <w:rsid w:val="009C52F7"/>
    <w:rsid w:val="009D09B3"/>
    <w:rsid w:val="009D7021"/>
    <w:rsid w:val="009E7E50"/>
    <w:rsid w:val="009F125D"/>
    <w:rsid w:val="00A2058F"/>
    <w:rsid w:val="00A35DEC"/>
    <w:rsid w:val="00A416F6"/>
    <w:rsid w:val="00A635C5"/>
    <w:rsid w:val="00A943AC"/>
    <w:rsid w:val="00B03209"/>
    <w:rsid w:val="00B07441"/>
    <w:rsid w:val="00B63296"/>
    <w:rsid w:val="00B74128"/>
    <w:rsid w:val="00B84819"/>
    <w:rsid w:val="00B90C51"/>
    <w:rsid w:val="00B94CAB"/>
    <w:rsid w:val="00B950DF"/>
    <w:rsid w:val="00B9589A"/>
    <w:rsid w:val="00BB1A3E"/>
    <w:rsid w:val="00BC174B"/>
    <w:rsid w:val="00BC73B1"/>
    <w:rsid w:val="00BF03B3"/>
    <w:rsid w:val="00BF050E"/>
    <w:rsid w:val="00C2011F"/>
    <w:rsid w:val="00C2466E"/>
    <w:rsid w:val="00C34138"/>
    <w:rsid w:val="00C45806"/>
    <w:rsid w:val="00C9295B"/>
    <w:rsid w:val="00CC437E"/>
    <w:rsid w:val="00CC4B6B"/>
    <w:rsid w:val="00CD09C7"/>
    <w:rsid w:val="00CE4320"/>
    <w:rsid w:val="00D049A3"/>
    <w:rsid w:val="00D13D1A"/>
    <w:rsid w:val="00D2164D"/>
    <w:rsid w:val="00D239D7"/>
    <w:rsid w:val="00D31F1B"/>
    <w:rsid w:val="00D33DBF"/>
    <w:rsid w:val="00D65061"/>
    <w:rsid w:val="00D710E7"/>
    <w:rsid w:val="00D9132E"/>
    <w:rsid w:val="00DD2C8C"/>
    <w:rsid w:val="00DF1756"/>
    <w:rsid w:val="00E0100D"/>
    <w:rsid w:val="00E1562F"/>
    <w:rsid w:val="00E1659A"/>
    <w:rsid w:val="00E255E0"/>
    <w:rsid w:val="00E26357"/>
    <w:rsid w:val="00E360CF"/>
    <w:rsid w:val="00E90F50"/>
    <w:rsid w:val="00EA3F3D"/>
    <w:rsid w:val="00ED0BFC"/>
    <w:rsid w:val="00ED5912"/>
    <w:rsid w:val="00ED7439"/>
    <w:rsid w:val="00EE07C8"/>
    <w:rsid w:val="00EF13E2"/>
    <w:rsid w:val="00EF2AC5"/>
    <w:rsid w:val="00F33B83"/>
    <w:rsid w:val="00F45133"/>
    <w:rsid w:val="00F47BF0"/>
    <w:rsid w:val="00F51D03"/>
    <w:rsid w:val="00F74AB8"/>
    <w:rsid w:val="00FA7612"/>
    <w:rsid w:val="00FF2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0770"/>
  <w15:docId w15:val="{E5F5DA53-C637-4593-B70A-C28C85AC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udgment%20Template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8214-1C61-47F0-9F92-C604D558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171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Ireena Rosette</dc:creator>
  <cp:lastModifiedBy>Emily Gonthier</cp:lastModifiedBy>
  <cp:revision>48</cp:revision>
  <cp:lastPrinted>2020-11-19T10:17:00Z</cp:lastPrinted>
  <dcterms:created xsi:type="dcterms:W3CDTF">2020-11-18T06:00:00Z</dcterms:created>
  <dcterms:modified xsi:type="dcterms:W3CDTF">2021-04-19T11:14:00Z</dcterms:modified>
</cp:coreProperties>
</file>