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BB44E7" w:rsidRDefault="001D33D2" w:rsidP="00214DB4">
      <w:pPr>
        <w:tabs>
          <w:tab w:val="left" w:pos="4092"/>
        </w:tabs>
        <w:spacing w:after="0" w:line="240" w:lineRule="auto"/>
        <w:jc w:val="center"/>
        <w:rPr>
          <w:rFonts w:ascii="Times New Roman" w:hAnsi="Times New Roman" w:cs="Times New Roman"/>
          <w:b/>
          <w:sz w:val="24"/>
          <w:szCs w:val="24"/>
        </w:rPr>
      </w:pPr>
      <w:r w:rsidRPr="00BB44E7">
        <w:rPr>
          <w:rFonts w:ascii="Times New Roman" w:hAnsi="Times New Roman" w:cs="Times New Roman"/>
          <w:b/>
          <w:sz w:val="24"/>
          <w:szCs w:val="24"/>
        </w:rPr>
        <w:t>SUPREME COURT OF SEYCHELLES</w:t>
      </w:r>
      <w:r w:rsidR="00214DB4" w:rsidRPr="00BB44E7">
        <w:rPr>
          <w:rFonts w:ascii="Times New Roman" w:hAnsi="Times New Roman" w:cs="Times New Roman"/>
          <w:b/>
          <w:sz w:val="24"/>
          <w:szCs w:val="24"/>
        </w:rPr>
        <w:t xml:space="preserve"> </w:t>
      </w:r>
    </w:p>
    <w:p w:rsidR="009539C2" w:rsidRPr="00BB44E7"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BB44E7" w:rsidRDefault="00776DFB" w:rsidP="00214DB4">
      <w:pPr>
        <w:spacing w:after="0" w:line="240" w:lineRule="auto"/>
        <w:ind w:left="5580"/>
        <w:rPr>
          <w:rFonts w:ascii="Times New Roman" w:hAnsi="Times New Roman" w:cs="Times New Roman"/>
          <w:b/>
          <w:sz w:val="24"/>
          <w:szCs w:val="24"/>
          <w:u w:val="single"/>
        </w:rPr>
      </w:pPr>
      <w:r w:rsidRPr="00BB44E7">
        <w:rPr>
          <w:rFonts w:ascii="Times New Roman" w:hAnsi="Times New Roman" w:cs="Times New Roman"/>
          <w:b/>
          <w:sz w:val="24"/>
          <w:szCs w:val="24"/>
          <w:u w:val="single"/>
        </w:rPr>
        <w:t>Reportable</w:t>
      </w:r>
      <w:r w:rsidR="00F33B83" w:rsidRPr="00BB44E7">
        <w:rPr>
          <w:rFonts w:ascii="Times New Roman" w:hAnsi="Times New Roman" w:cs="Times New Roman"/>
          <w:b/>
          <w:sz w:val="24"/>
          <w:szCs w:val="24"/>
          <w:u w:val="single"/>
        </w:rPr>
        <w:t xml:space="preserve"> </w:t>
      </w:r>
    </w:p>
    <w:p w:rsidR="002E2AE3" w:rsidRPr="00BB44E7" w:rsidRDefault="00BC73B1" w:rsidP="00214DB4">
      <w:pPr>
        <w:spacing w:after="0" w:line="240" w:lineRule="auto"/>
        <w:ind w:left="5580"/>
        <w:rPr>
          <w:rFonts w:ascii="Times New Roman" w:hAnsi="Times New Roman" w:cs="Times New Roman"/>
          <w:sz w:val="24"/>
          <w:szCs w:val="24"/>
        </w:rPr>
      </w:pPr>
      <w:r w:rsidRPr="00BB44E7">
        <w:rPr>
          <w:rFonts w:ascii="Times New Roman" w:hAnsi="Times New Roman" w:cs="Times New Roman"/>
          <w:sz w:val="24"/>
          <w:szCs w:val="24"/>
        </w:rPr>
        <w:t>[20</w:t>
      </w:r>
      <w:r w:rsidR="004B2405" w:rsidRPr="00BB44E7">
        <w:rPr>
          <w:rFonts w:ascii="Times New Roman" w:hAnsi="Times New Roman" w:cs="Times New Roman"/>
          <w:sz w:val="24"/>
          <w:szCs w:val="24"/>
        </w:rPr>
        <w:t>20</w:t>
      </w:r>
      <w:r w:rsidRPr="00BB44E7">
        <w:rPr>
          <w:rFonts w:ascii="Times New Roman" w:hAnsi="Times New Roman" w:cs="Times New Roman"/>
          <w:sz w:val="24"/>
          <w:szCs w:val="24"/>
        </w:rPr>
        <w:t xml:space="preserve">] SCSC </w:t>
      </w:r>
      <w:r w:rsidR="00BB44E7" w:rsidRPr="00BB44E7">
        <w:rPr>
          <w:rFonts w:ascii="Times New Roman" w:hAnsi="Times New Roman" w:cs="Times New Roman"/>
          <w:sz w:val="24"/>
          <w:szCs w:val="24"/>
        </w:rPr>
        <w:t>875</w:t>
      </w:r>
    </w:p>
    <w:p w:rsidR="00336E71" w:rsidRPr="00BB44E7" w:rsidRDefault="00776DFB" w:rsidP="00336E71">
      <w:pPr>
        <w:spacing w:after="0" w:line="240" w:lineRule="auto"/>
        <w:ind w:left="5580"/>
        <w:rPr>
          <w:rFonts w:ascii="Times New Roman" w:hAnsi="Times New Roman" w:cs="Times New Roman"/>
          <w:sz w:val="24"/>
          <w:szCs w:val="24"/>
        </w:rPr>
      </w:pPr>
      <w:r w:rsidRPr="00BB44E7">
        <w:rPr>
          <w:rFonts w:ascii="Times New Roman" w:hAnsi="Times New Roman" w:cs="Times New Roman"/>
          <w:sz w:val="24"/>
          <w:szCs w:val="24"/>
        </w:rPr>
        <w:t>MA 179/2020 (</w:t>
      </w:r>
      <w:r w:rsidR="00336E71" w:rsidRPr="00BB44E7">
        <w:rPr>
          <w:rFonts w:ascii="Times New Roman" w:hAnsi="Times New Roman" w:cs="Times New Roman"/>
          <w:sz w:val="24"/>
          <w:szCs w:val="24"/>
        </w:rPr>
        <w:t xml:space="preserve">Arising out </w:t>
      </w:r>
      <w:r w:rsidRPr="00BB44E7">
        <w:rPr>
          <w:rFonts w:ascii="Times New Roman" w:hAnsi="Times New Roman" w:cs="Times New Roman"/>
          <w:sz w:val="24"/>
          <w:szCs w:val="24"/>
        </w:rPr>
        <w:t xml:space="preserve">of </w:t>
      </w:r>
    </w:p>
    <w:p w:rsidR="00776DFB" w:rsidRPr="00BB44E7" w:rsidRDefault="00336E71" w:rsidP="00336E71">
      <w:pPr>
        <w:spacing w:after="0" w:line="240" w:lineRule="auto"/>
        <w:ind w:left="5580"/>
        <w:rPr>
          <w:rFonts w:ascii="Times New Roman" w:hAnsi="Times New Roman" w:cs="Times New Roman"/>
          <w:sz w:val="24"/>
          <w:szCs w:val="24"/>
        </w:rPr>
      </w:pPr>
      <w:r w:rsidRPr="00BB44E7">
        <w:rPr>
          <w:rFonts w:ascii="Times New Roman" w:hAnsi="Times New Roman" w:cs="Times New Roman"/>
          <w:sz w:val="24"/>
          <w:szCs w:val="24"/>
        </w:rPr>
        <w:t>CC 17/</w:t>
      </w:r>
      <w:r w:rsidR="00776DFB" w:rsidRPr="00BB44E7">
        <w:rPr>
          <w:rFonts w:ascii="Times New Roman" w:hAnsi="Times New Roman" w:cs="Times New Roman"/>
          <w:sz w:val="24"/>
          <w:szCs w:val="24"/>
        </w:rPr>
        <w:t>2013</w:t>
      </w:r>
    </w:p>
    <w:p w:rsidR="002D4EB8" w:rsidRPr="00BB44E7" w:rsidRDefault="002D4EB8" w:rsidP="00214DB4">
      <w:pPr>
        <w:tabs>
          <w:tab w:val="left" w:pos="540"/>
          <w:tab w:val="left" w:pos="4092"/>
        </w:tabs>
        <w:spacing w:after="0" w:line="240" w:lineRule="auto"/>
        <w:rPr>
          <w:rFonts w:ascii="Times New Roman" w:hAnsi="Times New Roman" w:cs="Times New Roman"/>
          <w:sz w:val="24"/>
          <w:szCs w:val="24"/>
        </w:rPr>
      </w:pPr>
      <w:r w:rsidRPr="00BB44E7">
        <w:rPr>
          <w:rFonts w:ascii="Times New Roman" w:hAnsi="Times New Roman" w:cs="Times New Roman"/>
          <w:sz w:val="24"/>
          <w:szCs w:val="24"/>
        </w:rPr>
        <w:t>In the matter between:</w:t>
      </w:r>
    </w:p>
    <w:p w:rsidR="00131B0F" w:rsidRPr="00BB44E7" w:rsidRDefault="00776DFB" w:rsidP="004B2405">
      <w:pPr>
        <w:pStyle w:val="Partynames"/>
      </w:pPr>
      <w:r w:rsidRPr="00BB44E7">
        <w:t xml:space="preserve">MULTICHOICE AFRICA </w:t>
      </w:r>
      <w:r w:rsidR="00131B0F" w:rsidRPr="00BB44E7">
        <w:t xml:space="preserve">HOLDINGS B.V OF </w:t>
      </w:r>
    </w:p>
    <w:p w:rsidR="00131B0F" w:rsidRPr="00BB44E7" w:rsidRDefault="00131B0F" w:rsidP="004B2405">
      <w:pPr>
        <w:pStyle w:val="Partynames"/>
      </w:pPr>
      <w:r w:rsidRPr="00BB44E7">
        <w:t>TAURUS AVENUE 105, 2132 LS</w:t>
      </w:r>
    </w:p>
    <w:p w:rsidR="004B2405" w:rsidRPr="00BB44E7" w:rsidRDefault="00131B0F" w:rsidP="004B2405">
      <w:pPr>
        <w:pStyle w:val="Partynames"/>
      </w:pPr>
      <w:r w:rsidRPr="00BB44E7">
        <w:t xml:space="preserve">HOOFDORP, </w:t>
      </w:r>
      <w:proofErr w:type="gramStart"/>
      <w:r w:rsidRPr="00BB44E7">
        <w:t>The</w:t>
      </w:r>
      <w:proofErr w:type="gramEnd"/>
      <w:r w:rsidRPr="00BB44E7">
        <w:t xml:space="preserve"> Netherlands</w:t>
      </w:r>
      <w:r w:rsidR="004B2405" w:rsidRPr="00BB44E7">
        <w:tab/>
      </w:r>
      <w:r w:rsidR="00776DFB" w:rsidRPr="00BB44E7">
        <w:t>Petitioner</w:t>
      </w:r>
    </w:p>
    <w:p w:rsidR="004B2405" w:rsidRPr="00BB44E7" w:rsidRDefault="004B2405" w:rsidP="004B2405">
      <w:pPr>
        <w:tabs>
          <w:tab w:val="left" w:pos="540"/>
          <w:tab w:val="left" w:pos="4092"/>
        </w:tabs>
        <w:spacing w:after="0" w:line="240" w:lineRule="auto"/>
        <w:rPr>
          <w:rFonts w:ascii="Times New Roman" w:hAnsi="Times New Roman" w:cs="Times New Roman"/>
          <w:i/>
          <w:sz w:val="24"/>
          <w:szCs w:val="24"/>
        </w:rPr>
      </w:pPr>
      <w:r w:rsidRPr="00BB44E7">
        <w:rPr>
          <w:rFonts w:ascii="Times New Roman" w:hAnsi="Times New Roman" w:cs="Times New Roman"/>
          <w:i/>
          <w:sz w:val="24"/>
          <w:szCs w:val="24"/>
        </w:rPr>
        <w:t>(</w:t>
      </w:r>
      <w:proofErr w:type="gramStart"/>
      <w:r w:rsidRPr="00BB44E7">
        <w:rPr>
          <w:rFonts w:ascii="Times New Roman" w:hAnsi="Times New Roman" w:cs="Times New Roman"/>
          <w:i/>
          <w:sz w:val="24"/>
          <w:szCs w:val="24"/>
        </w:rPr>
        <w:t>rep</w:t>
      </w:r>
      <w:proofErr w:type="gramEnd"/>
      <w:r w:rsidRPr="00BB44E7">
        <w:rPr>
          <w:rFonts w:ascii="Times New Roman" w:hAnsi="Times New Roman" w:cs="Times New Roman"/>
          <w:i/>
          <w:sz w:val="24"/>
          <w:szCs w:val="24"/>
        </w:rPr>
        <w:t xml:space="preserve">. by </w:t>
      </w:r>
      <w:r w:rsidR="00776DFB" w:rsidRPr="00BB44E7">
        <w:rPr>
          <w:rFonts w:ascii="Times New Roman" w:hAnsi="Times New Roman" w:cs="Times New Roman"/>
          <w:i/>
          <w:sz w:val="24"/>
          <w:szCs w:val="24"/>
        </w:rPr>
        <w:t xml:space="preserve">B. </w:t>
      </w:r>
      <w:r w:rsidR="00137A99" w:rsidRPr="00BB44E7">
        <w:rPr>
          <w:rFonts w:ascii="Times New Roman" w:hAnsi="Times New Roman" w:cs="Times New Roman"/>
          <w:i/>
          <w:sz w:val="24"/>
          <w:szCs w:val="24"/>
        </w:rPr>
        <w:t>Georges</w:t>
      </w:r>
      <w:r w:rsidRPr="00BB44E7">
        <w:rPr>
          <w:rFonts w:ascii="Times New Roman" w:hAnsi="Times New Roman" w:cs="Times New Roman"/>
          <w:i/>
          <w:sz w:val="24"/>
          <w:szCs w:val="24"/>
        </w:rPr>
        <w:t>)</w:t>
      </w:r>
    </w:p>
    <w:p w:rsidR="00380619" w:rsidRPr="00BB44E7"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BB44E7"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BB44E7">
        <w:rPr>
          <w:rFonts w:ascii="Times New Roman" w:hAnsi="Times New Roman" w:cs="Times New Roman"/>
          <w:sz w:val="24"/>
          <w:szCs w:val="24"/>
        </w:rPr>
        <w:t>and</w:t>
      </w:r>
      <w:proofErr w:type="gramEnd"/>
    </w:p>
    <w:p w:rsidR="00776DFB" w:rsidRPr="00BB44E7" w:rsidRDefault="00776DFB" w:rsidP="004B2405">
      <w:pPr>
        <w:pStyle w:val="Partynames"/>
      </w:pPr>
      <w:r w:rsidRPr="00BB44E7">
        <w:t>INTELVISION NETWORK LIMITED</w:t>
      </w:r>
      <w:r w:rsidR="004D33F4" w:rsidRPr="00BB44E7">
        <w:tab/>
      </w:r>
      <w:r w:rsidRPr="00BB44E7">
        <w:t>1</w:t>
      </w:r>
      <w:r w:rsidRPr="00BB44E7">
        <w:rPr>
          <w:vertAlign w:val="superscript"/>
        </w:rPr>
        <w:t>st</w:t>
      </w:r>
      <w:r w:rsidRPr="00BB44E7">
        <w:t>Respondent</w:t>
      </w:r>
      <w:r w:rsidR="004D33F4" w:rsidRPr="00BB44E7">
        <w:t xml:space="preserve">      </w:t>
      </w:r>
    </w:p>
    <w:p w:rsidR="00776DFB" w:rsidRPr="00BB44E7" w:rsidRDefault="004D33F4" w:rsidP="004B2405">
      <w:pPr>
        <w:pStyle w:val="Partynames"/>
      </w:pPr>
      <w:r w:rsidRPr="00BB44E7">
        <w:t xml:space="preserve">     </w:t>
      </w:r>
    </w:p>
    <w:p w:rsidR="004D33F4" w:rsidRPr="00BB44E7" w:rsidRDefault="004D33F4" w:rsidP="004B2405">
      <w:pPr>
        <w:pStyle w:val="Partynames"/>
        <w:rPr>
          <w:b w:val="0"/>
          <w:i/>
        </w:rPr>
      </w:pPr>
      <w:r w:rsidRPr="00BB44E7">
        <w:t xml:space="preserve">                            </w:t>
      </w:r>
    </w:p>
    <w:p w:rsidR="00776DFB" w:rsidRPr="00BB44E7" w:rsidRDefault="00776DFB" w:rsidP="00776DFB">
      <w:pPr>
        <w:pStyle w:val="Partynames"/>
        <w:spacing w:before="0"/>
        <w:rPr>
          <w:b w:val="0"/>
        </w:rPr>
      </w:pPr>
      <w:r w:rsidRPr="00BB44E7">
        <w:t>INTELVISION LIMITED</w:t>
      </w:r>
      <w:r w:rsidRPr="00BB44E7">
        <w:rPr>
          <w:b w:val="0"/>
        </w:rPr>
        <w:t xml:space="preserve">                   </w:t>
      </w:r>
      <w:r w:rsidRPr="00BB44E7">
        <w:rPr>
          <w:b w:val="0"/>
        </w:rPr>
        <w:tab/>
      </w:r>
      <w:r w:rsidRPr="00BB44E7">
        <w:t>2</w:t>
      </w:r>
      <w:r w:rsidRPr="00BB44E7">
        <w:rPr>
          <w:vertAlign w:val="superscript"/>
        </w:rPr>
        <w:t>nd</w:t>
      </w:r>
      <w:r w:rsidRPr="00BB44E7">
        <w:t xml:space="preserve"> Respondent</w:t>
      </w:r>
    </w:p>
    <w:p w:rsidR="00776DFB" w:rsidRPr="00BB44E7" w:rsidRDefault="00776DFB" w:rsidP="00776DFB">
      <w:pPr>
        <w:pStyle w:val="Partynames"/>
        <w:spacing w:before="0"/>
        <w:rPr>
          <w:b w:val="0"/>
        </w:rPr>
      </w:pPr>
      <w:r w:rsidRPr="00BB44E7">
        <w:rPr>
          <w:b w:val="0"/>
        </w:rPr>
        <w:t>(</w:t>
      </w:r>
      <w:proofErr w:type="gramStart"/>
      <w:r w:rsidRPr="00BB44E7">
        <w:rPr>
          <w:b w:val="0"/>
          <w:i/>
        </w:rPr>
        <w:t>rep</w:t>
      </w:r>
      <w:proofErr w:type="gramEnd"/>
      <w:r w:rsidRPr="00BB44E7">
        <w:rPr>
          <w:b w:val="0"/>
          <w:i/>
        </w:rPr>
        <w:t>. by B. Hoareau</w:t>
      </w:r>
      <w:r w:rsidRPr="00BB44E7">
        <w:rPr>
          <w:b w:val="0"/>
        </w:rPr>
        <w:t>)</w:t>
      </w:r>
    </w:p>
    <w:p w:rsidR="00BB1A3E" w:rsidRPr="00BB44E7"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776DFB" w:rsidRPr="00BB44E7" w:rsidRDefault="00776DF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776DFB" w:rsidRPr="00BB44E7" w:rsidRDefault="00405958" w:rsidP="00776DFB">
      <w:pPr>
        <w:spacing w:before="120" w:after="0" w:line="240" w:lineRule="auto"/>
        <w:ind w:left="1886" w:hanging="1886"/>
        <w:rPr>
          <w:rFonts w:ascii="Times New Roman" w:hAnsi="Times New Roman" w:cs="Times New Roman"/>
          <w:sz w:val="24"/>
          <w:szCs w:val="24"/>
        </w:rPr>
      </w:pPr>
      <w:r w:rsidRPr="00BB44E7">
        <w:rPr>
          <w:rFonts w:ascii="Times New Roman" w:hAnsi="Times New Roman" w:cs="Times New Roman"/>
          <w:b/>
          <w:sz w:val="24"/>
          <w:szCs w:val="24"/>
        </w:rPr>
        <w:t>Neutral Citation:</w:t>
      </w:r>
      <w:r w:rsidR="004A2599" w:rsidRPr="00BB44E7">
        <w:rPr>
          <w:rFonts w:ascii="Times New Roman" w:hAnsi="Times New Roman" w:cs="Times New Roman"/>
          <w:sz w:val="24"/>
          <w:szCs w:val="24"/>
        </w:rPr>
        <w:t xml:space="preserve"> </w:t>
      </w:r>
      <w:r w:rsidR="004A2599" w:rsidRPr="00BB44E7">
        <w:rPr>
          <w:rFonts w:ascii="Times New Roman" w:hAnsi="Times New Roman" w:cs="Times New Roman"/>
          <w:sz w:val="24"/>
          <w:szCs w:val="24"/>
        </w:rPr>
        <w:tab/>
      </w:r>
      <w:proofErr w:type="spellStart"/>
      <w:r w:rsidR="00131B0F" w:rsidRPr="00BB44E7">
        <w:rPr>
          <w:rFonts w:ascii="Times New Roman" w:hAnsi="Times New Roman" w:cs="Times New Roman"/>
          <w:i/>
          <w:sz w:val="24"/>
          <w:szCs w:val="24"/>
        </w:rPr>
        <w:t>Multichoice</w:t>
      </w:r>
      <w:proofErr w:type="spellEnd"/>
      <w:r w:rsidR="00131B0F" w:rsidRPr="00BB44E7">
        <w:rPr>
          <w:rFonts w:ascii="Times New Roman" w:hAnsi="Times New Roman" w:cs="Times New Roman"/>
          <w:i/>
          <w:sz w:val="24"/>
          <w:szCs w:val="24"/>
        </w:rPr>
        <w:t xml:space="preserve"> Africa Holdings </w:t>
      </w:r>
      <w:r w:rsidR="006436D7" w:rsidRPr="00BB44E7">
        <w:rPr>
          <w:rFonts w:ascii="Times New Roman" w:hAnsi="Times New Roman" w:cs="Times New Roman"/>
          <w:i/>
          <w:sz w:val="24"/>
          <w:szCs w:val="24"/>
        </w:rPr>
        <w:t xml:space="preserve">B.V </w:t>
      </w:r>
      <w:r w:rsidR="00776DFB" w:rsidRPr="00BB44E7">
        <w:rPr>
          <w:rFonts w:ascii="Times New Roman" w:hAnsi="Times New Roman" w:cs="Times New Roman"/>
          <w:i/>
          <w:sz w:val="24"/>
          <w:szCs w:val="24"/>
        </w:rPr>
        <w:t xml:space="preserve">v </w:t>
      </w:r>
      <w:proofErr w:type="spellStart"/>
      <w:r w:rsidR="00776DFB" w:rsidRPr="00BB44E7">
        <w:rPr>
          <w:rFonts w:ascii="Times New Roman" w:hAnsi="Times New Roman" w:cs="Times New Roman"/>
          <w:i/>
          <w:sz w:val="24"/>
          <w:szCs w:val="24"/>
        </w:rPr>
        <w:t>Intelvision</w:t>
      </w:r>
      <w:proofErr w:type="spellEnd"/>
      <w:r w:rsidR="00776DFB" w:rsidRPr="00BB44E7">
        <w:rPr>
          <w:rFonts w:ascii="Times New Roman" w:hAnsi="Times New Roman" w:cs="Times New Roman"/>
          <w:i/>
          <w:sz w:val="24"/>
          <w:szCs w:val="24"/>
        </w:rPr>
        <w:t xml:space="preserve"> Network Limited </w:t>
      </w:r>
      <w:r w:rsidR="00F9557F" w:rsidRPr="00BB44E7">
        <w:rPr>
          <w:rFonts w:ascii="Times New Roman" w:hAnsi="Times New Roman" w:cs="Times New Roman"/>
          <w:i/>
          <w:sz w:val="24"/>
          <w:szCs w:val="24"/>
        </w:rPr>
        <w:t>&amp; Anor</w:t>
      </w:r>
      <w:r w:rsidR="00776DFB" w:rsidRPr="00BB44E7">
        <w:rPr>
          <w:rFonts w:ascii="Times New Roman" w:hAnsi="Times New Roman" w:cs="Times New Roman"/>
          <w:i/>
          <w:sz w:val="24"/>
          <w:szCs w:val="24"/>
        </w:rPr>
        <w:t xml:space="preserve"> </w:t>
      </w:r>
      <w:r w:rsidR="00F9557F" w:rsidRPr="00BB44E7">
        <w:rPr>
          <w:rFonts w:ascii="Times New Roman" w:hAnsi="Times New Roman" w:cs="Times New Roman"/>
          <w:sz w:val="24"/>
          <w:szCs w:val="24"/>
        </w:rPr>
        <w:t>(</w:t>
      </w:r>
      <w:r w:rsidR="00776DFB" w:rsidRPr="00BB44E7">
        <w:rPr>
          <w:rFonts w:ascii="Times New Roman" w:hAnsi="Times New Roman" w:cs="Times New Roman"/>
          <w:sz w:val="24"/>
          <w:szCs w:val="24"/>
        </w:rPr>
        <w:t>MA 179/20</w:t>
      </w:r>
      <w:r w:rsidR="00F9557F" w:rsidRPr="00BB44E7">
        <w:rPr>
          <w:rFonts w:ascii="Times New Roman" w:hAnsi="Times New Roman" w:cs="Times New Roman"/>
          <w:sz w:val="24"/>
          <w:szCs w:val="24"/>
        </w:rPr>
        <w:t>20</w:t>
      </w:r>
      <w:r w:rsidR="00F521B5" w:rsidRPr="00BB44E7">
        <w:rPr>
          <w:rFonts w:ascii="Times New Roman" w:hAnsi="Times New Roman" w:cs="Times New Roman"/>
          <w:sz w:val="24"/>
          <w:szCs w:val="24"/>
        </w:rPr>
        <w:t xml:space="preserve"> </w:t>
      </w:r>
      <w:r w:rsidR="00776DFB" w:rsidRPr="00BB44E7">
        <w:rPr>
          <w:rFonts w:ascii="Times New Roman" w:hAnsi="Times New Roman" w:cs="Times New Roman"/>
          <w:sz w:val="24"/>
          <w:szCs w:val="24"/>
        </w:rPr>
        <w:t>(arising out of CC</w:t>
      </w:r>
      <w:r w:rsidR="00F9557F" w:rsidRPr="00BB44E7">
        <w:rPr>
          <w:rFonts w:ascii="Times New Roman" w:hAnsi="Times New Roman" w:cs="Times New Roman"/>
          <w:sz w:val="24"/>
          <w:szCs w:val="24"/>
        </w:rPr>
        <w:t xml:space="preserve"> 17/</w:t>
      </w:r>
      <w:r w:rsidR="00776DFB" w:rsidRPr="00BB44E7">
        <w:rPr>
          <w:rFonts w:ascii="Times New Roman" w:hAnsi="Times New Roman" w:cs="Times New Roman"/>
          <w:sz w:val="24"/>
          <w:szCs w:val="24"/>
        </w:rPr>
        <w:t>2013)</w:t>
      </w:r>
      <w:r w:rsidR="00F521B5" w:rsidRPr="00BB44E7">
        <w:rPr>
          <w:rFonts w:ascii="Times New Roman" w:hAnsi="Times New Roman" w:cs="Times New Roman"/>
          <w:sz w:val="24"/>
          <w:szCs w:val="24"/>
        </w:rPr>
        <w:t>)</w:t>
      </w:r>
      <w:r w:rsidR="00776DFB" w:rsidRPr="00BB44E7">
        <w:rPr>
          <w:rFonts w:ascii="Times New Roman" w:hAnsi="Times New Roman" w:cs="Times New Roman"/>
          <w:sz w:val="24"/>
          <w:szCs w:val="24"/>
        </w:rPr>
        <w:t xml:space="preserve"> [2020] SCSC        (20 November 2020)</w:t>
      </w:r>
    </w:p>
    <w:p w:rsidR="002E2AE3" w:rsidRPr="00BB44E7" w:rsidRDefault="009F125D" w:rsidP="00F521B5">
      <w:pPr>
        <w:spacing w:after="0" w:line="240" w:lineRule="auto"/>
        <w:ind w:left="1886" w:hanging="1886"/>
        <w:rPr>
          <w:rFonts w:ascii="Times New Roman" w:hAnsi="Times New Roman" w:cs="Times New Roman"/>
          <w:sz w:val="24"/>
          <w:szCs w:val="24"/>
        </w:rPr>
      </w:pPr>
      <w:r w:rsidRPr="00BB44E7">
        <w:rPr>
          <w:rFonts w:ascii="Times New Roman" w:hAnsi="Times New Roman" w:cs="Times New Roman"/>
          <w:b/>
          <w:sz w:val="24"/>
          <w:szCs w:val="24"/>
        </w:rPr>
        <w:t>Before</w:t>
      </w:r>
      <w:r w:rsidR="00405958" w:rsidRPr="00BB44E7">
        <w:rPr>
          <w:rFonts w:ascii="Times New Roman" w:hAnsi="Times New Roman" w:cs="Times New Roman"/>
          <w:b/>
          <w:sz w:val="24"/>
          <w:szCs w:val="24"/>
        </w:rPr>
        <w:t xml:space="preserve">: </w:t>
      </w:r>
      <w:r w:rsidR="004A2599" w:rsidRPr="00BB44E7">
        <w:rPr>
          <w:rFonts w:ascii="Times New Roman" w:hAnsi="Times New Roman" w:cs="Times New Roman"/>
          <w:b/>
          <w:sz w:val="24"/>
          <w:szCs w:val="24"/>
        </w:rPr>
        <w:tab/>
      </w:r>
      <w:r w:rsidR="00776DFB" w:rsidRPr="00BB44E7">
        <w:rPr>
          <w:rFonts w:ascii="Times New Roman" w:hAnsi="Times New Roman" w:cs="Times New Roman"/>
          <w:sz w:val="24"/>
          <w:szCs w:val="24"/>
        </w:rPr>
        <w:t>Govinden</w:t>
      </w:r>
      <w:r w:rsidR="00FF5228" w:rsidRPr="00BB44E7">
        <w:rPr>
          <w:rFonts w:ascii="Times New Roman" w:hAnsi="Times New Roman" w:cs="Times New Roman"/>
          <w:sz w:val="24"/>
          <w:szCs w:val="24"/>
        </w:rPr>
        <w:t xml:space="preserve"> </w:t>
      </w:r>
      <w:r w:rsidR="00776DFB" w:rsidRPr="00BB44E7">
        <w:rPr>
          <w:rFonts w:ascii="Times New Roman" w:hAnsi="Times New Roman" w:cs="Times New Roman"/>
          <w:sz w:val="24"/>
          <w:szCs w:val="24"/>
        </w:rPr>
        <w:t>C</w:t>
      </w:r>
      <w:r w:rsidR="00FF5228" w:rsidRPr="00BB44E7">
        <w:rPr>
          <w:rFonts w:ascii="Times New Roman" w:hAnsi="Times New Roman" w:cs="Times New Roman"/>
          <w:sz w:val="24"/>
          <w:szCs w:val="24"/>
        </w:rPr>
        <w:t>J</w:t>
      </w:r>
    </w:p>
    <w:p w:rsidR="00FF5228" w:rsidRPr="00BB44E7" w:rsidRDefault="00346D7F" w:rsidP="00FF5228">
      <w:pPr>
        <w:spacing w:after="0" w:line="240" w:lineRule="auto"/>
        <w:ind w:left="1890" w:hanging="1890"/>
        <w:rPr>
          <w:rFonts w:ascii="Times New Roman" w:hAnsi="Times New Roman" w:cs="Times New Roman"/>
          <w:sz w:val="24"/>
          <w:szCs w:val="24"/>
        </w:rPr>
      </w:pPr>
      <w:r w:rsidRPr="00BB44E7">
        <w:rPr>
          <w:rFonts w:ascii="Times New Roman" w:hAnsi="Times New Roman" w:cs="Times New Roman"/>
          <w:b/>
          <w:sz w:val="24"/>
          <w:szCs w:val="24"/>
        </w:rPr>
        <w:t xml:space="preserve">Summary: </w:t>
      </w:r>
      <w:r w:rsidR="00F33B83" w:rsidRPr="00BB44E7">
        <w:rPr>
          <w:rFonts w:ascii="Times New Roman" w:hAnsi="Times New Roman" w:cs="Times New Roman"/>
          <w:b/>
          <w:sz w:val="24"/>
          <w:szCs w:val="24"/>
        </w:rPr>
        <w:tab/>
      </w:r>
      <w:r w:rsidR="00776DFB" w:rsidRPr="00BB44E7">
        <w:rPr>
          <w:rFonts w:ascii="Times New Roman" w:hAnsi="Times New Roman" w:cs="Times New Roman"/>
          <w:sz w:val="24"/>
          <w:szCs w:val="24"/>
        </w:rPr>
        <w:t xml:space="preserve">Petition to substitute Plaintiff; objection based on lack of proof of </w:t>
      </w:r>
      <w:r w:rsidR="00131B0F" w:rsidRPr="00BB44E7">
        <w:rPr>
          <w:rFonts w:ascii="Times New Roman" w:hAnsi="Times New Roman" w:cs="Times New Roman"/>
          <w:sz w:val="24"/>
          <w:szCs w:val="24"/>
        </w:rPr>
        <w:t xml:space="preserve">the </w:t>
      </w:r>
      <w:r w:rsidR="00776DFB" w:rsidRPr="00BB44E7">
        <w:rPr>
          <w:rFonts w:ascii="Times New Roman" w:hAnsi="Times New Roman" w:cs="Times New Roman"/>
          <w:sz w:val="24"/>
          <w:szCs w:val="24"/>
        </w:rPr>
        <w:t>Plaintiff being subsumed by Petitioner; Petition granted</w:t>
      </w:r>
      <w:r w:rsidR="00F521B5" w:rsidRPr="00BB44E7">
        <w:rPr>
          <w:rFonts w:ascii="Times New Roman" w:hAnsi="Times New Roman" w:cs="Times New Roman"/>
          <w:sz w:val="24"/>
          <w:szCs w:val="24"/>
        </w:rPr>
        <w:t xml:space="preserve"> based on a balance of </w:t>
      </w:r>
      <w:r w:rsidR="00776DFB" w:rsidRPr="00BB44E7">
        <w:rPr>
          <w:rFonts w:ascii="Times New Roman" w:hAnsi="Times New Roman" w:cs="Times New Roman"/>
          <w:sz w:val="24"/>
          <w:szCs w:val="24"/>
        </w:rPr>
        <w:t>probabilities</w:t>
      </w:r>
      <w:r w:rsidR="00776DFB" w:rsidRPr="00BB44E7">
        <w:rPr>
          <w:rFonts w:ascii="Times New Roman" w:hAnsi="Times New Roman" w:cs="Times New Roman"/>
          <w:sz w:val="24"/>
          <w:szCs w:val="24"/>
        </w:rPr>
        <w:tab/>
      </w:r>
    </w:p>
    <w:p w:rsidR="00776DFB" w:rsidRPr="00BB44E7" w:rsidRDefault="00776DFB" w:rsidP="00214DB4">
      <w:pPr>
        <w:pBdr>
          <w:bottom w:val="single" w:sz="4" w:space="1" w:color="auto"/>
        </w:pBdr>
        <w:spacing w:after="0" w:line="240" w:lineRule="auto"/>
        <w:ind w:left="1890" w:hanging="1890"/>
        <w:rPr>
          <w:rFonts w:ascii="Times New Roman" w:hAnsi="Times New Roman" w:cs="Times New Roman"/>
          <w:b/>
          <w:sz w:val="24"/>
          <w:szCs w:val="24"/>
        </w:rPr>
      </w:pPr>
      <w:r w:rsidRPr="00BB44E7">
        <w:rPr>
          <w:rFonts w:ascii="Times New Roman" w:hAnsi="Times New Roman" w:cs="Times New Roman"/>
          <w:b/>
          <w:sz w:val="24"/>
          <w:szCs w:val="24"/>
        </w:rPr>
        <w:t>Heard:</w:t>
      </w:r>
      <w:r w:rsidRPr="00BB44E7">
        <w:rPr>
          <w:rFonts w:ascii="Times New Roman" w:hAnsi="Times New Roman" w:cs="Times New Roman"/>
          <w:b/>
          <w:sz w:val="24"/>
          <w:szCs w:val="24"/>
        </w:rPr>
        <w:tab/>
      </w:r>
      <w:r w:rsidRPr="00BB44E7">
        <w:rPr>
          <w:rFonts w:ascii="Times New Roman" w:hAnsi="Times New Roman" w:cs="Times New Roman"/>
          <w:sz w:val="24"/>
          <w:szCs w:val="24"/>
        </w:rPr>
        <w:t>11 November 2020</w:t>
      </w:r>
    </w:p>
    <w:p w:rsidR="00AD4A86" w:rsidRPr="00BB44E7"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BB44E7">
        <w:rPr>
          <w:rFonts w:ascii="Times New Roman" w:hAnsi="Times New Roman" w:cs="Times New Roman"/>
          <w:b/>
          <w:sz w:val="24"/>
          <w:szCs w:val="24"/>
        </w:rPr>
        <w:t>Delivered:</w:t>
      </w:r>
      <w:r w:rsidR="004A2599" w:rsidRPr="00BB44E7">
        <w:rPr>
          <w:rFonts w:ascii="Times New Roman" w:hAnsi="Times New Roman" w:cs="Times New Roman"/>
          <w:b/>
          <w:sz w:val="24"/>
          <w:szCs w:val="24"/>
        </w:rPr>
        <w:tab/>
      </w:r>
      <w:r w:rsidR="00776DFB" w:rsidRPr="00BB44E7">
        <w:rPr>
          <w:rFonts w:ascii="Times New Roman" w:hAnsi="Times New Roman" w:cs="Times New Roman"/>
          <w:sz w:val="24"/>
          <w:szCs w:val="24"/>
        </w:rPr>
        <w:t>20</w:t>
      </w:r>
      <w:r w:rsidR="00357614" w:rsidRPr="00BB44E7">
        <w:rPr>
          <w:rFonts w:ascii="Times New Roman" w:hAnsi="Times New Roman" w:cs="Times New Roman"/>
          <w:sz w:val="24"/>
          <w:szCs w:val="24"/>
        </w:rPr>
        <w:t xml:space="preserve"> </w:t>
      </w:r>
      <w:r w:rsidR="00776DFB" w:rsidRPr="00BB44E7">
        <w:rPr>
          <w:rFonts w:ascii="Times New Roman" w:hAnsi="Times New Roman" w:cs="Times New Roman"/>
          <w:sz w:val="24"/>
          <w:szCs w:val="24"/>
        </w:rPr>
        <w:t>November</w:t>
      </w:r>
      <w:r w:rsidR="008354B9" w:rsidRPr="00BB44E7">
        <w:rPr>
          <w:rFonts w:ascii="Times New Roman" w:hAnsi="Times New Roman" w:cs="Times New Roman"/>
          <w:sz w:val="24"/>
          <w:szCs w:val="24"/>
        </w:rPr>
        <w:t xml:space="preserve"> 2020</w:t>
      </w:r>
    </w:p>
    <w:p w:rsidR="00776DFB" w:rsidRPr="00BB44E7" w:rsidRDefault="00776DFB"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Pr="00BB44E7" w:rsidRDefault="00ED0BFC" w:rsidP="00F521B5">
      <w:pPr>
        <w:tabs>
          <w:tab w:val="left" w:pos="2892"/>
        </w:tabs>
        <w:spacing w:before="120" w:after="0" w:line="240" w:lineRule="auto"/>
        <w:jc w:val="center"/>
        <w:rPr>
          <w:rFonts w:ascii="Times New Roman" w:hAnsi="Times New Roman" w:cs="Times New Roman"/>
          <w:b/>
          <w:sz w:val="24"/>
          <w:szCs w:val="24"/>
        </w:rPr>
      </w:pPr>
      <w:r w:rsidRPr="00BB44E7">
        <w:rPr>
          <w:rFonts w:ascii="Times New Roman" w:hAnsi="Times New Roman" w:cs="Times New Roman"/>
          <w:b/>
          <w:sz w:val="24"/>
          <w:szCs w:val="24"/>
        </w:rPr>
        <w:t>ORDER</w:t>
      </w:r>
    </w:p>
    <w:p w:rsidR="008A0300" w:rsidRPr="00BB44E7" w:rsidRDefault="00F521B5" w:rsidP="00F521B5">
      <w:pPr>
        <w:tabs>
          <w:tab w:val="left" w:pos="2892"/>
        </w:tabs>
        <w:spacing w:before="120" w:after="0" w:line="240" w:lineRule="auto"/>
        <w:rPr>
          <w:rFonts w:ascii="Times New Roman" w:hAnsi="Times New Roman" w:cs="Times New Roman"/>
          <w:sz w:val="24"/>
          <w:szCs w:val="24"/>
        </w:rPr>
      </w:pPr>
      <w:r w:rsidRPr="00BB44E7">
        <w:rPr>
          <w:rFonts w:ascii="Times New Roman" w:hAnsi="Times New Roman" w:cs="Times New Roman"/>
          <w:sz w:val="24"/>
          <w:szCs w:val="24"/>
        </w:rPr>
        <w:t xml:space="preserve">This  court orders the substitution of the Petitioner, </w:t>
      </w:r>
      <w:proofErr w:type="spellStart"/>
      <w:r w:rsidRPr="00BB44E7">
        <w:rPr>
          <w:rFonts w:ascii="Times New Roman" w:hAnsi="Times New Roman" w:cs="Times New Roman"/>
          <w:sz w:val="24"/>
          <w:szCs w:val="24"/>
        </w:rPr>
        <w:t>MultiChoice</w:t>
      </w:r>
      <w:proofErr w:type="spellEnd"/>
      <w:r w:rsidRPr="00BB44E7">
        <w:rPr>
          <w:rFonts w:ascii="Times New Roman" w:hAnsi="Times New Roman" w:cs="Times New Roman"/>
          <w:sz w:val="24"/>
          <w:szCs w:val="24"/>
        </w:rPr>
        <w:t xml:space="preserve"> Africa Holdings B.V of Taurus </w:t>
      </w:r>
      <w:r w:rsidR="00AA6E84" w:rsidRPr="00BB44E7">
        <w:rPr>
          <w:rFonts w:ascii="Times New Roman" w:hAnsi="Times New Roman" w:cs="Times New Roman"/>
          <w:sz w:val="24"/>
          <w:szCs w:val="24"/>
        </w:rPr>
        <w:t>A</w:t>
      </w:r>
      <w:r w:rsidRPr="00BB44E7">
        <w:rPr>
          <w:rFonts w:ascii="Times New Roman" w:hAnsi="Times New Roman" w:cs="Times New Roman"/>
          <w:sz w:val="24"/>
          <w:szCs w:val="24"/>
        </w:rPr>
        <w:t xml:space="preserve">venue 105, 2132 LS, </w:t>
      </w:r>
      <w:proofErr w:type="spellStart"/>
      <w:r w:rsidRPr="00BB44E7">
        <w:rPr>
          <w:rFonts w:ascii="Times New Roman" w:hAnsi="Times New Roman" w:cs="Times New Roman"/>
          <w:sz w:val="24"/>
          <w:szCs w:val="24"/>
        </w:rPr>
        <w:t>Hoofddorp</w:t>
      </w:r>
      <w:proofErr w:type="spellEnd"/>
      <w:r w:rsidRPr="00BB44E7">
        <w:rPr>
          <w:rFonts w:ascii="Times New Roman" w:hAnsi="Times New Roman" w:cs="Times New Roman"/>
          <w:sz w:val="24"/>
          <w:szCs w:val="24"/>
        </w:rPr>
        <w:t xml:space="preserve">, The Netherlands as Plaintiff in case CC17/2013 in the place of </w:t>
      </w:r>
      <w:proofErr w:type="spellStart"/>
      <w:r w:rsidRPr="00BB44E7">
        <w:rPr>
          <w:rFonts w:ascii="Times New Roman" w:hAnsi="Times New Roman" w:cs="Times New Roman"/>
          <w:sz w:val="24"/>
          <w:szCs w:val="24"/>
        </w:rPr>
        <w:t>MultiChoice</w:t>
      </w:r>
      <w:proofErr w:type="spellEnd"/>
      <w:r w:rsidRPr="00BB44E7">
        <w:rPr>
          <w:rFonts w:ascii="Times New Roman" w:hAnsi="Times New Roman" w:cs="Times New Roman"/>
          <w:sz w:val="24"/>
          <w:szCs w:val="24"/>
        </w:rPr>
        <w:t xml:space="preserve"> Africa Limited.</w:t>
      </w:r>
    </w:p>
    <w:p w:rsidR="00F521B5" w:rsidRPr="00BB44E7" w:rsidRDefault="00F521B5" w:rsidP="00214DB4">
      <w:pPr>
        <w:tabs>
          <w:tab w:val="left" w:pos="2892"/>
        </w:tabs>
        <w:spacing w:before="120" w:after="0" w:line="240" w:lineRule="auto"/>
        <w:jc w:val="center"/>
        <w:rPr>
          <w:rFonts w:ascii="Times New Roman" w:hAnsi="Times New Roman" w:cs="Times New Roman"/>
          <w:b/>
          <w:sz w:val="24"/>
          <w:szCs w:val="24"/>
        </w:rPr>
      </w:pPr>
    </w:p>
    <w:p w:rsidR="00F33B83" w:rsidRPr="00BB44E7"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BB44E7" w:rsidRDefault="00497DB3"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B44E7">
        <w:rPr>
          <w:rFonts w:ascii="Times New Roman" w:hAnsi="Times New Roman" w:cs="Times New Roman"/>
          <w:b/>
          <w:sz w:val="24"/>
          <w:szCs w:val="24"/>
        </w:rPr>
        <w:t>RULING</w:t>
      </w:r>
    </w:p>
    <w:p w:rsidR="00F33B83" w:rsidRPr="00BB44E7"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BB44E7" w:rsidRDefault="00722761" w:rsidP="00722761">
      <w:pPr>
        <w:rPr>
          <w:rFonts w:ascii="Times New Roman" w:hAnsi="Times New Roman" w:cs="Times New Roman"/>
          <w:sz w:val="24"/>
          <w:szCs w:val="24"/>
        </w:rPr>
      </w:pPr>
    </w:p>
    <w:p w:rsidR="00336E71" w:rsidRPr="00BB44E7" w:rsidRDefault="00336E71" w:rsidP="00F521B5">
      <w:pPr>
        <w:pStyle w:val="JudgmentText"/>
        <w:numPr>
          <w:ilvl w:val="0"/>
          <w:numId w:val="0"/>
        </w:numPr>
        <w:spacing w:line="480" w:lineRule="auto"/>
        <w:ind w:left="720" w:hanging="720"/>
        <w:rPr>
          <w:b/>
        </w:rPr>
      </w:pPr>
    </w:p>
    <w:p w:rsidR="00F521B5" w:rsidRPr="00BB44E7" w:rsidRDefault="00F521B5" w:rsidP="00F521B5">
      <w:pPr>
        <w:pStyle w:val="JudgmentText"/>
        <w:numPr>
          <w:ilvl w:val="0"/>
          <w:numId w:val="0"/>
        </w:numPr>
        <w:spacing w:line="480" w:lineRule="auto"/>
        <w:ind w:left="720" w:hanging="720"/>
        <w:rPr>
          <w:b/>
        </w:rPr>
      </w:pPr>
      <w:r w:rsidRPr="00BB44E7">
        <w:rPr>
          <w:b/>
        </w:rPr>
        <w:t>GOVINDEN CJ</w:t>
      </w:r>
    </w:p>
    <w:p w:rsidR="00F521B5" w:rsidRPr="00BB44E7" w:rsidRDefault="00F521B5" w:rsidP="00F521B5">
      <w:pPr>
        <w:pStyle w:val="JudgmentText"/>
        <w:numPr>
          <w:ilvl w:val="0"/>
          <w:numId w:val="0"/>
        </w:numPr>
        <w:spacing w:line="480" w:lineRule="auto"/>
        <w:ind w:left="720" w:hanging="720"/>
        <w:rPr>
          <w:b/>
        </w:rPr>
      </w:pPr>
      <w:r w:rsidRPr="00BB44E7">
        <w:rPr>
          <w:b/>
        </w:rPr>
        <w:t>The Petition and reply</w:t>
      </w:r>
    </w:p>
    <w:p w:rsidR="00F521B5" w:rsidRPr="00BB44E7" w:rsidRDefault="00F521B5" w:rsidP="00F521B5">
      <w:pPr>
        <w:pStyle w:val="JudgmentText"/>
      </w:pPr>
      <w:r w:rsidRPr="00BB44E7">
        <w:t>The first and second Respondents are the first and second Defendants in the case CC</w:t>
      </w:r>
      <w:r w:rsidR="00C025AA" w:rsidRPr="00BB44E7">
        <w:t xml:space="preserve"> </w:t>
      </w:r>
      <w:r w:rsidRPr="00BB44E7">
        <w:t>17 of 2013, herein also referred to as the m</w:t>
      </w:r>
      <w:r w:rsidR="00131B0F" w:rsidRPr="00BB44E7">
        <w:t>ain suit, in which the Petitioner</w:t>
      </w:r>
      <w:r w:rsidRPr="00BB44E7">
        <w:t xml:space="preserve"> is also the Plaintiff. This case </w:t>
      </w:r>
      <w:proofErr w:type="gramStart"/>
      <w:r w:rsidRPr="00BB44E7">
        <w:t>has been fixed to be heard</w:t>
      </w:r>
      <w:proofErr w:type="gramEnd"/>
      <w:r w:rsidRPr="00BB44E7">
        <w:t xml:space="preserve"> today and the 23</w:t>
      </w:r>
      <w:r w:rsidRPr="00BB44E7">
        <w:rPr>
          <w:vertAlign w:val="superscript"/>
        </w:rPr>
        <w:t>rd</w:t>
      </w:r>
      <w:r w:rsidRPr="00BB44E7">
        <w:t xml:space="preserve"> of November 2020. </w:t>
      </w:r>
    </w:p>
    <w:p w:rsidR="00F521B5" w:rsidRPr="00BB44E7" w:rsidRDefault="00F521B5" w:rsidP="00F521B5">
      <w:pPr>
        <w:pStyle w:val="JudgmentText"/>
      </w:pPr>
      <w:r w:rsidRPr="00BB44E7">
        <w:t xml:space="preserve">The Applicant is asking this court to order that </w:t>
      </w:r>
      <w:proofErr w:type="spellStart"/>
      <w:r w:rsidRPr="00BB44E7">
        <w:t>MultiChoice</w:t>
      </w:r>
      <w:proofErr w:type="spellEnd"/>
      <w:r w:rsidRPr="00BB44E7">
        <w:t xml:space="preserve"> Africa Holdings B.V, whose address is</w:t>
      </w:r>
      <w:r w:rsidR="00C025AA" w:rsidRPr="00BB44E7">
        <w:t xml:space="preserve"> Taurus Avenue 105, </w:t>
      </w:r>
      <w:r w:rsidRPr="00BB44E7">
        <w:t xml:space="preserve">2132 LS, </w:t>
      </w:r>
      <w:proofErr w:type="spellStart"/>
      <w:r w:rsidRPr="00BB44E7">
        <w:t>Hoofddorp</w:t>
      </w:r>
      <w:proofErr w:type="spellEnd"/>
      <w:r w:rsidRPr="00BB44E7">
        <w:t xml:space="preserve">, The Netherlands, </w:t>
      </w:r>
      <w:proofErr w:type="gramStart"/>
      <w:r w:rsidRPr="00BB44E7">
        <w:t>be substituted</w:t>
      </w:r>
      <w:proofErr w:type="gramEnd"/>
      <w:r w:rsidRPr="00BB44E7">
        <w:t xml:space="preserve"> for the Plaintiff, so that this matter proceeds with the substituted Plaintiff in place of</w:t>
      </w:r>
      <w:r w:rsidR="00131B0F" w:rsidRPr="00BB44E7">
        <w:t xml:space="preserve"> the Plaintiff in </w:t>
      </w:r>
      <w:r w:rsidRPr="00BB44E7">
        <w:t xml:space="preserve">the main suit. This is the second </w:t>
      </w:r>
      <w:proofErr w:type="gramStart"/>
      <w:r w:rsidR="004E70D5" w:rsidRPr="00BB44E7">
        <w:t xml:space="preserve">in a row </w:t>
      </w:r>
      <w:r w:rsidRPr="00BB44E7">
        <w:t>application</w:t>
      </w:r>
      <w:r w:rsidR="00131B0F" w:rsidRPr="00BB44E7">
        <w:t>s</w:t>
      </w:r>
      <w:proofErr w:type="gramEnd"/>
      <w:r w:rsidRPr="00BB44E7">
        <w:t xml:space="preserve"> of its kind.  The previous application, MA 194 of 2019, was dismissed by this court in favour of the Respondents on the ground that the then Applicant's juristic personality having ceased to exist at the time of the filing of the Application</w:t>
      </w:r>
      <w:r w:rsidR="00131B0F" w:rsidRPr="00BB44E7">
        <w:t xml:space="preserve"> it did</w:t>
      </w:r>
      <w:r w:rsidRPr="00BB44E7">
        <w:t xml:space="preserve"> no</w:t>
      </w:r>
      <w:r w:rsidR="00131B0F" w:rsidRPr="00BB44E7">
        <w:t>t have the</w:t>
      </w:r>
      <w:r w:rsidRPr="00BB44E7">
        <w:t xml:space="preserve"> legal capacity to sue in its own name. In line with that </w:t>
      </w:r>
      <w:proofErr w:type="gramStart"/>
      <w:r w:rsidRPr="00BB44E7">
        <w:t>Ruling</w:t>
      </w:r>
      <w:proofErr w:type="gramEnd"/>
      <w:r w:rsidRPr="00BB44E7">
        <w:t xml:space="preserve"> the purported s</w:t>
      </w:r>
      <w:r w:rsidR="00131B0F" w:rsidRPr="00BB44E7">
        <w:t>uccessor of the Plaintiff is now petitioning the court in this new application.</w:t>
      </w:r>
    </w:p>
    <w:p w:rsidR="009B12BC" w:rsidRPr="00BB44E7" w:rsidRDefault="009B12BC" w:rsidP="009B12BC">
      <w:pPr>
        <w:pStyle w:val="JudgmentText"/>
      </w:pPr>
      <w:r w:rsidRPr="00BB44E7">
        <w:t>The  Petition is to the following effect</w:t>
      </w:r>
      <w:r w:rsidR="004E70D5" w:rsidRPr="00BB44E7">
        <w:t>:</w:t>
      </w:r>
    </w:p>
    <w:p w:rsidR="009B12BC" w:rsidRPr="00BB44E7" w:rsidRDefault="009B12BC" w:rsidP="00D7513F">
      <w:pPr>
        <w:pStyle w:val="JudgmentText"/>
        <w:numPr>
          <w:ilvl w:val="0"/>
          <w:numId w:val="0"/>
        </w:numPr>
        <w:spacing w:line="240" w:lineRule="auto"/>
        <w:ind w:left="1440"/>
        <w:rPr>
          <w:i/>
        </w:rPr>
      </w:pPr>
      <w:r w:rsidRPr="00BB44E7">
        <w:rPr>
          <w:i/>
        </w:rPr>
        <w:t xml:space="preserve">“1. </w:t>
      </w:r>
      <w:proofErr w:type="spellStart"/>
      <w:r w:rsidRPr="00BB44E7">
        <w:rPr>
          <w:i/>
        </w:rPr>
        <w:t>MultiChoice</w:t>
      </w:r>
      <w:proofErr w:type="spellEnd"/>
      <w:r w:rsidRPr="00BB44E7">
        <w:rPr>
          <w:i/>
        </w:rPr>
        <w:t xml:space="preserve"> Africa Limited is the Plaintiff in a claim arising from alleged breaches of obligations by the Defendants herein. The said claim is contained in suit CC no 17/2013. The matter is set for hearing before this Court on 20 and 23 November 2020.</w:t>
      </w:r>
    </w:p>
    <w:p w:rsidR="009B12BC" w:rsidRPr="00BB44E7" w:rsidRDefault="009B12BC" w:rsidP="00D7513F">
      <w:pPr>
        <w:pStyle w:val="JudgmentText"/>
        <w:numPr>
          <w:ilvl w:val="0"/>
          <w:numId w:val="0"/>
        </w:numPr>
        <w:spacing w:line="240" w:lineRule="auto"/>
        <w:ind w:left="1440"/>
        <w:rPr>
          <w:i/>
        </w:rPr>
      </w:pPr>
      <w:r w:rsidRPr="00BB44E7">
        <w:rPr>
          <w:i/>
        </w:rPr>
        <w:t xml:space="preserve">2. The said </w:t>
      </w:r>
      <w:proofErr w:type="spellStart"/>
      <w:r w:rsidRPr="00BB44E7">
        <w:rPr>
          <w:i/>
        </w:rPr>
        <w:t>MultiChoice</w:t>
      </w:r>
      <w:proofErr w:type="spellEnd"/>
      <w:r w:rsidRPr="00BB44E7">
        <w:rPr>
          <w:i/>
        </w:rPr>
        <w:t xml:space="preserve"> Africa Limited has, </w:t>
      </w:r>
      <w:proofErr w:type="gramStart"/>
      <w:r w:rsidRPr="00BB44E7">
        <w:rPr>
          <w:i/>
        </w:rPr>
        <w:t>as a result</w:t>
      </w:r>
      <w:proofErr w:type="gramEnd"/>
      <w:r w:rsidRPr="00BB44E7">
        <w:rPr>
          <w:i/>
        </w:rPr>
        <w:t xml:space="preserve"> of company restructuring, changed its status and name since 8 November 2018. </w:t>
      </w:r>
      <w:proofErr w:type="spellStart"/>
      <w:r w:rsidRPr="00BB44E7">
        <w:rPr>
          <w:i/>
        </w:rPr>
        <w:t>MultiChoice</w:t>
      </w:r>
      <w:proofErr w:type="spellEnd"/>
      <w:r w:rsidRPr="00BB44E7">
        <w:rPr>
          <w:i/>
        </w:rPr>
        <w:t xml:space="preserve"> Africa Limited-including all its assets (of which the claim in suit CC 17/ 2013 is one) and liabilities – </w:t>
      </w:r>
      <w:proofErr w:type="gramStart"/>
      <w:r w:rsidRPr="00BB44E7">
        <w:rPr>
          <w:i/>
        </w:rPr>
        <w:t>has been subsumed</w:t>
      </w:r>
      <w:proofErr w:type="gramEnd"/>
      <w:r w:rsidRPr="00BB44E7">
        <w:rPr>
          <w:i/>
        </w:rPr>
        <w:t xml:space="preserve"> into the Petitioner, its holding company, whose address is Taurus AVENUE 105, 2132 ls, </w:t>
      </w:r>
      <w:proofErr w:type="spellStart"/>
      <w:r w:rsidRPr="00BB44E7">
        <w:rPr>
          <w:i/>
        </w:rPr>
        <w:t>Hoofddorp</w:t>
      </w:r>
      <w:proofErr w:type="spellEnd"/>
      <w:r w:rsidRPr="00BB44E7">
        <w:rPr>
          <w:i/>
        </w:rPr>
        <w:t>, The Netherlands.</w:t>
      </w:r>
    </w:p>
    <w:p w:rsidR="009B12BC" w:rsidRPr="00BB44E7" w:rsidRDefault="009B12BC" w:rsidP="00D7513F">
      <w:pPr>
        <w:pStyle w:val="JudgmentText"/>
        <w:numPr>
          <w:ilvl w:val="0"/>
          <w:numId w:val="0"/>
        </w:numPr>
        <w:spacing w:line="240" w:lineRule="auto"/>
        <w:ind w:left="1440"/>
        <w:rPr>
          <w:i/>
        </w:rPr>
      </w:pPr>
      <w:r w:rsidRPr="00BB44E7">
        <w:rPr>
          <w:i/>
        </w:rPr>
        <w:t>3 This change occurred in two stages.</w:t>
      </w:r>
    </w:p>
    <w:p w:rsidR="009B12BC" w:rsidRPr="00BB44E7" w:rsidRDefault="009B12BC" w:rsidP="00D7513F">
      <w:pPr>
        <w:pStyle w:val="JudgmentText"/>
        <w:numPr>
          <w:ilvl w:val="0"/>
          <w:numId w:val="0"/>
        </w:numPr>
        <w:spacing w:line="240" w:lineRule="auto"/>
        <w:ind w:left="1440"/>
        <w:rPr>
          <w:i/>
        </w:rPr>
      </w:pPr>
      <w:r w:rsidRPr="00BB44E7">
        <w:rPr>
          <w:i/>
        </w:rPr>
        <w:t>4. By a series of resolutions made on the 26</w:t>
      </w:r>
      <w:r w:rsidRPr="00BB44E7">
        <w:rPr>
          <w:i/>
          <w:vertAlign w:val="superscript"/>
        </w:rPr>
        <w:t>th</w:t>
      </w:r>
      <w:r w:rsidRPr="00BB44E7">
        <w:rPr>
          <w:i/>
        </w:rPr>
        <w:t xml:space="preserve"> September 2018, </w:t>
      </w:r>
      <w:proofErr w:type="spellStart"/>
      <w:r w:rsidRPr="00BB44E7">
        <w:rPr>
          <w:i/>
        </w:rPr>
        <w:t>MultiChoice</w:t>
      </w:r>
      <w:proofErr w:type="spellEnd"/>
      <w:r w:rsidRPr="00BB44E7">
        <w:rPr>
          <w:i/>
        </w:rPr>
        <w:t xml:space="preserve"> Afric</w:t>
      </w:r>
      <w:r w:rsidR="004E70D5" w:rsidRPr="00BB44E7">
        <w:rPr>
          <w:i/>
        </w:rPr>
        <w:t xml:space="preserve">a </w:t>
      </w:r>
      <w:r w:rsidRPr="00BB44E7">
        <w:rPr>
          <w:i/>
        </w:rPr>
        <w:t xml:space="preserve">Limited entered into a cross-border merger with </w:t>
      </w:r>
      <w:proofErr w:type="spellStart"/>
      <w:r w:rsidRPr="00BB44E7">
        <w:rPr>
          <w:i/>
        </w:rPr>
        <w:t>MultiChoice</w:t>
      </w:r>
      <w:proofErr w:type="spellEnd"/>
      <w:r w:rsidRPr="00BB44E7">
        <w:rPr>
          <w:i/>
        </w:rPr>
        <w:t xml:space="preserve"> Africa </w:t>
      </w:r>
      <w:r w:rsidR="004E70D5" w:rsidRPr="00BB44E7">
        <w:rPr>
          <w:i/>
        </w:rPr>
        <w:t xml:space="preserve">Luxembourg </w:t>
      </w:r>
      <w:proofErr w:type="spellStart"/>
      <w:r w:rsidR="004E70D5" w:rsidRPr="00BB44E7">
        <w:rPr>
          <w:i/>
        </w:rPr>
        <w:t>S.a.r.l</w:t>
      </w:r>
      <w:proofErr w:type="spellEnd"/>
      <w:r w:rsidR="004E70D5" w:rsidRPr="00BB44E7">
        <w:rPr>
          <w:i/>
        </w:rPr>
        <w:t>,</w:t>
      </w:r>
      <w:r w:rsidRPr="00BB44E7">
        <w:rPr>
          <w:i/>
        </w:rPr>
        <w:t xml:space="preserve"> a private limited company incorporated in Luxembourg. It was a term of the merger that “all the </w:t>
      </w:r>
      <w:r w:rsidR="00D7513F" w:rsidRPr="00BB44E7">
        <w:rPr>
          <w:i/>
        </w:rPr>
        <w:t>assets and liabilities of (</w:t>
      </w:r>
      <w:proofErr w:type="spellStart"/>
      <w:r w:rsidRPr="00BB44E7">
        <w:rPr>
          <w:i/>
        </w:rPr>
        <w:t>MultiChoice</w:t>
      </w:r>
      <w:proofErr w:type="spellEnd"/>
      <w:r w:rsidRPr="00BB44E7">
        <w:rPr>
          <w:i/>
        </w:rPr>
        <w:t xml:space="preserve"> </w:t>
      </w:r>
      <w:r w:rsidR="004E70D5" w:rsidRPr="00BB44E7">
        <w:rPr>
          <w:i/>
        </w:rPr>
        <w:t>Africa</w:t>
      </w:r>
      <w:r w:rsidRPr="00BB44E7">
        <w:rPr>
          <w:i/>
        </w:rPr>
        <w:t xml:space="preserve"> Limited).</w:t>
      </w:r>
      <w:r w:rsidR="004E70D5" w:rsidRPr="00BB44E7">
        <w:rPr>
          <w:i/>
        </w:rPr>
        <w:t>.</w:t>
      </w:r>
      <w:r w:rsidRPr="00BB44E7">
        <w:rPr>
          <w:i/>
        </w:rPr>
        <w:t>. be transferred to (</w:t>
      </w:r>
      <w:proofErr w:type="spellStart"/>
      <w:r w:rsidRPr="00BB44E7">
        <w:rPr>
          <w:i/>
        </w:rPr>
        <w:t>MultiChoice</w:t>
      </w:r>
      <w:proofErr w:type="spellEnd"/>
      <w:r w:rsidRPr="00BB44E7">
        <w:rPr>
          <w:i/>
        </w:rPr>
        <w:t xml:space="preserve"> Africa Luxembourg </w:t>
      </w:r>
      <w:proofErr w:type="spellStart"/>
      <w:r w:rsidRPr="00BB44E7">
        <w:rPr>
          <w:i/>
        </w:rPr>
        <w:t>S.a.r.l</w:t>
      </w:r>
      <w:proofErr w:type="spellEnd"/>
      <w:r w:rsidRPr="00BB44E7">
        <w:rPr>
          <w:i/>
        </w:rPr>
        <w:t>.)</w:t>
      </w:r>
      <w:r w:rsidR="004E70D5" w:rsidRPr="00BB44E7">
        <w:rPr>
          <w:i/>
        </w:rPr>
        <w:t>”</w:t>
      </w:r>
      <w:r w:rsidRPr="00BB44E7">
        <w:rPr>
          <w:i/>
        </w:rPr>
        <w:t>.</w:t>
      </w:r>
    </w:p>
    <w:p w:rsidR="009B12BC" w:rsidRPr="00BB44E7" w:rsidRDefault="009B12BC" w:rsidP="00D7513F">
      <w:pPr>
        <w:pStyle w:val="JudgmentText"/>
        <w:numPr>
          <w:ilvl w:val="0"/>
          <w:numId w:val="0"/>
        </w:numPr>
        <w:spacing w:line="240" w:lineRule="auto"/>
        <w:ind w:left="1440"/>
        <w:rPr>
          <w:i/>
        </w:rPr>
      </w:pPr>
      <w:r w:rsidRPr="00BB44E7">
        <w:rPr>
          <w:i/>
        </w:rPr>
        <w:t xml:space="preserve">5. By a deed of cross-border merger dated 7 November 2018, </w:t>
      </w:r>
      <w:proofErr w:type="spellStart"/>
      <w:r w:rsidRPr="00BB44E7">
        <w:rPr>
          <w:i/>
        </w:rPr>
        <w:t>MultiChoice</w:t>
      </w:r>
      <w:proofErr w:type="spellEnd"/>
      <w:r w:rsidRPr="00BB44E7">
        <w:rPr>
          <w:i/>
        </w:rPr>
        <w:t xml:space="preserve"> Africa Luxembourg </w:t>
      </w:r>
      <w:proofErr w:type="spellStart"/>
      <w:r w:rsidRPr="00BB44E7">
        <w:rPr>
          <w:i/>
        </w:rPr>
        <w:t>S.a.r.l</w:t>
      </w:r>
      <w:proofErr w:type="spellEnd"/>
      <w:r w:rsidRPr="00BB44E7">
        <w:rPr>
          <w:i/>
        </w:rPr>
        <w:t xml:space="preserve"> merged with the Petitioner and the former entity ceased to exist. It was a term of the merger that, the day following execution of the deed, </w:t>
      </w:r>
      <w:r w:rsidR="004E70D5" w:rsidRPr="00BB44E7">
        <w:rPr>
          <w:i/>
        </w:rPr>
        <w:t>“</w:t>
      </w:r>
      <w:r w:rsidR="00D7513F" w:rsidRPr="00BB44E7">
        <w:rPr>
          <w:i/>
        </w:rPr>
        <w:t>all assets and liabilities of (</w:t>
      </w:r>
      <w:proofErr w:type="spellStart"/>
      <w:r w:rsidRPr="00BB44E7">
        <w:rPr>
          <w:i/>
        </w:rPr>
        <w:t>MultiChoice</w:t>
      </w:r>
      <w:proofErr w:type="spellEnd"/>
      <w:r w:rsidRPr="00BB44E7">
        <w:rPr>
          <w:i/>
        </w:rPr>
        <w:t xml:space="preserve"> Africa Luxembourg </w:t>
      </w:r>
      <w:proofErr w:type="spellStart"/>
      <w:r w:rsidR="004E70D5" w:rsidRPr="00BB44E7">
        <w:rPr>
          <w:i/>
        </w:rPr>
        <w:t>S</w:t>
      </w:r>
      <w:r w:rsidRPr="00BB44E7">
        <w:rPr>
          <w:i/>
        </w:rPr>
        <w:t>.a.r.l</w:t>
      </w:r>
      <w:proofErr w:type="spellEnd"/>
      <w:r w:rsidRPr="00BB44E7">
        <w:rPr>
          <w:i/>
        </w:rPr>
        <w:t xml:space="preserve">) will be acquired by universal succession by </w:t>
      </w:r>
      <w:r w:rsidR="004E70D5" w:rsidRPr="00BB44E7">
        <w:rPr>
          <w:i/>
        </w:rPr>
        <w:t>(the</w:t>
      </w:r>
      <w:r w:rsidRPr="00BB44E7">
        <w:rPr>
          <w:i/>
        </w:rPr>
        <w:t xml:space="preserve"> Petitioner)</w:t>
      </w:r>
      <w:r w:rsidR="004E70D5" w:rsidRPr="00BB44E7">
        <w:rPr>
          <w:i/>
        </w:rPr>
        <w:t>”</w:t>
      </w:r>
      <w:r w:rsidRPr="00BB44E7">
        <w:rPr>
          <w:i/>
        </w:rPr>
        <w:t>.</w:t>
      </w:r>
    </w:p>
    <w:p w:rsidR="009B12BC" w:rsidRPr="00BB44E7" w:rsidRDefault="009B12BC" w:rsidP="00D7513F">
      <w:pPr>
        <w:pStyle w:val="JudgmentText"/>
        <w:numPr>
          <w:ilvl w:val="0"/>
          <w:numId w:val="0"/>
        </w:numPr>
        <w:spacing w:line="240" w:lineRule="auto"/>
        <w:ind w:left="1440"/>
        <w:rPr>
          <w:i/>
        </w:rPr>
      </w:pPr>
      <w:r w:rsidRPr="00BB44E7">
        <w:rPr>
          <w:i/>
        </w:rPr>
        <w:t xml:space="preserve">6. The rights of </w:t>
      </w:r>
      <w:proofErr w:type="spellStart"/>
      <w:r w:rsidRPr="00BB44E7">
        <w:rPr>
          <w:i/>
        </w:rPr>
        <w:t>MultiChoice</w:t>
      </w:r>
      <w:proofErr w:type="spellEnd"/>
      <w:r w:rsidRPr="00BB44E7">
        <w:rPr>
          <w:i/>
        </w:rPr>
        <w:t xml:space="preserve"> Africa Limited in this action are, in consequences and by virtue of the mergers, vested in the Petitioner.</w:t>
      </w:r>
    </w:p>
    <w:p w:rsidR="009B12BC" w:rsidRPr="00BB44E7" w:rsidRDefault="009B12BC" w:rsidP="00D7513F">
      <w:pPr>
        <w:pStyle w:val="JudgmentText"/>
        <w:numPr>
          <w:ilvl w:val="0"/>
          <w:numId w:val="0"/>
        </w:numPr>
        <w:spacing w:line="240" w:lineRule="auto"/>
        <w:ind w:left="1440"/>
        <w:rPr>
          <w:i/>
        </w:rPr>
      </w:pPr>
      <w:r w:rsidRPr="00BB44E7">
        <w:rPr>
          <w:i/>
        </w:rPr>
        <w:t xml:space="preserve">7. It is necessary for good order for there to be a substitution of the Plaintiff in the said suit CC17/2013 consequent on the said change and that the Petitioner be substituted as Plaintiff in lieu of </w:t>
      </w:r>
      <w:proofErr w:type="spellStart"/>
      <w:r w:rsidRPr="00BB44E7">
        <w:rPr>
          <w:i/>
        </w:rPr>
        <w:t>Multi</w:t>
      </w:r>
      <w:r w:rsidR="004E70D5" w:rsidRPr="00BB44E7">
        <w:rPr>
          <w:i/>
        </w:rPr>
        <w:t>C</w:t>
      </w:r>
      <w:r w:rsidRPr="00BB44E7">
        <w:rPr>
          <w:i/>
        </w:rPr>
        <w:t>hoice</w:t>
      </w:r>
      <w:proofErr w:type="spellEnd"/>
      <w:r w:rsidRPr="00BB44E7">
        <w:rPr>
          <w:i/>
        </w:rPr>
        <w:t xml:space="preserve"> Africa Limited.</w:t>
      </w:r>
      <w:r w:rsidR="00D7513F" w:rsidRPr="00BB44E7">
        <w:rPr>
          <w:i/>
        </w:rPr>
        <w:t>”</w:t>
      </w:r>
    </w:p>
    <w:p w:rsidR="009B12BC" w:rsidRPr="00BB44E7" w:rsidRDefault="009B12BC" w:rsidP="009B12BC">
      <w:pPr>
        <w:pStyle w:val="JudgmentText"/>
      </w:pPr>
      <w:r w:rsidRPr="00BB44E7">
        <w:t xml:space="preserve">The Petition </w:t>
      </w:r>
      <w:proofErr w:type="gramStart"/>
      <w:r w:rsidRPr="00BB44E7">
        <w:t>is supported</w:t>
      </w:r>
      <w:proofErr w:type="gramEnd"/>
      <w:r w:rsidRPr="00BB44E7">
        <w:t xml:space="preserve"> by the apostilled affidavit of the director of </w:t>
      </w:r>
      <w:r w:rsidR="006436D7" w:rsidRPr="00BB44E7">
        <w:t xml:space="preserve">the Petitioner </w:t>
      </w:r>
      <w:proofErr w:type="spellStart"/>
      <w:r w:rsidRPr="00BB44E7">
        <w:t>MultiChoice</w:t>
      </w:r>
      <w:proofErr w:type="spellEnd"/>
      <w:r w:rsidRPr="00BB44E7">
        <w:t xml:space="preserve"> Africa Holdings B.V, Mr Byron Wayne du </w:t>
      </w:r>
      <w:proofErr w:type="spellStart"/>
      <w:r w:rsidRPr="00BB44E7">
        <w:t>Plesis</w:t>
      </w:r>
      <w:proofErr w:type="spellEnd"/>
      <w:r w:rsidRPr="00BB44E7">
        <w:t xml:space="preserve">. </w:t>
      </w:r>
      <w:proofErr w:type="gramStart"/>
      <w:r w:rsidRPr="00BB44E7">
        <w:t xml:space="preserve">This supporting affidavit substantially repeats the averments and </w:t>
      </w:r>
      <w:r w:rsidR="00131B0F" w:rsidRPr="00BB44E7">
        <w:t xml:space="preserve">the </w:t>
      </w:r>
      <w:r w:rsidRPr="00BB44E7">
        <w:t>prayer found in the Petition and</w:t>
      </w:r>
      <w:r w:rsidR="00131B0F" w:rsidRPr="00BB44E7">
        <w:t xml:space="preserve"> apart from</w:t>
      </w:r>
      <w:r w:rsidRPr="00BB44E7">
        <w:t xml:space="preserve"> attaching the Plaint</w:t>
      </w:r>
      <w:r w:rsidR="004E359F" w:rsidRPr="00BB44E7">
        <w:t>,</w:t>
      </w:r>
      <w:r w:rsidRPr="00BB44E7">
        <w:t xml:space="preserve"> it also attached and refer to </w:t>
      </w:r>
      <w:r w:rsidRPr="00BB44E7">
        <w:rPr>
          <w:b/>
        </w:rPr>
        <w:t>DOC 2</w:t>
      </w:r>
      <w:r w:rsidRPr="00BB44E7">
        <w:t>, which is a copy of the resolutions averred as resolutions made</w:t>
      </w:r>
      <w:r w:rsidR="006436D7" w:rsidRPr="00BB44E7">
        <w:t xml:space="preserve"> by the </w:t>
      </w:r>
      <w:proofErr w:type="spellStart"/>
      <w:r w:rsidR="006436D7" w:rsidRPr="00BB44E7">
        <w:t>MultiChoice</w:t>
      </w:r>
      <w:proofErr w:type="spellEnd"/>
      <w:r w:rsidR="006436D7" w:rsidRPr="00BB44E7">
        <w:t xml:space="preserve"> Africa </w:t>
      </w:r>
      <w:proofErr w:type="spellStart"/>
      <w:r w:rsidR="006436D7" w:rsidRPr="00BB44E7">
        <w:t>Linited</w:t>
      </w:r>
      <w:proofErr w:type="spellEnd"/>
      <w:r w:rsidRPr="00BB44E7">
        <w:t xml:space="preserve"> on the 26</w:t>
      </w:r>
      <w:r w:rsidRPr="00BB44E7">
        <w:rPr>
          <w:vertAlign w:val="superscript"/>
        </w:rPr>
        <w:t>th</w:t>
      </w:r>
      <w:r w:rsidRPr="00BB44E7">
        <w:t xml:space="preserve"> of September 2018 and</w:t>
      </w:r>
      <w:r w:rsidRPr="00BB44E7">
        <w:rPr>
          <w:b/>
        </w:rPr>
        <w:t xml:space="preserve"> DOC 3</w:t>
      </w:r>
      <w:r w:rsidRPr="00BB44E7">
        <w:t>, which is averred to be a copy of the deed of cross-border merger dated the 7</w:t>
      </w:r>
      <w:r w:rsidRPr="00BB44E7">
        <w:rPr>
          <w:vertAlign w:val="superscript"/>
        </w:rPr>
        <w:t>th</w:t>
      </w:r>
      <w:r w:rsidR="006436D7" w:rsidRPr="00BB44E7">
        <w:t xml:space="preserve"> November 2018 entered between the Petitioner and a company called </w:t>
      </w:r>
      <w:proofErr w:type="spellStart"/>
      <w:r w:rsidR="006436D7" w:rsidRPr="00BB44E7">
        <w:t>Multichoice</w:t>
      </w:r>
      <w:proofErr w:type="spellEnd"/>
      <w:r w:rsidR="006436D7" w:rsidRPr="00BB44E7">
        <w:t xml:space="preserve"> Africa Luxembourg </w:t>
      </w:r>
      <w:proofErr w:type="spellStart"/>
      <w:r w:rsidR="006436D7" w:rsidRPr="00BB44E7">
        <w:t>S.a.r.l</w:t>
      </w:r>
      <w:proofErr w:type="spellEnd"/>
      <w:r w:rsidR="006436D7" w:rsidRPr="00BB44E7">
        <w:t>.</w:t>
      </w:r>
      <w:proofErr w:type="gramEnd"/>
    </w:p>
    <w:p w:rsidR="009B12BC" w:rsidRPr="00BB44E7" w:rsidRDefault="009B12BC" w:rsidP="009B12BC">
      <w:pPr>
        <w:pStyle w:val="JudgmentText"/>
      </w:pPr>
      <w:r w:rsidRPr="00BB44E7">
        <w:t xml:space="preserve">The Respondents contest the Petition in their affidavit in reply. They pray for the court to dismiss the Petition. </w:t>
      </w:r>
      <w:proofErr w:type="gramStart"/>
      <w:r w:rsidRPr="00BB44E7">
        <w:t xml:space="preserve">The affidavit is sworn by Reza </w:t>
      </w:r>
      <w:proofErr w:type="spellStart"/>
      <w:r w:rsidRPr="00BB44E7">
        <w:t>Jaro</w:t>
      </w:r>
      <w:proofErr w:type="spellEnd"/>
      <w:r w:rsidRPr="00BB44E7">
        <w:t xml:space="preserve"> of Bel Ombre, </w:t>
      </w:r>
      <w:proofErr w:type="spellStart"/>
      <w:r w:rsidRPr="00BB44E7">
        <w:t>Mahe</w:t>
      </w:r>
      <w:proofErr w:type="spellEnd"/>
      <w:r w:rsidRPr="00BB44E7">
        <w:t>, Seychelles, who is a director of the 2</w:t>
      </w:r>
      <w:r w:rsidRPr="00BB44E7">
        <w:rPr>
          <w:vertAlign w:val="superscript"/>
        </w:rPr>
        <w:t>nd</w:t>
      </w:r>
      <w:r w:rsidRPr="00BB44E7">
        <w:t xml:space="preserve"> Respondent</w:t>
      </w:r>
      <w:proofErr w:type="gramEnd"/>
      <w:r w:rsidRPr="00BB44E7">
        <w:t>. In this capacity he makes the following averments;</w:t>
      </w:r>
    </w:p>
    <w:p w:rsidR="00497BD8" w:rsidRPr="00BB44E7" w:rsidRDefault="009B12BC" w:rsidP="00497BD8">
      <w:pPr>
        <w:pStyle w:val="JudgmentText"/>
        <w:numPr>
          <w:ilvl w:val="0"/>
          <w:numId w:val="0"/>
        </w:numPr>
        <w:spacing w:line="240" w:lineRule="auto"/>
        <w:ind w:left="1440"/>
        <w:rPr>
          <w:i/>
        </w:rPr>
      </w:pPr>
      <w:r w:rsidRPr="00BB44E7">
        <w:rPr>
          <w:i/>
        </w:rPr>
        <w:t>“(4) I have been i</w:t>
      </w:r>
      <w:r w:rsidR="00497BD8" w:rsidRPr="00BB44E7">
        <w:rPr>
          <w:i/>
        </w:rPr>
        <w:t xml:space="preserve">nformed by the attorney at Law </w:t>
      </w:r>
      <w:r w:rsidRPr="00BB44E7">
        <w:rPr>
          <w:i/>
        </w:rPr>
        <w:t xml:space="preserve">Laura </w:t>
      </w:r>
      <w:proofErr w:type="spellStart"/>
      <w:r w:rsidRPr="00BB44E7">
        <w:rPr>
          <w:i/>
        </w:rPr>
        <w:t>Va</w:t>
      </w:r>
      <w:r w:rsidR="00497BD8" w:rsidRPr="00BB44E7">
        <w:rPr>
          <w:i/>
        </w:rPr>
        <w:t>labjhi</w:t>
      </w:r>
      <w:proofErr w:type="spellEnd"/>
      <w:r w:rsidR="00497BD8" w:rsidRPr="00BB44E7">
        <w:rPr>
          <w:i/>
        </w:rPr>
        <w:t xml:space="preserve"> and verily believe that-</w:t>
      </w:r>
    </w:p>
    <w:p w:rsidR="009B12BC" w:rsidRPr="00BB44E7" w:rsidRDefault="009B12BC" w:rsidP="00497BD8">
      <w:pPr>
        <w:pStyle w:val="JudgmentText"/>
        <w:numPr>
          <w:ilvl w:val="0"/>
          <w:numId w:val="0"/>
        </w:numPr>
        <w:spacing w:line="240" w:lineRule="auto"/>
        <w:ind w:left="1440"/>
        <w:rPr>
          <w:i/>
        </w:rPr>
      </w:pPr>
      <w:r w:rsidRPr="00BB44E7">
        <w:rPr>
          <w:i/>
        </w:rPr>
        <w:t xml:space="preserve">(a)  </w:t>
      </w:r>
      <w:proofErr w:type="gramStart"/>
      <w:r w:rsidRPr="00BB44E7">
        <w:rPr>
          <w:i/>
        </w:rPr>
        <w:t>the</w:t>
      </w:r>
      <w:proofErr w:type="gramEnd"/>
      <w:r w:rsidRPr="00BB44E7">
        <w:rPr>
          <w:i/>
        </w:rPr>
        <w:t xml:space="preserve"> application and the affidavit in support along with its attached exhibits have failed to establish that-</w:t>
      </w:r>
    </w:p>
    <w:p w:rsidR="009B12BC" w:rsidRPr="00BB44E7" w:rsidRDefault="009B12BC" w:rsidP="006B59D8">
      <w:pPr>
        <w:pStyle w:val="JudgmentText"/>
        <w:numPr>
          <w:ilvl w:val="0"/>
          <w:numId w:val="0"/>
        </w:numPr>
        <w:spacing w:line="240" w:lineRule="auto"/>
        <w:ind w:left="2460"/>
        <w:rPr>
          <w:i/>
        </w:rPr>
      </w:pPr>
      <w:r w:rsidRPr="00BB44E7">
        <w:rPr>
          <w:i/>
        </w:rPr>
        <w:t>(</w:t>
      </w:r>
      <w:proofErr w:type="spellStart"/>
      <w:r w:rsidRPr="00BB44E7">
        <w:rPr>
          <w:i/>
        </w:rPr>
        <w:t>i</w:t>
      </w:r>
      <w:proofErr w:type="spellEnd"/>
      <w:r w:rsidRPr="00BB44E7">
        <w:rPr>
          <w:i/>
        </w:rPr>
        <w:t xml:space="preserve">) </w:t>
      </w:r>
      <w:proofErr w:type="gramStart"/>
      <w:r w:rsidRPr="00BB44E7">
        <w:rPr>
          <w:i/>
        </w:rPr>
        <w:t>all</w:t>
      </w:r>
      <w:proofErr w:type="gramEnd"/>
      <w:r w:rsidRPr="00BB44E7">
        <w:rPr>
          <w:i/>
        </w:rPr>
        <w:t xml:space="preserve"> the assets and liabilities of </w:t>
      </w:r>
      <w:proofErr w:type="spellStart"/>
      <w:r w:rsidRPr="00BB44E7">
        <w:rPr>
          <w:i/>
        </w:rPr>
        <w:t>Multi</w:t>
      </w:r>
      <w:r w:rsidR="00717E7C" w:rsidRPr="00BB44E7">
        <w:rPr>
          <w:i/>
        </w:rPr>
        <w:t>C</w:t>
      </w:r>
      <w:r w:rsidRPr="00BB44E7">
        <w:rPr>
          <w:i/>
        </w:rPr>
        <w:t>hoice</w:t>
      </w:r>
      <w:proofErr w:type="spellEnd"/>
      <w:r w:rsidRPr="00BB44E7">
        <w:rPr>
          <w:i/>
        </w:rPr>
        <w:t xml:space="preserve"> Africa </w:t>
      </w:r>
      <w:r w:rsidR="00D7513F" w:rsidRPr="00BB44E7">
        <w:rPr>
          <w:i/>
        </w:rPr>
        <w:t xml:space="preserve">Limited was transferred to </w:t>
      </w:r>
      <w:proofErr w:type="spellStart"/>
      <w:r w:rsidRPr="00BB44E7">
        <w:rPr>
          <w:i/>
        </w:rPr>
        <w:t>Multi</w:t>
      </w:r>
      <w:r w:rsidR="00717E7C" w:rsidRPr="00BB44E7">
        <w:rPr>
          <w:i/>
        </w:rPr>
        <w:t>C</w:t>
      </w:r>
      <w:r w:rsidRPr="00BB44E7">
        <w:rPr>
          <w:i/>
        </w:rPr>
        <w:t>hoice</w:t>
      </w:r>
      <w:proofErr w:type="spellEnd"/>
      <w:r w:rsidRPr="00BB44E7">
        <w:rPr>
          <w:i/>
        </w:rPr>
        <w:t xml:space="preserve"> Africa Luxembourg </w:t>
      </w:r>
      <w:proofErr w:type="spellStart"/>
      <w:r w:rsidRPr="00BB44E7">
        <w:rPr>
          <w:i/>
        </w:rPr>
        <w:t>S.a.r.l</w:t>
      </w:r>
      <w:proofErr w:type="spellEnd"/>
      <w:r w:rsidRPr="00BB44E7">
        <w:rPr>
          <w:i/>
        </w:rPr>
        <w:t xml:space="preserve">;  </w:t>
      </w:r>
    </w:p>
    <w:p w:rsidR="009B12BC" w:rsidRPr="00BB44E7" w:rsidRDefault="00497BD8" w:rsidP="006B59D8">
      <w:pPr>
        <w:pStyle w:val="JudgmentText"/>
        <w:numPr>
          <w:ilvl w:val="0"/>
          <w:numId w:val="0"/>
        </w:numPr>
        <w:spacing w:line="240" w:lineRule="auto"/>
        <w:ind w:left="2280"/>
        <w:rPr>
          <w:i/>
        </w:rPr>
      </w:pPr>
      <w:r w:rsidRPr="00BB44E7">
        <w:rPr>
          <w:i/>
        </w:rPr>
        <w:t xml:space="preserve"> </w:t>
      </w:r>
      <w:r w:rsidR="009B12BC" w:rsidRPr="00BB44E7">
        <w:rPr>
          <w:i/>
        </w:rPr>
        <w:t xml:space="preserve">(ii) </w:t>
      </w:r>
      <w:proofErr w:type="gramStart"/>
      <w:r w:rsidR="009B12BC" w:rsidRPr="00BB44E7">
        <w:rPr>
          <w:i/>
        </w:rPr>
        <w:t>that</w:t>
      </w:r>
      <w:proofErr w:type="gramEnd"/>
      <w:r w:rsidR="009B12BC" w:rsidRPr="00BB44E7">
        <w:rPr>
          <w:i/>
        </w:rPr>
        <w:t xml:space="preserve"> </w:t>
      </w:r>
      <w:proofErr w:type="spellStart"/>
      <w:r w:rsidR="009B12BC" w:rsidRPr="00BB44E7">
        <w:rPr>
          <w:i/>
        </w:rPr>
        <w:t>Multi</w:t>
      </w:r>
      <w:r w:rsidR="00717E7C" w:rsidRPr="00BB44E7">
        <w:rPr>
          <w:i/>
        </w:rPr>
        <w:t>C</w:t>
      </w:r>
      <w:r w:rsidR="009B12BC" w:rsidRPr="00BB44E7">
        <w:rPr>
          <w:i/>
        </w:rPr>
        <w:t>hoice</w:t>
      </w:r>
      <w:proofErr w:type="spellEnd"/>
      <w:r w:rsidR="009B12BC" w:rsidRPr="00BB44E7">
        <w:rPr>
          <w:i/>
        </w:rPr>
        <w:t xml:space="preserve"> Africa Luxembourg </w:t>
      </w:r>
      <w:proofErr w:type="spellStart"/>
      <w:r w:rsidR="009B12BC" w:rsidRPr="00BB44E7">
        <w:rPr>
          <w:i/>
        </w:rPr>
        <w:t>S.a.r.l</w:t>
      </w:r>
      <w:proofErr w:type="spellEnd"/>
      <w:r w:rsidR="009B12BC" w:rsidRPr="00BB44E7">
        <w:rPr>
          <w:i/>
        </w:rPr>
        <w:t xml:space="preserve"> has merged with the Petitioner; and</w:t>
      </w:r>
    </w:p>
    <w:p w:rsidR="009B12BC" w:rsidRPr="00BB44E7" w:rsidRDefault="009B12BC" w:rsidP="006B59D8">
      <w:pPr>
        <w:pStyle w:val="JudgmentText"/>
        <w:numPr>
          <w:ilvl w:val="0"/>
          <w:numId w:val="0"/>
        </w:numPr>
        <w:spacing w:line="240" w:lineRule="auto"/>
        <w:ind w:left="2280"/>
        <w:rPr>
          <w:i/>
        </w:rPr>
      </w:pPr>
      <w:r w:rsidRPr="00BB44E7">
        <w:rPr>
          <w:i/>
        </w:rPr>
        <w:t xml:space="preserve">(iii) </w:t>
      </w:r>
      <w:proofErr w:type="gramStart"/>
      <w:r w:rsidRPr="00BB44E7">
        <w:rPr>
          <w:i/>
        </w:rPr>
        <w:t>that</w:t>
      </w:r>
      <w:proofErr w:type="gramEnd"/>
      <w:r w:rsidRPr="00BB44E7">
        <w:rPr>
          <w:i/>
        </w:rPr>
        <w:t xml:space="preserve"> </w:t>
      </w:r>
      <w:proofErr w:type="spellStart"/>
      <w:r w:rsidRPr="00BB44E7">
        <w:rPr>
          <w:i/>
        </w:rPr>
        <w:t>Multi</w:t>
      </w:r>
      <w:r w:rsidR="00717E7C" w:rsidRPr="00BB44E7">
        <w:rPr>
          <w:i/>
        </w:rPr>
        <w:t>C</w:t>
      </w:r>
      <w:r w:rsidRPr="00BB44E7">
        <w:rPr>
          <w:i/>
        </w:rPr>
        <w:t>hoice</w:t>
      </w:r>
      <w:proofErr w:type="spellEnd"/>
      <w:r w:rsidRPr="00BB44E7">
        <w:rPr>
          <w:i/>
        </w:rPr>
        <w:t xml:space="preserve"> Africa Limited has been subsumed into the Petitioner; and</w:t>
      </w:r>
    </w:p>
    <w:p w:rsidR="009B12BC" w:rsidRPr="00BB44E7" w:rsidRDefault="009B12BC" w:rsidP="00497BD8">
      <w:pPr>
        <w:pStyle w:val="JudgmentText"/>
        <w:numPr>
          <w:ilvl w:val="0"/>
          <w:numId w:val="0"/>
        </w:numPr>
        <w:spacing w:line="240" w:lineRule="auto"/>
        <w:ind w:left="1440"/>
        <w:rPr>
          <w:i/>
        </w:rPr>
      </w:pPr>
      <w:r w:rsidRPr="00BB44E7">
        <w:rPr>
          <w:i/>
        </w:rPr>
        <w:t>(b</w:t>
      </w:r>
      <w:r w:rsidR="00717E7C" w:rsidRPr="00BB44E7">
        <w:rPr>
          <w:i/>
        </w:rPr>
        <w:t xml:space="preserve">) </w:t>
      </w:r>
      <w:proofErr w:type="gramStart"/>
      <w:r w:rsidR="00717E7C" w:rsidRPr="00BB44E7">
        <w:rPr>
          <w:i/>
        </w:rPr>
        <w:t>that</w:t>
      </w:r>
      <w:proofErr w:type="gramEnd"/>
      <w:r w:rsidRPr="00BB44E7">
        <w:rPr>
          <w:i/>
        </w:rPr>
        <w:t xml:space="preserve"> there is no proof of the relevant foreign laws to establish that the above-referred mergers have indeed taken place as set out in the Petition and the affidavit in support to the Petition”.</w:t>
      </w:r>
    </w:p>
    <w:p w:rsidR="009B12BC" w:rsidRPr="00BB44E7" w:rsidRDefault="009B12BC" w:rsidP="009B12BC">
      <w:pPr>
        <w:pStyle w:val="JudgmentText"/>
        <w:numPr>
          <w:ilvl w:val="0"/>
          <w:numId w:val="0"/>
        </w:numPr>
        <w:ind w:left="720"/>
        <w:rPr>
          <w:b/>
        </w:rPr>
      </w:pPr>
      <w:r w:rsidRPr="00BB44E7">
        <w:rPr>
          <w:b/>
        </w:rPr>
        <w:t>The Law</w:t>
      </w:r>
    </w:p>
    <w:p w:rsidR="009B12BC" w:rsidRPr="00BB44E7" w:rsidRDefault="009B12BC" w:rsidP="009B12BC">
      <w:pPr>
        <w:pStyle w:val="JudgmentText"/>
      </w:pPr>
      <w:r w:rsidRPr="00BB44E7">
        <w:t xml:space="preserve">The law governing substitution of parties in civil proceedings before the Supreme Court </w:t>
      </w:r>
      <w:proofErr w:type="gramStart"/>
      <w:r w:rsidRPr="00BB44E7">
        <w:t>is governed</w:t>
      </w:r>
      <w:proofErr w:type="gramEnd"/>
      <w:r w:rsidRPr="00BB44E7">
        <w:t xml:space="preserve"> by sections 177, 178 and 179</w:t>
      </w:r>
      <w:r w:rsidR="006436D7" w:rsidRPr="00BB44E7">
        <w:t>.</w:t>
      </w:r>
      <w:r w:rsidRPr="00BB44E7">
        <w:t>of the Seychelles Code of Civil Procedure (the “SCCP”).</w:t>
      </w:r>
    </w:p>
    <w:p w:rsidR="009B12BC" w:rsidRPr="00BB44E7" w:rsidRDefault="009B12BC" w:rsidP="00AE4AD2">
      <w:pPr>
        <w:pStyle w:val="JudgmentText"/>
        <w:numPr>
          <w:ilvl w:val="0"/>
          <w:numId w:val="0"/>
        </w:numPr>
        <w:spacing w:line="240" w:lineRule="auto"/>
        <w:ind w:left="1440"/>
      </w:pPr>
      <w:r w:rsidRPr="00BB44E7">
        <w:rPr>
          <w:b/>
          <w:i/>
        </w:rPr>
        <w:t>Death, bankruptcy, etc., of a party</w:t>
      </w:r>
    </w:p>
    <w:p w:rsidR="009B12BC" w:rsidRPr="00BB44E7" w:rsidRDefault="009B12BC" w:rsidP="00AE4AD2">
      <w:pPr>
        <w:pStyle w:val="JudgmentText"/>
        <w:numPr>
          <w:ilvl w:val="0"/>
          <w:numId w:val="0"/>
        </w:numPr>
        <w:spacing w:line="240" w:lineRule="auto"/>
        <w:ind w:left="1440"/>
      </w:pPr>
      <w:proofErr w:type="gramStart"/>
      <w:r w:rsidRPr="00BB44E7">
        <w:rPr>
          <w:i/>
        </w:rPr>
        <w:t>“177.In case of the death, bankruptcy or insolvency, or change of status or of capacity, of a party to a cause or matter, the court may order that any necessary party be added or that any person entitled to represent the party who has died or become bankrupt or insolvent, or being the successor in interest of any such party, be substituted for such party.”</w:t>
      </w:r>
      <w:proofErr w:type="gramEnd"/>
    </w:p>
    <w:p w:rsidR="009B12BC" w:rsidRPr="00BB44E7" w:rsidRDefault="009B12BC" w:rsidP="00AE4AD2">
      <w:pPr>
        <w:pStyle w:val="JudgmentText"/>
        <w:numPr>
          <w:ilvl w:val="0"/>
          <w:numId w:val="0"/>
        </w:numPr>
        <w:spacing w:line="240" w:lineRule="auto"/>
        <w:ind w:left="1440"/>
      </w:pPr>
      <w:r w:rsidRPr="00BB44E7">
        <w:rPr>
          <w:b/>
          <w:i/>
        </w:rPr>
        <w:t>Substitution of name on record application by representative of deceased party</w:t>
      </w:r>
    </w:p>
    <w:p w:rsidR="009B12BC" w:rsidRPr="00BB44E7" w:rsidRDefault="009B12BC" w:rsidP="00AE4AD2">
      <w:pPr>
        <w:pStyle w:val="JudgmentText"/>
        <w:numPr>
          <w:ilvl w:val="0"/>
          <w:numId w:val="0"/>
        </w:numPr>
        <w:spacing w:line="240" w:lineRule="auto"/>
        <w:ind w:left="1440"/>
      </w:pPr>
      <w:r w:rsidRPr="00BB44E7">
        <w:rPr>
          <w:i/>
        </w:rPr>
        <w:t>“178.Any person claiming to be the representative of a deceased plaintiff or for a deceased defendant may apply to the court to substitute his name on the record for that of the deceased plaintiff or the deceased defendant, as the case may be. The application shall be by petition served on the defendant or the plaintiff, as the case may be.”</w:t>
      </w:r>
    </w:p>
    <w:p w:rsidR="009B12BC" w:rsidRPr="00BB44E7" w:rsidRDefault="009B12BC" w:rsidP="00AE4AD2">
      <w:pPr>
        <w:pStyle w:val="JudgmentText"/>
        <w:numPr>
          <w:ilvl w:val="0"/>
          <w:numId w:val="0"/>
        </w:numPr>
        <w:spacing w:line="240" w:lineRule="auto"/>
        <w:ind w:left="1440"/>
      </w:pPr>
      <w:r w:rsidRPr="00BB44E7">
        <w:rPr>
          <w:b/>
          <w:i/>
        </w:rPr>
        <w:t>Application by plaintiff or defendant</w:t>
      </w:r>
    </w:p>
    <w:p w:rsidR="009B12BC" w:rsidRPr="00BB44E7" w:rsidRDefault="009B12BC" w:rsidP="00AE4AD2">
      <w:pPr>
        <w:pStyle w:val="JudgmentText"/>
        <w:numPr>
          <w:ilvl w:val="0"/>
          <w:numId w:val="0"/>
        </w:numPr>
        <w:spacing w:line="240" w:lineRule="auto"/>
        <w:ind w:left="1440"/>
      </w:pPr>
      <w:r w:rsidRPr="00BB44E7">
        <w:rPr>
          <w:i/>
        </w:rPr>
        <w:t>“179.Any plaintiff or defendant may apply to the court to substitute any person alleged to be the representative of a deceased defendant or of a deceased plaintiff for the deceased defendant or the deceased plaintiff, as the case may be. Such application shall be by petition served on the person whom it is desired to substitute.”</w:t>
      </w:r>
    </w:p>
    <w:p w:rsidR="009B12BC" w:rsidRPr="00BB44E7" w:rsidRDefault="009B12BC" w:rsidP="009B12BC">
      <w:pPr>
        <w:pStyle w:val="JudgmentText"/>
        <w:numPr>
          <w:ilvl w:val="0"/>
          <w:numId w:val="0"/>
        </w:numPr>
        <w:ind w:left="720"/>
      </w:pPr>
      <w:r w:rsidRPr="00BB44E7">
        <w:rPr>
          <w:b/>
        </w:rPr>
        <w:t>Submissions</w:t>
      </w:r>
    </w:p>
    <w:p w:rsidR="009B12BC" w:rsidRPr="00BB44E7" w:rsidRDefault="009B12BC" w:rsidP="009B12BC">
      <w:pPr>
        <w:pStyle w:val="JudgmentText"/>
      </w:pPr>
      <w:r w:rsidRPr="00BB44E7">
        <w:t>In his submissions</w:t>
      </w:r>
      <w:r w:rsidR="004E359F" w:rsidRPr="00BB44E7">
        <w:t>,</w:t>
      </w:r>
      <w:r w:rsidRPr="00BB44E7">
        <w:t xml:space="preserve"> </w:t>
      </w:r>
      <w:r w:rsidR="004E359F" w:rsidRPr="00BB44E7">
        <w:t>learned</w:t>
      </w:r>
      <w:r w:rsidRPr="00BB44E7">
        <w:t xml:space="preserve"> </w:t>
      </w:r>
      <w:r w:rsidR="00AA6E84" w:rsidRPr="00BB44E7">
        <w:t>counsel</w:t>
      </w:r>
      <w:r w:rsidRPr="00BB44E7">
        <w:t xml:space="preserve"> for the Respondent has stated that he is not raising any issues regarding the procedure used by the Petitioner</w:t>
      </w:r>
      <w:r w:rsidR="007824FD" w:rsidRPr="00BB44E7">
        <w:t xml:space="preserve"> and</w:t>
      </w:r>
      <w:r w:rsidRPr="00BB44E7">
        <w:t xml:space="preserve"> that he considers</w:t>
      </w:r>
      <w:r w:rsidR="007824FD" w:rsidRPr="00BB44E7">
        <w:t xml:space="preserve"> it</w:t>
      </w:r>
      <w:r w:rsidRPr="00BB44E7">
        <w:t xml:space="preserve"> to be in accordance </w:t>
      </w:r>
      <w:r w:rsidR="0026000C" w:rsidRPr="00BB44E7">
        <w:t>with the</w:t>
      </w:r>
      <w:r w:rsidRPr="00BB44E7">
        <w:t xml:space="preserve"> law. His objection relates to what he argues to be the absence of proof that the right and liabilities of </w:t>
      </w:r>
      <w:proofErr w:type="spellStart"/>
      <w:r w:rsidRPr="00BB44E7">
        <w:t>Multi</w:t>
      </w:r>
      <w:r w:rsidR="0026000C" w:rsidRPr="00BB44E7">
        <w:t>C</w:t>
      </w:r>
      <w:r w:rsidRPr="00BB44E7">
        <w:t>hoice</w:t>
      </w:r>
      <w:proofErr w:type="spellEnd"/>
      <w:r w:rsidRPr="00BB44E7">
        <w:t xml:space="preserve"> Africa Limited </w:t>
      </w:r>
      <w:proofErr w:type="gramStart"/>
      <w:r w:rsidRPr="00BB44E7">
        <w:t>has now been transferred and subsumed in the Petitioner</w:t>
      </w:r>
      <w:proofErr w:type="gramEnd"/>
      <w:r w:rsidRPr="00BB44E7">
        <w:t>. According to him</w:t>
      </w:r>
      <w:r w:rsidR="008F13E6" w:rsidRPr="00BB44E7">
        <w:t>,</w:t>
      </w:r>
      <w:r w:rsidRPr="00BB44E7">
        <w:t xml:space="preserve"> this raises both an issue of law and issue</w:t>
      </w:r>
      <w:r w:rsidR="008F13E6" w:rsidRPr="00BB44E7">
        <w:t>s</w:t>
      </w:r>
      <w:r w:rsidRPr="00BB44E7">
        <w:t xml:space="preserve"> of facts. Regarding the </w:t>
      </w:r>
      <w:proofErr w:type="gramStart"/>
      <w:r w:rsidRPr="00BB44E7">
        <w:t>facts</w:t>
      </w:r>
      <w:proofErr w:type="gramEnd"/>
      <w:r w:rsidRPr="00BB44E7">
        <w:t xml:space="preserve"> he submitted that the averments</w:t>
      </w:r>
      <w:r w:rsidR="007824FD" w:rsidRPr="00BB44E7">
        <w:t xml:space="preserve"> found</w:t>
      </w:r>
      <w:r w:rsidRPr="00BB44E7">
        <w:t xml:space="preserve"> in the affidavit of Mr du </w:t>
      </w:r>
      <w:proofErr w:type="spellStart"/>
      <w:r w:rsidRPr="00BB44E7">
        <w:t>Plesis</w:t>
      </w:r>
      <w:proofErr w:type="spellEnd"/>
      <w:r w:rsidRPr="00BB44E7">
        <w:t xml:space="preserve"> </w:t>
      </w:r>
      <w:r w:rsidR="008F13E6" w:rsidRPr="00BB44E7">
        <w:t xml:space="preserve">are </w:t>
      </w:r>
      <w:r w:rsidRPr="00BB44E7">
        <w:t>inconsistent with its supporting documents when it comes to</w:t>
      </w:r>
      <w:r w:rsidR="004E359F" w:rsidRPr="00BB44E7">
        <w:t xml:space="preserve"> determination</w:t>
      </w:r>
      <w:r w:rsidRPr="00BB44E7">
        <w:t xml:space="preserve"> whether the resolutions effectively merged the two companies</w:t>
      </w:r>
      <w:r w:rsidR="007824FD" w:rsidRPr="00BB44E7">
        <w:t xml:space="preserve"> and whether the deed of merger effectively merged the two entities. </w:t>
      </w:r>
      <w:proofErr w:type="gramStart"/>
      <w:r w:rsidR="007824FD" w:rsidRPr="00BB44E7">
        <w:t>He contended that whilst the deponent has</w:t>
      </w:r>
      <w:r w:rsidRPr="00BB44E7">
        <w:t xml:space="preserve"> averred at paragraph 5 of his affidavit that by a series of resolutions made on the 26</w:t>
      </w:r>
      <w:r w:rsidRPr="00BB44E7">
        <w:rPr>
          <w:vertAlign w:val="superscript"/>
        </w:rPr>
        <w:t>th</w:t>
      </w:r>
      <w:r w:rsidRPr="00BB44E7">
        <w:t xml:space="preserve"> of September 2018 </w:t>
      </w:r>
      <w:proofErr w:type="spellStart"/>
      <w:r w:rsidRPr="00BB44E7">
        <w:t>Multi</w:t>
      </w:r>
      <w:r w:rsidR="008F13E6" w:rsidRPr="00BB44E7">
        <w:t>C</w:t>
      </w:r>
      <w:r w:rsidRPr="00BB44E7">
        <w:t>hoice</w:t>
      </w:r>
      <w:proofErr w:type="spellEnd"/>
      <w:r w:rsidRPr="00BB44E7">
        <w:t xml:space="preserve"> Africa Limited entered into a cross border merger, this is not reflected by </w:t>
      </w:r>
      <w:r w:rsidRPr="00BB44E7">
        <w:rPr>
          <w:b/>
        </w:rPr>
        <w:t>DOC 2</w:t>
      </w:r>
      <w:r w:rsidRPr="00BB44E7">
        <w:t>, which contains the following at para 1</w:t>
      </w:r>
      <w:r w:rsidR="008F13E6" w:rsidRPr="00BB44E7">
        <w:t>,</w:t>
      </w:r>
      <w:r w:rsidRPr="00BB44E7">
        <w:t xml:space="preserve"> </w:t>
      </w:r>
      <w:r w:rsidRPr="00BB44E7">
        <w:rPr>
          <w:i/>
        </w:rPr>
        <w:t xml:space="preserve">“the company intends to enter into a cross border merger with </w:t>
      </w:r>
      <w:proofErr w:type="spellStart"/>
      <w:r w:rsidRPr="00BB44E7">
        <w:rPr>
          <w:i/>
        </w:rPr>
        <w:t>Multi</w:t>
      </w:r>
      <w:r w:rsidR="008F13E6" w:rsidRPr="00BB44E7">
        <w:rPr>
          <w:i/>
        </w:rPr>
        <w:t>C</w:t>
      </w:r>
      <w:r w:rsidRPr="00BB44E7">
        <w:rPr>
          <w:i/>
        </w:rPr>
        <w:t>hoice</w:t>
      </w:r>
      <w:proofErr w:type="spellEnd"/>
      <w:r w:rsidRPr="00BB44E7">
        <w:rPr>
          <w:i/>
        </w:rPr>
        <w:t xml:space="preserve"> Africa </w:t>
      </w:r>
      <w:proofErr w:type="spellStart"/>
      <w:r w:rsidRPr="00BB44E7">
        <w:rPr>
          <w:i/>
        </w:rPr>
        <w:t>Luxembourg”</w:t>
      </w:r>
      <w:r w:rsidRPr="00BB44E7">
        <w:t>;</w:t>
      </w:r>
      <w:r w:rsidR="007824FD" w:rsidRPr="00BB44E7">
        <w:t>at</w:t>
      </w:r>
      <w:proofErr w:type="spellEnd"/>
      <w:r w:rsidRPr="00BB44E7">
        <w:t xml:space="preserve"> para 2</w:t>
      </w:r>
      <w:r w:rsidR="008F13E6" w:rsidRPr="00BB44E7">
        <w:t>,</w:t>
      </w:r>
      <w:r w:rsidRPr="00BB44E7">
        <w:rPr>
          <w:i/>
        </w:rPr>
        <w:t xml:space="preserve"> “a draft of the proposal of a cross border merger has been circulated”</w:t>
      </w:r>
      <w:r w:rsidR="008F13E6" w:rsidRPr="00BB44E7">
        <w:t>;</w:t>
      </w:r>
      <w:r w:rsidR="007824FD" w:rsidRPr="00BB44E7">
        <w:t xml:space="preserve"> at</w:t>
      </w:r>
      <w:r w:rsidRPr="00BB44E7">
        <w:rPr>
          <w:i/>
        </w:rPr>
        <w:t xml:space="preserve"> </w:t>
      </w:r>
      <w:r w:rsidRPr="00BB44E7">
        <w:t>para 3</w:t>
      </w:r>
      <w:r w:rsidR="008F13E6" w:rsidRPr="00BB44E7">
        <w:t>,</w:t>
      </w:r>
      <w:r w:rsidR="008F13E6" w:rsidRPr="00BB44E7">
        <w:rPr>
          <w:i/>
        </w:rPr>
        <w:t xml:space="preserve"> “</w:t>
      </w:r>
      <w:r w:rsidRPr="00BB44E7">
        <w:rPr>
          <w:i/>
        </w:rPr>
        <w:t xml:space="preserve">pursuant to the proposal the company will </w:t>
      </w:r>
      <w:proofErr w:type="spellStart"/>
      <w:r w:rsidRPr="00BB44E7">
        <w:rPr>
          <w:i/>
        </w:rPr>
        <w:t>merge”</w:t>
      </w:r>
      <w:r w:rsidR="008F13E6" w:rsidRPr="00BB44E7">
        <w:t>;</w:t>
      </w:r>
      <w:r w:rsidR="007824FD" w:rsidRPr="00BB44E7">
        <w:t>at</w:t>
      </w:r>
      <w:proofErr w:type="spellEnd"/>
      <w:r w:rsidR="008F13E6" w:rsidRPr="00BB44E7">
        <w:rPr>
          <w:i/>
        </w:rPr>
        <w:t xml:space="preserve"> </w:t>
      </w:r>
      <w:r w:rsidRPr="00BB44E7">
        <w:t>pa</w:t>
      </w:r>
      <w:r w:rsidR="008F13E6" w:rsidRPr="00BB44E7">
        <w:t>r</w:t>
      </w:r>
      <w:r w:rsidRPr="00BB44E7">
        <w:t>a 4</w:t>
      </w:r>
      <w:r w:rsidR="008F13E6" w:rsidRPr="00BB44E7">
        <w:t>,</w:t>
      </w:r>
      <w:r w:rsidRPr="00BB44E7">
        <w:rPr>
          <w:i/>
        </w:rPr>
        <w:t xml:space="preserve"> “the issue and outstanding shares in the capital of a company will lapse</w:t>
      </w:r>
      <w:r w:rsidR="008F13E6" w:rsidRPr="00BB44E7">
        <w:rPr>
          <w:i/>
        </w:rPr>
        <w:t>”</w:t>
      </w:r>
      <w:r w:rsidR="008F13E6" w:rsidRPr="00BB44E7">
        <w:t>;</w:t>
      </w:r>
      <w:r w:rsidRPr="00BB44E7">
        <w:rPr>
          <w:i/>
        </w:rPr>
        <w:t xml:space="preserve"> </w:t>
      </w:r>
      <w:r w:rsidRPr="00BB44E7">
        <w:t>and</w:t>
      </w:r>
      <w:r w:rsidR="007824FD" w:rsidRPr="00BB44E7">
        <w:t xml:space="preserve"> at </w:t>
      </w:r>
      <w:r w:rsidRPr="00BB44E7">
        <w:t xml:space="preserve"> para 7</w:t>
      </w:r>
      <w:r w:rsidR="008F13E6" w:rsidRPr="00BB44E7">
        <w:t>,</w:t>
      </w:r>
      <w:r w:rsidRPr="00BB44E7">
        <w:rPr>
          <w:i/>
        </w:rPr>
        <w:t xml:space="preserve"> “ from a Luxembourg and Mauritian law </w:t>
      </w:r>
      <w:r w:rsidR="008F13E6" w:rsidRPr="00BB44E7">
        <w:rPr>
          <w:i/>
        </w:rPr>
        <w:t>perspective</w:t>
      </w:r>
      <w:r w:rsidRPr="00BB44E7">
        <w:rPr>
          <w:i/>
        </w:rPr>
        <w:t>, the merger shall become effective between the companies and towards 3</w:t>
      </w:r>
      <w:r w:rsidRPr="00BB44E7">
        <w:rPr>
          <w:i/>
          <w:vertAlign w:val="superscript"/>
        </w:rPr>
        <w:t>rd</w:t>
      </w:r>
      <w:r w:rsidRPr="00BB44E7">
        <w:rPr>
          <w:i/>
        </w:rPr>
        <w:t xml:space="preserve"> </w:t>
      </w:r>
      <w:r w:rsidR="008F13E6" w:rsidRPr="00BB44E7">
        <w:rPr>
          <w:i/>
        </w:rPr>
        <w:t>parties</w:t>
      </w:r>
      <w:r w:rsidRPr="00BB44E7">
        <w:rPr>
          <w:i/>
        </w:rPr>
        <w:t xml:space="preserve"> as from the day of the publication of the approval of the </w:t>
      </w:r>
      <w:r w:rsidR="008F13E6" w:rsidRPr="00BB44E7">
        <w:rPr>
          <w:i/>
        </w:rPr>
        <w:t>merger</w:t>
      </w:r>
      <w:r w:rsidRPr="00BB44E7">
        <w:rPr>
          <w:i/>
        </w:rPr>
        <w:t xml:space="preserve"> by </w:t>
      </w:r>
      <w:proofErr w:type="spellStart"/>
      <w:r w:rsidRPr="00BB44E7">
        <w:rPr>
          <w:i/>
        </w:rPr>
        <w:t>Multo</w:t>
      </w:r>
      <w:r w:rsidR="008F13E6" w:rsidRPr="00BB44E7">
        <w:rPr>
          <w:i/>
        </w:rPr>
        <w:t>C</w:t>
      </w:r>
      <w:r w:rsidRPr="00BB44E7">
        <w:rPr>
          <w:i/>
        </w:rPr>
        <w:t>hoice</w:t>
      </w:r>
      <w:proofErr w:type="spellEnd"/>
      <w:r w:rsidRPr="00BB44E7">
        <w:rPr>
          <w:i/>
        </w:rPr>
        <w:t xml:space="preserve"> Africa BV as the sole shareholder and surviving company in </w:t>
      </w:r>
      <w:proofErr w:type="spellStart"/>
      <w:r w:rsidRPr="00BB44E7">
        <w:rPr>
          <w:i/>
        </w:rPr>
        <w:t>receuil</w:t>
      </w:r>
      <w:proofErr w:type="spellEnd"/>
      <w:r w:rsidRPr="00BB44E7">
        <w:rPr>
          <w:i/>
        </w:rPr>
        <w:t xml:space="preserve"> </w:t>
      </w:r>
      <w:proofErr w:type="spellStart"/>
      <w:r w:rsidRPr="00BB44E7">
        <w:rPr>
          <w:i/>
        </w:rPr>
        <w:t>electronique</w:t>
      </w:r>
      <w:proofErr w:type="spellEnd"/>
      <w:r w:rsidRPr="00BB44E7">
        <w:rPr>
          <w:i/>
        </w:rPr>
        <w:t xml:space="preserve"> des </w:t>
      </w:r>
      <w:proofErr w:type="spellStart"/>
      <w:r w:rsidRPr="00BB44E7">
        <w:rPr>
          <w:i/>
        </w:rPr>
        <w:t>societe</w:t>
      </w:r>
      <w:proofErr w:type="spellEnd"/>
      <w:r w:rsidRPr="00BB44E7">
        <w:rPr>
          <w:i/>
        </w:rPr>
        <w:t xml:space="preserve"> et association”.</w:t>
      </w:r>
      <w:proofErr w:type="gramEnd"/>
      <w:r w:rsidRPr="00BB44E7">
        <w:rPr>
          <w:i/>
        </w:rPr>
        <w:t xml:space="preserve"> </w:t>
      </w:r>
      <w:r w:rsidRPr="00BB44E7">
        <w:t xml:space="preserve">According to </w:t>
      </w:r>
      <w:r w:rsidR="008F13E6" w:rsidRPr="00BB44E7">
        <w:t xml:space="preserve">the </w:t>
      </w:r>
      <w:r w:rsidR="00AA6E84" w:rsidRPr="00BB44E7">
        <w:t>c</w:t>
      </w:r>
      <w:r w:rsidRPr="00BB44E7">
        <w:t>ounsel</w:t>
      </w:r>
      <w:r w:rsidR="008F13E6" w:rsidRPr="00BB44E7">
        <w:t>,</w:t>
      </w:r>
      <w:r w:rsidRPr="00BB44E7">
        <w:t xml:space="preserve"> all these are</w:t>
      </w:r>
      <w:r w:rsidR="007824FD" w:rsidRPr="00BB44E7">
        <w:t xml:space="preserve"> only</w:t>
      </w:r>
      <w:r w:rsidRPr="00BB44E7">
        <w:t xml:space="preserve"> prospective events and activities</w:t>
      </w:r>
      <w:r w:rsidR="007824FD" w:rsidRPr="00BB44E7">
        <w:t xml:space="preserve"> that would happened in the future, which shows </w:t>
      </w:r>
      <w:r w:rsidRPr="00BB44E7">
        <w:t>that a merger could take place in the future and</w:t>
      </w:r>
      <w:r w:rsidR="007824FD" w:rsidRPr="00BB44E7">
        <w:t xml:space="preserve"> </w:t>
      </w:r>
      <w:proofErr w:type="gramStart"/>
      <w:r w:rsidR="007824FD" w:rsidRPr="00BB44E7">
        <w:t>that</w:t>
      </w:r>
      <w:proofErr w:type="gramEnd"/>
      <w:r w:rsidRPr="00BB44E7">
        <w:t xml:space="preserve"> they do </w:t>
      </w:r>
      <w:r w:rsidR="007824FD" w:rsidRPr="00BB44E7">
        <w:t>not prove that such a merger had taken place</w:t>
      </w:r>
      <w:r w:rsidRPr="00BB44E7">
        <w:t xml:space="preserve">. </w:t>
      </w:r>
    </w:p>
    <w:p w:rsidR="009B12BC" w:rsidRPr="00BB44E7" w:rsidRDefault="009B12BC" w:rsidP="009B12BC">
      <w:pPr>
        <w:pStyle w:val="JudgmentText"/>
      </w:pPr>
      <w:proofErr w:type="gramStart"/>
      <w:r w:rsidRPr="00BB44E7">
        <w:t>As regards the second stage of the merger</w:t>
      </w:r>
      <w:r w:rsidR="00483A0A" w:rsidRPr="00BB44E7">
        <w:t>,</w:t>
      </w:r>
      <w:r w:rsidRPr="00BB44E7">
        <w:t xml:space="preserve"> as referred to in the Petition and affidavit</w:t>
      </w:r>
      <w:r w:rsidR="008F13E6" w:rsidRPr="00BB44E7">
        <w:t>,</w:t>
      </w:r>
      <w:r w:rsidR="007824FD" w:rsidRPr="00BB44E7">
        <w:t xml:space="preserve"> of</w:t>
      </w:r>
      <w:r w:rsidR="008F13E6" w:rsidRPr="00BB44E7">
        <w:t xml:space="preserve"> w</w:t>
      </w:r>
      <w:r w:rsidRPr="00BB44E7">
        <w:t xml:space="preserve">hich </w:t>
      </w:r>
      <w:r w:rsidR="008F13E6" w:rsidRPr="00BB44E7">
        <w:t xml:space="preserve">the </w:t>
      </w:r>
      <w:r w:rsidR="007824FD" w:rsidRPr="00BB44E7">
        <w:t>Petitioner avers is proved</w:t>
      </w:r>
      <w:r w:rsidR="00483A0A" w:rsidRPr="00BB44E7">
        <w:t xml:space="preserve"> </w:t>
      </w:r>
      <w:r w:rsidRPr="00BB44E7">
        <w:t xml:space="preserve">by way of a deed attached as </w:t>
      </w:r>
      <w:r w:rsidRPr="00BB44E7">
        <w:rPr>
          <w:b/>
        </w:rPr>
        <w:t>DOC 3</w:t>
      </w:r>
      <w:r w:rsidR="00483A0A" w:rsidRPr="00BB44E7">
        <w:t>,</w:t>
      </w:r>
      <w:r w:rsidRPr="00BB44E7">
        <w:t xml:space="preserve"> </w:t>
      </w:r>
      <w:r w:rsidR="00483A0A" w:rsidRPr="00BB44E7">
        <w:t>h</w:t>
      </w:r>
      <w:r w:rsidRPr="00BB44E7">
        <w:t>e submitted that</w:t>
      </w:r>
      <w:r w:rsidR="003E5DDE" w:rsidRPr="00BB44E7">
        <w:t>,</w:t>
      </w:r>
      <w:r w:rsidRPr="00BB44E7">
        <w:t xml:space="preserve"> </w:t>
      </w:r>
      <w:r w:rsidR="003E5DDE" w:rsidRPr="00BB44E7">
        <w:t>al</w:t>
      </w:r>
      <w:r w:rsidRPr="00BB44E7">
        <w:t>though the document appears to be a deed</w:t>
      </w:r>
      <w:r w:rsidR="003E5DDE" w:rsidRPr="00BB44E7">
        <w:t>,</w:t>
      </w:r>
      <w:r w:rsidR="007824FD" w:rsidRPr="00BB44E7">
        <w:t xml:space="preserve"> it also not prove that the </w:t>
      </w:r>
      <w:r w:rsidRPr="00BB44E7">
        <w:t>company</w:t>
      </w:r>
      <w:r w:rsidR="007824FD" w:rsidRPr="00BB44E7">
        <w:t xml:space="preserve"> that had taken over the Plaintiff</w:t>
      </w:r>
      <w:r w:rsidRPr="00BB44E7">
        <w:t xml:space="preserve"> has been subsumed by the Petitioner as it also only contains statements of intentions, rather than binding </w:t>
      </w:r>
      <w:r w:rsidR="003E5DDE" w:rsidRPr="00BB44E7">
        <w:t>obligations</w:t>
      </w:r>
      <w:r w:rsidRPr="00BB44E7">
        <w:t>.</w:t>
      </w:r>
      <w:proofErr w:type="gramEnd"/>
      <w:r w:rsidRPr="00BB44E7">
        <w:t xml:space="preserve"> Here he makes reference to </w:t>
      </w:r>
      <w:r w:rsidR="007824FD" w:rsidRPr="00BB44E7">
        <w:t xml:space="preserve">a </w:t>
      </w:r>
      <w:r w:rsidRPr="00BB44E7">
        <w:t>parag</w:t>
      </w:r>
      <w:r w:rsidR="003E5DDE" w:rsidRPr="00BB44E7">
        <w:t>raph</w:t>
      </w:r>
      <w:r w:rsidRPr="00BB44E7">
        <w:t xml:space="preserve"> where it is averred that</w:t>
      </w:r>
      <w:r w:rsidR="003E5DDE" w:rsidRPr="00BB44E7">
        <w:t>,</w:t>
      </w:r>
      <w:r w:rsidRPr="00BB44E7">
        <w:t xml:space="preserve"> </w:t>
      </w:r>
      <w:r w:rsidRPr="00BB44E7">
        <w:rPr>
          <w:i/>
        </w:rPr>
        <w:t xml:space="preserve">“the general meeting of the surviving company (surviving company in that case being the </w:t>
      </w:r>
      <w:proofErr w:type="spellStart"/>
      <w:r w:rsidRPr="00BB44E7">
        <w:rPr>
          <w:i/>
        </w:rPr>
        <w:t>Multi</w:t>
      </w:r>
      <w:r w:rsidR="003E5DDE" w:rsidRPr="00BB44E7">
        <w:rPr>
          <w:i/>
        </w:rPr>
        <w:t>C</w:t>
      </w:r>
      <w:r w:rsidRPr="00BB44E7">
        <w:rPr>
          <w:i/>
        </w:rPr>
        <w:t>hoice</w:t>
      </w:r>
      <w:proofErr w:type="spellEnd"/>
      <w:r w:rsidRPr="00BB44E7">
        <w:rPr>
          <w:i/>
        </w:rPr>
        <w:t xml:space="preserve"> Africa Holding BV) held today at which meeting a resolution was adopted to effect the merger is evidence by an official report drawn up today by the undersigned civil law Notary”.</w:t>
      </w:r>
      <w:r w:rsidRPr="00BB44E7">
        <w:t xml:space="preserve"> </w:t>
      </w:r>
    </w:p>
    <w:p w:rsidR="009B12BC" w:rsidRPr="00BB44E7" w:rsidRDefault="009B12BC" w:rsidP="009B12BC">
      <w:pPr>
        <w:pStyle w:val="JudgmentText"/>
      </w:pPr>
      <w:r w:rsidRPr="00BB44E7">
        <w:t xml:space="preserve">As to the law, </w:t>
      </w:r>
      <w:r w:rsidR="00AA6E84" w:rsidRPr="00BB44E7">
        <w:t>c</w:t>
      </w:r>
      <w:r w:rsidRPr="00BB44E7">
        <w:t xml:space="preserve">ounsel for the Respondent submitted that the Petitioner is relying on foreign law, that is the law </w:t>
      </w:r>
      <w:r w:rsidR="003E5DDE" w:rsidRPr="00BB44E7">
        <w:t xml:space="preserve">of </w:t>
      </w:r>
      <w:r w:rsidRPr="00BB44E7">
        <w:t>Mauritius and Luxembourg</w:t>
      </w:r>
      <w:r w:rsidR="00483A0A" w:rsidRPr="00BB44E7">
        <w:t>,</w:t>
      </w:r>
      <w:r w:rsidRPr="00BB44E7">
        <w:t xml:space="preserve"> and</w:t>
      </w:r>
      <w:r w:rsidR="007824FD" w:rsidRPr="00BB44E7">
        <w:t xml:space="preserve"> that these laws must be proved by way of evidence. W</w:t>
      </w:r>
      <w:r w:rsidRPr="00BB44E7">
        <w:t>hich called for the production of affidavit from legal experts of both jurisdictions.</w:t>
      </w:r>
    </w:p>
    <w:p w:rsidR="009B12BC" w:rsidRPr="00BB44E7" w:rsidRDefault="009B12BC" w:rsidP="009B12BC">
      <w:pPr>
        <w:pStyle w:val="JudgmentText"/>
      </w:pPr>
      <w:r w:rsidRPr="00BB44E7">
        <w:t xml:space="preserve">Learned </w:t>
      </w:r>
      <w:r w:rsidR="00AA6E84" w:rsidRPr="00BB44E7">
        <w:t>c</w:t>
      </w:r>
      <w:r w:rsidRPr="00BB44E7">
        <w:t>ounsel for the Petitioner, on the other hand</w:t>
      </w:r>
      <w:r w:rsidR="003E5DDE" w:rsidRPr="00BB44E7">
        <w:t>,</w:t>
      </w:r>
      <w:r w:rsidR="007824FD" w:rsidRPr="00BB44E7">
        <w:t xml:space="preserve"> strenuously countered these</w:t>
      </w:r>
      <w:r w:rsidRPr="00BB44E7">
        <w:t xml:space="preserve"> objection</w:t>
      </w:r>
      <w:r w:rsidR="007824FD" w:rsidRPr="00BB44E7">
        <w:t>s</w:t>
      </w:r>
      <w:r w:rsidRPr="00BB44E7">
        <w:t>. It is his submissions</w:t>
      </w:r>
      <w:r w:rsidR="005F0442" w:rsidRPr="00BB44E7">
        <w:t xml:space="preserve"> that</w:t>
      </w:r>
      <w:r w:rsidRPr="00BB44E7">
        <w:t xml:space="preserve"> the matter does not relate to one in which he has to prove </w:t>
      </w:r>
      <w:proofErr w:type="gramStart"/>
      <w:r w:rsidRPr="00BB44E7">
        <w:t>as a matter of fact</w:t>
      </w:r>
      <w:proofErr w:type="gramEnd"/>
      <w:r w:rsidRPr="00BB44E7">
        <w:t xml:space="preserve"> that a cross border merger has taken place</w:t>
      </w:r>
      <w:r w:rsidR="00483A0A" w:rsidRPr="00BB44E7">
        <w:t>.</w:t>
      </w:r>
      <w:r w:rsidRPr="00BB44E7">
        <w:t xml:space="preserve"> </w:t>
      </w:r>
      <w:r w:rsidR="00483A0A" w:rsidRPr="00BB44E7">
        <w:t>R</w:t>
      </w:r>
      <w:r w:rsidRPr="00BB44E7">
        <w:t>ather</w:t>
      </w:r>
      <w:r w:rsidR="00483A0A" w:rsidRPr="00BB44E7">
        <w:t>,</w:t>
      </w:r>
      <w:r w:rsidR="005F0442" w:rsidRPr="00BB44E7">
        <w:t xml:space="preserve"> in his submissions</w:t>
      </w:r>
      <w:r w:rsidRPr="00BB44E7">
        <w:t xml:space="preserve"> </w:t>
      </w:r>
      <w:r w:rsidR="005F0442" w:rsidRPr="00BB44E7">
        <w:t xml:space="preserve">he </w:t>
      </w:r>
      <w:r w:rsidRPr="00BB44E7">
        <w:t>only need</w:t>
      </w:r>
      <w:r w:rsidR="003E5DDE" w:rsidRPr="00BB44E7">
        <w:t>s</w:t>
      </w:r>
      <w:r w:rsidRPr="00BB44E7">
        <w:t xml:space="preserve"> to satisfy </w:t>
      </w:r>
      <w:proofErr w:type="gramStart"/>
      <w:r w:rsidRPr="00BB44E7">
        <w:t>this</w:t>
      </w:r>
      <w:proofErr w:type="gramEnd"/>
      <w:r w:rsidRPr="00BB44E7">
        <w:t xml:space="preserve"> court that under </w:t>
      </w:r>
      <w:r w:rsidR="003E5DDE" w:rsidRPr="00BB44E7">
        <w:t>s</w:t>
      </w:r>
      <w:r w:rsidRPr="00BB44E7">
        <w:t xml:space="preserve">ection 177 of the Seychelles Code of Civil Procedure the Petitioner is entitled to represent who he </w:t>
      </w:r>
      <w:r w:rsidR="00483A0A" w:rsidRPr="00BB44E7">
        <w:t>s</w:t>
      </w:r>
      <w:r w:rsidRPr="00BB44E7">
        <w:t xml:space="preserve">ays it is representing. </w:t>
      </w:r>
      <w:proofErr w:type="gramStart"/>
      <w:r w:rsidR="00AA6E84" w:rsidRPr="00BB44E7">
        <w:t>It is submitted by the c</w:t>
      </w:r>
      <w:r w:rsidR="00483A0A" w:rsidRPr="00BB44E7">
        <w:t>ounsel that,</w:t>
      </w:r>
      <w:r w:rsidRPr="00BB44E7">
        <w:t xml:space="preserve"> according to English law, which </w:t>
      </w:r>
      <w:r w:rsidR="00483A0A" w:rsidRPr="00BB44E7">
        <w:t>practic</w:t>
      </w:r>
      <w:r w:rsidR="003E5DDE" w:rsidRPr="00BB44E7">
        <w:t>e we</w:t>
      </w:r>
      <w:r w:rsidRPr="00BB44E7">
        <w:t xml:space="preserve"> follow in these matters, such kinds of applications are made ex parte</w:t>
      </w:r>
      <w:proofErr w:type="gramEnd"/>
      <w:r w:rsidRPr="00BB44E7">
        <w:t xml:space="preserve">. It is the further submission of </w:t>
      </w:r>
      <w:r w:rsidR="00AA6E84" w:rsidRPr="00BB44E7">
        <w:t>the c</w:t>
      </w:r>
      <w:r w:rsidR="00483A0A" w:rsidRPr="00BB44E7">
        <w:t xml:space="preserve">ounsel </w:t>
      </w:r>
      <w:r w:rsidRPr="00BB44E7">
        <w:t>that the Respondents has failed to specifically travers</w:t>
      </w:r>
      <w:r w:rsidR="00483A0A" w:rsidRPr="00BB44E7">
        <w:t>e</w:t>
      </w:r>
      <w:r w:rsidR="005F0442" w:rsidRPr="00BB44E7">
        <w:t>d</w:t>
      </w:r>
      <w:r w:rsidRPr="00BB44E7">
        <w:t xml:space="preserve"> the averments made in the Petition.</w:t>
      </w:r>
    </w:p>
    <w:p w:rsidR="009B12BC" w:rsidRPr="00BB44E7" w:rsidRDefault="009B12BC" w:rsidP="00D7513F">
      <w:pPr>
        <w:pStyle w:val="JudgmentText"/>
        <w:numPr>
          <w:ilvl w:val="0"/>
          <w:numId w:val="0"/>
        </w:numPr>
        <w:ind w:left="720"/>
      </w:pPr>
      <w:r w:rsidRPr="00BB44E7">
        <w:rPr>
          <w:b/>
        </w:rPr>
        <w:t>Discussions</w:t>
      </w:r>
    </w:p>
    <w:p w:rsidR="009B12BC" w:rsidRPr="00BB44E7" w:rsidRDefault="009B12BC" w:rsidP="009B12BC">
      <w:pPr>
        <w:pStyle w:val="JudgmentText"/>
      </w:pPr>
      <w:r w:rsidRPr="00BB44E7">
        <w:rPr>
          <w:sz w:val="23"/>
          <w:szCs w:val="23"/>
          <w:lang w:val="en-US"/>
        </w:rPr>
        <w:t xml:space="preserve">The </w:t>
      </w:r>
      <w:proofErr w:type="gramStart"/>
      <w:r w:rsidRPr="00BB44E7">
        <w:rPr>
          <w:sz w:val="23"/>
          <w:szCs w:val="23"/>
          <w:lang w:val="en-US"/>
        </w:rPr>
        <w:t>bone of contention</w:t>
      </w:r>
      <w:proofErr w:type="gramEnd"/>
      <w:r w:rsidRPr="00BB44E7">
        <w:rPr>
          <w:sz w:val="23"/>
          <w:szCs w:val="23"/>
          <w:lang w:val="en-US"/>
        </w:rPr>
        <w:t xml:space="preserve"> before me is whether the Peti</w:t>
      </w:r>
      <w:r w:rsidR="005F0442" w:rsidRPr="00BB44E7">
        <w:rPr>
          <w:sz w:val="23"/>
          <w:szCs w:val="23"/>
          <w:lang w:val="en-US"/>
        </w:rPr>
        <w:t>tioner is the successor of the o</w:t>
      </w:r>
      <w:r w:rsidRPr="00BB44E7">
        <w:rPr>
          <w:sz w:val="23"/>
          <w:szCs w:val="23"/>
          <w:lang w:val="en-US"/>
        </w:rPr>
        <w:t xml:space="preserve">riginal Plaintiff in the main suit. If it is, it is entitled to substitute itself for the Plaintiff in accordance </w:t>
      </w:r>
      <w:r w:rsidR="00483A0A" w:rsidRPr="00BB44E7">
        <w:rPr>
          <w:sz w:val="23"/>
          <w:szCs w:val="23"/>
          <w:lang w:val="en-US"/>
        </w:rPr>
        <w:t>with s</w:t>
      </w:r>
      <w:r w:rsidRPr="00BB44E7">
        <w:rPr>
          <w:sz w:val="23"/>
          <w:szCs w:val="23"/>
          <w:lang w:val="en-US"/>
        </w:rPr>
        <w:t>ection 177 of the Seychelles Code of Civil Procedure. This obviously raises a question of what is the standard o</w:t>
      </w:r>
      <w:r w:rsidR="005F0442" w:rsidRPr="00BB44E7">
        <w:rPr>
          <w:sz w:val="23"/>
          <w:szCs w:val="23"/>
          <w:lang w:val="en-US"/>
        </w:rPr>
        <w:t>f proof that needs to be applied and whether the facts adduced meet this standard</w:t>
      </w:r>
      <w:r w:rsidR="00741E00" w:rsidRPr="00BB44E7">
        <w:rPr>
          <w:sz w:val="23"/>
          <w:szCs w:val="23"/>
          <w:lang w:val="en-US"/>
        </w:rPr>
        <w:t xml:space="preserve">, </w:t>
      </w:r>
      <w:r w:rsidR="005F0442" w:rsidRPr="00BB44E7">
        <w:rPr>
          <w:sz w:val="23"/>
          <w:szCs w:val="23"/>
          <w:lang w:val="en-US"/>
        </w:rPr>
        <w:t xml:space="preserve">something </w:t>
      </w:r>
      <w:r w:rsidR="00741E00" w:rsidRPr="00BB44E7">
        <w:rPr>
          <w:sz w:val="23"/>
          <w:szCs w:val="23"/>
          <w:lang w:val="en-US"/>
        </w:rPr>
        <w:t>w</w:t>
      </w:r>
      <w:r w:rsidRPr="00BB44E7">
        <w:rPr>
          <w:sz w:val="23"/>
          <w:szCs w:val="23"/>
          <w:lang w:val="en-US"/>
        </w:rPr>
        <w:t>hich fueled both sides of the arguments and hence the necessity for this Ruling.</w:t>
      </w:r>
    </w:p>
    <w:p w:rsidR="009B12BC" w:rsidRPr="00BB44E7" w:rsidRDefault="009B12BC" w:rsidP="009B12BC">
      <w:pPr>
        <w:pStyle w:val="JudgmentText"/>
      </w:pPr>
      <w:r w:rsidRPr="00BB44E7">
        <w:rPr>
          <w:sz w:val="23"/>
          <w:szCs w:val="23"/>
          <w:lang w:val="en-US"/>
        </w:rPr>
        <w:t>The burden of proof in civil cases is well known</w:t>
      </w:r>
      <w:r w:rsidR="00741E00" w:rsidRPr="00BB44E7">
        <w:rPr>
          <w:sz w:val="23"/>
          <w:szCs w:val="23"/>
          <w:lang w:val="en-US"/>
        </w:rPr>
        <w:t>.</w:t>
      </w:r>
      <w:r w:rsidRPr="00BB44E7">
        <w:rPr>
          <w:sz w:val="23"/>
          <w:szCs w:val="23"/>
          <w:lang w:val="en-US"/>
        </w:rPr>
        <w:t xml:space="preserve"> </w:t>
      </w:r>
      <w:r w:rsidR="00741E00" w:rsidRPr="00BB44E7">
        <w:rPr>
          <w:sz w:val="23"/>
          <w:szCs w:val="23"/>
          <w:lang w:val="en-US"/>
        </w:rPr>
        <w:t>I</w:t>
      </w:r>
      <w:r w:rsidRPr="00BB44E7">
        <w:rPr>
          <w:sz w:val="23"/>
          <w:szCs w:val="23"/>
          <w:lang w:val="en-US"/>
        </w:rPr>
        <w:t xml:space="preserve">t </w:t>
      </w:r>
      <w:proofErr w:type="gramStart"/>
      <w:r w:rsidRPr="00BB44E7">
        <w:rPr>
          <w:sz w:val="23"/>
          <w:szCs w:val="23"/>
          <w:lang w:val="en-US"/>
        </w:rPr>
        <w:t>is based</w:t>
      </w:r>
      <w:proofErr w:type="gramEnd"/>
      <w:r w:rsidRPr="00BB44E7">
        <w:rPr>
          <w:sz w:val="23"/>
          <w:szCs w:val="23"/>
          <w:lang w:val="en-US"/>
        </w:rPr>
        <w:t xml:space="preserve"> on the balance of probabilities. He who assert has to prove his assertions. This is especially the case where the onus of proof lies on the party</w:t>
      </w:r>
      <w:r w:rsidR="005F0442" w:rsidRPr="00BB44E7">
        <w:rPr>
          <w:sz w:val="23"/>
          <w:szCs w:val="23"/>
          <w:lang w:val="en-US"/>
        </w:rPr>
        <w:t xml:space="preserve"> who is making the assertion</w:t>
      </w:r>
      <w:r w:rsidRPr="00BB44E7">
        <w:rPr>
          <w:sz w:val="23"/>
          <w:szCs w:val="23"/>
          <w:lang w:val="en-US"/>
        </w:rPr>
        <w:t xml:space="preserve">. In a Petition such as the one before the </w:t>
      </w:r>
      <w:proofErr w:type="gramStart"/>
      <w:r w:rsidRPr="00BB44E7">
        <w:rPr>
          <w:sz w:val="23"/>
          <w:szCs w:val="23"/>
          <w:lang w:val="en-US"/>
        </w:rPr>
        <w:t>court</w:t>
      </w:r>
      <w:proofErr w:type="gramEnd"/>
      <w:r w:rsidRPr="00BB44E7">
        <w:rPr>
          <w:sz w:val="23"/>
          <w:szCs w:val="23"/>
          <w:lang w:val="en-US"/>
        </w:rPr>
        <w:t xml:space="preserve"> it is up to the Petitioner to prove that the Petitioner has subsumed the existing Plaintiff. It is not for the Respondent to disprove that this was not the case</w:t>
      </w:r>
      <w:r w:rsidR="00741E00" w:rsidRPr="00BB44E7">
        <w:rPr>
          <w:sz w:val="23"/>
          <w:szCs w:val="23"/>
          <w:lang w:val="en-US"/>
        </w:rPr>
        <w:t>.</w:t>
      </w:r>
      <w:r w:rsidRPr="00BB44E7">
        <w:rPr>
          <w:sz w:val="23"/>
          <w:szCs w:val="23"/>
          <w:lang w:val="en-US"/>
        </w:rPr>
        <w:t xml:space="preserve"> </w:t>
      </w:r>
      <w:r w:rsidR="00741E00" w:rsidRPr="00BB44E7">
        <w:rPr>
          <w:sz w:val="23"/>
          <w:szCs w:val="23"/>
          <w:lang w:val="en-US"/>
        </w:rPr>
        <w:t>T</w:t>
      </w:r>
      <w:r w:rsidRPr="00BB44E7">
        <w:rPr>
          <w:sz w:val="23"/>
          <w:szCs w:val="23"/>
          <w:lang w:val="en-US"/>
        </w:rPr>
        <w:t xml:space="preserve">he latter only needs to </w:t>
      </w:r>
      <w:r w:rsidR="005F0442" w:rsidRPr="00BB44E7">
        <w:rPr>
          <w:sz w:val="23"/>
          <w:szCs w:val="23"/>
          <w:lang w:val="en-US"/>
        </w:rPr>
        <w:t>show</w:t>
      </w:r>
      <w:r w:rsidR="00741E00" w:rsidRPr="00BB44E7">
        <w:rPr>
          <w:sz w:val="23"/>
          <w:szCs w:val="23"/>
          <w:lang w:val="en-US"/>
        </w:rPr>
        <w:t xml:space="preserve"> </w:t>
      </w:r>
      <w:r w:rsidRPr="00BB44E7">
        <w:rPr>
          <w:sz w:val="23"/>
          <w:szCs w:val="23"/>
          <w:lang w:val="en-US"/>
        </w:rPr>
        <w:t>that it is more probabl</w:t>
      </w:r>
      <w:r w:rsidR="00741E00" w:rsidRPr="00BB44E7">
        <w:rPr>
          <w:sz w:val="23"/>
          <w:szCs w:val="23"/>
          <w:lang w:val="en-US"/>
        </w:rPr>
        <w:t>e</w:t>
      </w:r>
      <w:r w:rsidRPr="00BB44E7">
        <w:rPr>
          <w:sz w:val="23"/>
          <w:szCs w:val="23"/>
          <w:lang w:val="en-US"/>
        </w:rPr>
        <w:t xml:space="preserve"> than not that the subsuming has not taken place. This </w:t>
      </w:r>
      <w:proofErr w:type="gramStart"/>
      <w:r w:rsidR="00741E00" w:rsidRPr="00BB44E7">
        <w:rPr>
          <w:sz w:val="23"/>
          <w:szCs w:val="23"/>
          <w:lang w:val="en-US"/>
        </w:rPr>
        <w:t>can be done</w:t>
      </w:r>
      <w:proofErr w:type="gramEnd"/>
      <w:r w:rsidR="005F0442" w:rsidRPr="00BB44E7">
        <w:rPr>
          <w:sz w:val="23"/>
          <w:szCs w:val="23"/>
          <w:lang w:val="en-US"/>
        </w:rPr>
        <w:t xml:space="preserve"> through</w:t>
      </w:r>
      <w:r w:rsidRPr="00BB44E7">
        <w:rPr>
          <w:sz w:val="23"/>
          <w:szCs w:val="23"/>
          <w:lang w:val="en-US"/>
        </w:rPr>
        <w:t xml:space="preserve"> submissions or </w:t>
      </w:r>
      <w:r w:rsidR="005F0442" w:rsidRPr="00BB44E7">
        <w:rPr>
          <w:sz w:val="23"/>
          <w:szCs w:val="23"/>
          <w:lang w:val="en-US"/>
        </w:rPr>
        <w:t xml:space="preserve">the </w:t>
      </w:r>
      <w:r w:rsidRPr="00BB44E7">
        <w:rPr>
          <w:sz w:val="23"/>
          <w:szCs w:val="23"/>
          <w:lang w:val="en-US"/>
        </w:rPr>
        <w:t xml:space="preserve">filing of objections, which </w:t>
      </w:r>
      <w:r w:rsidR="00741E00" w:rsidRPr="00BB44E7">
        <w:rPr>
          <w:sz w:val="23"/>
          <w:szCs w:val="23"/>
          <w:lang w:val="en-US"/>
        </w:rPr>
        <w:t>was</w:t>
      </w:r>
      <w:r w:rsidRPr="00BB44E7">
        <w:rPr>
          <w:sz w:val="23"/>
          <w:szCs w:val="23"/>
          <w:lang w:val="en-US"/>
        </w:rPr>
        <w:t xml:space="preserve"> do</w:t>
      </w:r>
      <w:r w:rsidR="00741E00" w:rsidRPr="00BB44E7">
        <w:rPr>
          <w:sz w:val="23"/>
          <w:szCs w:val="23"/>
          <w:lang w:val="en-US"/>
        </w:rPr>
        <w:t>ne</w:t>
      </w:r>
      <w:r w:rsidRPr="00BB44E7">
        <w:rPr>
          <w:sz w:val="23"/>
          <w:szCs w:val="23"/>
          <w:lang w:val="en-US"/>
        </w:rPr>
        <w:t xml:space="preserve"> in this case. Hence, the Petitioner has to satisfy the court that the Petition is duly supported by relev</w:t>
      </w:r>
      <w:r w:rsidR="005F0442" w:rsidRPr="00BB44E7">
        <w:rPr>
          <w:sz w:val="23"/>
          <w:szCs w:val="23"/>
          <w:lang w:val="en-US"/>
        </w:rPr>
        <w:t xml:space="preserve">ant and admissible </w:t>
      </w:r>
      <w:proofErr w:type="gramStart"/>
      <w:r w:rsidR="005F0442" w:rsidRPr="00BB44E7">
        <w:rPr>
          <w:sz w:val="23"/>
          <w:szCs w:val="23"/>
          <w:lang w:val="en-US"/>
        </w:rPr>
        <w:t>evidence which</w:t>
      </w:r>
      <w:proofErr w:type="gramEnd"/>
      <w:r w:rsidRPr="00BB44E7">
        <w:rPr>
          <w:sz w:val="23"/>
          <w:szCs w:val="23"/>
          <w:lang w:val="en-US"/>
        </w:rPr>
        <w:t xml:space="preserve"> proves its case based on this standard of proof. As regards the form of </w:t>
      </w:r>
      <w:proofErr w:type="gramStart"/>
      <w:r w:rsidRPr="00BB44E7">
        <w:rPr>
          <w:sz w:val="23"/>
          <w:szCs w:val="23"/>
          <w:lang w:val="en-US"/>
        </w:rPr>
        <w:t>action</w:t>
      </w:r>
      <w:proofErr w:type="gramEnd"/>
      <w:r w:rsidRPr="00BB44E7">
        <w:rPr>
          <w:sz w:val="23"/>
          <w:szCs w:val="23"/>
          <w:lang w:val="en-US"/>
        </w:rPr>
        <w:t xml:space="preserve"> I disagree with </w:t>
      </w:r>
      <w:r w:rsidR="00741E00" w:rsidRPr="00BB44E7">
        <w:rPr>
          <w:sz w:val="23"/>
          <w:szCs w:val="23"/>
          <w:lang w:val="en-US"/>
        </w:rPr>
        <w:t xml:space="preserve">the </w:t>
      </w:r>
      <w:r w:rsidR="00AA6E84" w:rsidRPr="00BB44E7">
        <w:rPr>
          <w:sz w:val="23"/>
          <w:szCs w:val="23"/>
          <w:lang w:val="en-US"/>
        </w:rPr>
        <w:t>learned</w:t>
      </w:r>
      <w:r w:rsidRPr="00BB44E7">
        <w:rPr>
          <w:sz w:val="23"/>
          <w:szCs w:val="23"/>
          <w:lang w:val="en-US"/>
        </w:rPr>
        <w:t xml:space="preserve"> </w:t>
      </w:r>
      <w:r w:rsidR="00AA6E84" w:rsidRPr="00BB44E7">
        <w:rPr>
          <w:sz w:val="23"/>
          <w:szCs w:val="23"/>
          <w:lang w:val="en-US"/>
        </w:rPr>
        <w:t>c</w:t>
      </w:r>
      <w:r w:rsidRPr="00BB44E7">
        <w:rPr>
          <w:sz w:val="23"/>
          <w:szCs w:val="23"/>
          <w:lang w:val="en-US"/>
        </w:rPr>
        <w:t>ounsel that this Petition could have been br</w:t>
      </w:r>
      <w:r w:rsidR="005F0442" w:rsidRPr="00BB44E7">
        <w:rPr>
          <w:sz w:val="23"/>
          <w:szCs w:val="23"/>
          <w:lang w:val="en-US"/>
        </w:rPr>
        <w:t>ought ex parte</w:t>
      </w:r>
      <w:r w:rsidRPr="00BB44E7">
        <w:rPr>
          <w:sz w:val="23"/>
          <w:szCs w:val="23"/>
          <w:lang w:val="en-US"/>
        </w:rPr>
        <w:t>. The</w:t>
      </w:r>
      <w:r w:rsidR="00741E00" w:rsidRPr="00BB44E7">
        <w:rPr>
          <w:sz w:val="23"/>
          <w:szCs w:val="23"/>
          <w:lang w:val="en-US"/>
        </w:rPr>
        <w:t>re</w:t>
      </w:r>
      <w:r w:rsidRPr="00BB44E7">
        <w:rPr>
          <w:sz w:val="23"/>
          <w:szCs w:val="23"/>
          <w:lang w:val="en-US"/>
        </w:rPr>
        <w:t xml:space="preserve"> are substantial issues of law and facts at stake in these kinds of applications, as this one has show</w:t>
      </w:r>
      <w:r w:rsidR="005F0442" w:rsidRPr="00BB44E7">
        <w:rPr>
          <w:sz w:val="23"/>
          <w:szCs w:val="23"/>
          <w:lang w:val="en-US"/>
        </w:rPr>
        <w:t xml:space="preserve">n. The court should therefore give any interested parties the opportunity to oppose such applications and the only way to do so in law is through a contested inter </w:t>
      </w:r>
      <w:proofErr w:type="spellStart"/>
      <w:r w:rsidR="005F0442" w:rsidRPr="00BB44E7">
        <w:rPr>
          <w:sz w:val="23"/>
          <w:szCs w:val="23"/>
          <w:lang w:val="en-US"/>
        </w:rPr>
        <w:t>partes</w:t>
      </w:r>
      <w:proofErr w:type="spellEnd"/>
      <w:r w:rsidR="005F0442" w:rsidRPr="00BB44E7">
        <w:rPr>
          <w:sz w:val="23"/>
          <w:szCs w:val="23"/>
          <w:lang w:val="en-US"/>
        </w:rPr>
        <w:t xml:space="preserve"> </w:t>
      </w:r>
      <w:r w:rsidR="00FD569A" w:rsidRPr="00BB44E7">
        <w:rPr>
          <w:sz w:val="23"/>
          <w:szCs w:val="23"/>
          <w:lang w:val="en-US"/>
        </w:rPr>
        <w:t>hearing.</w:t>
      </w:r>
      <w:r w:rsidRPr="00BB44E7">
        <w:rPr>
          <w:sz w:val="23"/>
          <w:szCs w:val="23"/>
          <w:lang w:val="en-US"/>
        </w:rPr>
        <w:t xml:space="preserve"> Ex parte application</w:t>
      </w:r>
      <w:r w:rsidR="00FD569A" w:rsidRPr="00BB44E7">
        <w:rPr>
          <w:sz w:val="23"/>
          <w:szCs w:val="23"/>
          <w:lang w:val="en-US"/>
        </w:rPr>
        <w:t xml:space="preserve">s </w:t>
      </w:r>
      <w:proofErr w:type="gramStart"/>
      <w:r w:rsidR="00FD569A" w:rsidRPr="00BB44E7">
        <w:rPr>
          <w:sz w:val="23"/>
          <w:szCs w:val="23"/>
          <w:lang w:val="en-US"/>
        </w:rPr>
        <w:t>are better left</w:t>
      </w:r>
      <w:proofErr w:type="gramEnd"/>
      <w:r w:rsidR="00FD569A" w:rsidRPr="00BB44E7">
        <w:rPr>
          <w:sz w:val="23"/>
          <w:szCs w:val="23"/>
          <w:lang w:val="en-US"/>
        </w:rPr>
        <w:t xml:space="preserve"> </w:t>
      </w:r>
      <w:r w:rsidRPr="00BB44E7">
        <w:rPr>
          <w:sz w:val="23"/>
          <w:szCs w:val="23"/>
          <w:lang w:val="en-US"/>
        </w:rPr>
        <w:t xml:space="preserve">for inherently unopposed and </w:t>
      </w:r>
      <w:r w:rsidR="00FD569A" w:rsidRPr="00BB44E7">
        <w:rPr>
          <w:sz w:val="23"/>
          <w:szCs w:val="23"/>
          <w:lang w:val="en-US"/>
        </w:rPr>
        <w:t xml:space="preserve">purely </w:t>
      </w:r>
      <w:r w:rsidRPr="00BB44E7">
        <w:rPr>
          <w:sz w:val="23"/>
          <w:szCs w:val="23"/>
          <w:lang w:val="en-US"/>
        </w:rPr>
        <w:t>formal matters. Moreover, the right to fair hearing under Article 19(7) of the Constitution obliges the court to hear both si</w:t>
      </w:r>
      <w:r w:rsidR="00FD569A" w:rsidRPr="00BB44E7">
        <w:rPr>
          <w:sz w:val="23"/>
          <w:szCs w:val="23"/>
          <w:lang w:val="en-US"/>
        </w:rPr>
        <w:t>des, especially where it has an impact on the right</w:t>
      </w:r>
      <w:r w:rsidR="00456820" w:rsidRPr="00BB44E7">
        <w:rPr>
          <w:sz w:val="23"/>
          <w:szCs w:val="23"/>
          <w:lang w:val="en-US"/>
        </w:rPr>
        <w:t>s</w:t>
      </w:r>
      <w:r w:rsidR="00FD569A" w:rsidRPr="00BB44E7">
        <w:rPr>
          <w:sz w:val="23"/>
          <w:szCs w:val="23"/>
          <w:lang w:val="en-US"/>
        </w:rPr>
        <w:t xml:space="preserve"> of parties.</w:t>
      </w:r>
    </w:p>
    <w:p w:rsidR="00FD569A" w:rsidRPr="00BB44E7" w:rsidRDefault="009B12BC" w:rsidP="008B2D40">
      <w:pPr>
        <w:pStyle w:val="JudgmentText"/>
      </w:pPr>
      <w:proofErr w:type="gramStart"/>
      <w:r w:rsidRPr="00BB44E7">
        <w:rPr>
          <w:sz w:val="23"/>
          <w:szCs w:val="23"/>
          <w:lang w:val="en-US"/>
        </w:rPr>
        <w:t xml:space="preserve">This as it may after having carefully listened to the submissions of both </w:t>
      </w:r>
      <w:r w:rsidR="00AA6E84" w:rsidRPr="00BB44E7">
        <w:rPr>
          <w:sz w:val="23"/>
          <w:szCs w:val="23"/>
          <w:lang w:val="en-US"/>
        </w:rPr>
        <w:t>l</w:t>
      </w:r>
      <w:r w:rsidRPr="00BB44E7">
        <w:rPr>
          <w:sz w:val="23"/>
          <w:szCs w:val="23"/>
          <w:lang w:val="en-US"/>
        </w:rPr>
        <w:t xml:space="preserve">earned </w:t>
      </w:r>
      <w:r w:rsidR="00AA6E84" w:rsidRPr="00BB44E7">
        <w:rPr>
          <w:sz w:val="23"/>
          <w:szCs w:val="23"/>
          <w:lang w:val="en-US"/>
        </w:rPr>
        <w:t>c</w:t>
      </w:r>
      <w:r w:rsidRPr="00BB44E7">
        <w:rPr>
          <w:sz w:val="23"/>
          <w:szCs w:val="23"/>
          <w:lang w:val="en-US"/>
        </w:rPr>
        <w:t xml:space="preserve">ounsel in this matter and having scrutinized the pleadings and supporting documents of both parties I am of the view that the Petitioner have managed to prove that </w:t>
      </w:r>
      <w:proofErr w:type="spellStart"/>
      <w:r w:rsidRPr="00BB44E7">
        <w:rPr>
          <w:sz w:val="23"/>
          <w:szCs w:val="23"/>
          <w:lang w:val="en-US"/>
        </w:rPr>
        <w:t>Multi</w:t>
      </w:r>
      <w:r w:rsidR="00741E00" w:rsidRPr="00BB44E7">
        <w:rPr>
          <w:sz w:val="23"/>
          <w:szCs w:val="23"/>
          <w:lang w:val="en-US"/>
        </w:rPr>
        <w:t>C</w:t>
      </w:r>
      <w:r w:rsidRPr="00BB44E7">
        <w:rPr>
          <w:sz w:val="23"/>
          <w:szCs w:val="23"/>
          <w:lang w:val="en-US"/>
        </w:rPr>
        <w:t>hoice</w:t>
      </w:r>
      <w:proofErr w:type="spellEnd"/>
      <w:r w:rsidRPr="00BB44E7">
        <w:rPr>
          <w:sz w:val="23"/>
          <w:szCs w:val="23"/>
          <w:lang w:val="en-US"/>
        </w:rPr>
        <w:t xml:space="preserve"> Africa Limited has, as a result of company restructuring, changed its status and name since the 8</w:t>
      </w:r>
      <w:r w:rsidRPr="00BB44E7">
        <w:rPr>
          <w:sz w:val="23"/>
          <w:szCs w:val="23"/>
          <w:vertAlign w:val="superscript"/>
          <w:lang w:val="en-US"/>
        </w:rPr>
        <w:t>th</w:t>
      </w:r>
      <w:r w:rsidRPr="00BB44E7">
        <w:rPr>
          <w:sz w:val="23"/>
          <w:szCs w:val="23"/>
          <w:lang w:val="en-US"/>
        </w:rPr>
        <w:t xml:space="preserve"> of November 2018</w:t>
      </w:r>
      <w:r w:rsidR="004E359F" w:rsidRPr="00BB44E7">
        <w:rPr>
          <w:sz w:val="23"/>
          <w:szCs w:val="23"/>
          <w:lang w:val="en-US"/>
        </w:rPr>
        <w:t>;</w:t>
      </w:r>
      <w:r w:rsidRPr="00BB44E7">
        <w:rPr>
          <w:sz w:val="23"/>
          <w:szCs w:val="23"/>
          <w:lang w:val="en-US"/>
        </w:rPr>
        <w:t xml:space="preserve"> and that </w:t>
      </w:r>
      <w:proofErr w:type="spellStart"/>
      <w:r w:rsidRPr="00BB44E7">
        <w:rPr>
          <w:sz w:val="23"/>
          <w:szCs w:val="23"/>
          <w:lang w:val="en-US"/>
        </w:rPr>
        <w:t>Multi</w:t>
      </w:r>
      <w:r w:rsidR="00741E00" w:rsidRPr="00BB44E7">
        <w:rPr>
          <w:sz w:val="23"/>
          <w:szCs w:val="23"/>
          <w:lang w:val="en-US"/>
        </w:rPr>
        <w:t>C</w:t>
      </w:r>
      <w:r w:rsidRPr="00BB44E7">
        <w:rPr>
          <w:sz w:val="23"/>
          <w:szCs w:val="23"/>
          <w:lang w:val="en-US"/>
        </w:rPr>
        <w:t>hoice</w:t>
      </w:r>
      <w:proofErr w:type="spellEnd"/>
      <w:r w:rsidRPr="00BB44E7">
        <w:rPr>
          <w:sz w:val="23"/>
          <w:szCs w:val="23"/>
          <w:lang w:val="en-US"/>
        </w:rPr>
        <w:t xml:space="preserve"> Africa Limited</w:t>
      </w:r>
      <w:r w:rsidR="00741E00" w:rsidRPr="00BB44E7">
        <w:rPr>
          <w:sz w:val="23"/>
          <w:szCs w:val="23"/>
          <w:lang w:val="en-US"/>
        </w:rPr>
        <w:t>,</w:t>
      </w:r>
      <w:r w:rsidRPr="00BB44E7">
        <w:rPr>
          <w:sz w:val="23"/>
          <w:szCs w:val="23"/>
          <w:lang w:val="en-US"/>
        </w:rPr>
        <w:t xml:space="preserve"> including all its assets (of which the claim in suit CC 17/2013 </w:t>
      </w:r>
      <w:r w:rsidR="00741E00" w:rsidRPr="00BB44E7">
        <w:rPr>
          <w:sz w:val="23"/>
          <w:szCs w:val="23"/>
          <w:lang w:val="en-US"/>
        </w:rPr>
        <w:t>is one</w:t>
      </w:r>
      <w:r w:rsidRPr="00BB44E7">
        <w:rPr>
          <w:sz w:val="23"/>
          <w:szCs w:val="23"/>
          <w:lang w:val="en-US"/>
        </w:rPr>
        <w:t xml:space="preserve">) </w:t>
      </w:r>
      <w:r w:rsidR="00741E00" w:rsidRPr="00BB44E7">
        <w:rPr>
          <w:sz w:val="23"/>
          <w:szCs w:val="23"/>
          <w:lang w:val="en-US"/>
        </w:rPr>
        <w:t>and liabilities, has been subsumed into the Petitioner</w:t>
      </w:r>
      <w:r w:rsidRPr="00BB44E7">
        <w:rPr>
          <w:sz w:val="23"/>
          <w:szCs w:val="23"/>
          <w:lang w:val="en-US"/>
        </w:rPr>
        <w:t xml:space="preserve">, its holding company, whose address is Taurus Avenue 105, 2132 LS, </w:t>
      </w:r>
      <w:proofErr w:type="spellStart"/>
      <w:r w:rsidRPr="00BB44E7">
        <w:rPr>
          <w:sz w:val="23"/>
          <w:szCs w:val="23"/>
          <w:lang w:val="en-US"/>
        </w:rPr>
        <w:t>Hoofd</w:t>
      </w:r>
      <w:r w:rsidR="00741E00" w:rsidRPr="00BB44E7">
        <w:rPr>
          <w:sz w:val="23"/>
          <w:szCs w:val="23"/>
          <w:lang w:val="en-US"/>
        </w:rPr>
        <w:t>d</w:t>
      </w:r>
      <w:r w:rsidRPr="00BB44E7">
        <w:rPr>
          <w:sz w:val="23"/>
          <w:szCs w:val="23"/>
          <w:lang w:val="en-US"/>
        </w:rPr>
        <w:t>orp</w:t>
      </w:r>
      <w:proofErr w:type="spellEnd"/>
      <w:r w:rsidRPr="00BB44E7">
        <w:rPr>
          <w:sz w:val="23"/>
          <w:szCs w:val="23"/>
          <w:lang w:val="en-US"/>
        </w:rPr>
        <w:t>, The Netherlands.</w:t>
      </w:r>
      <w:proofErr w:type="gramEnd"/>
      <w:r w:rsidRPr="00BB44E7">
        <w:rPr>
          <w:sz w:val="23"/>
          <w:szCs w:val="23"/>
          <w:lang w:val="en-US"/>
        </w:rPr>
        <w:t xml:space="preserve"> The proof of this happening </w:t>
      </w:r>
      <w:proofErr w:type="gramStart"/>
      <w:r w:rsidRPr="00BB44E7">
        <w:rPr>
          <w:sz w:val="23"/>
          <w:szCs w:val="23"/>
          <w:lang w:val="en-US"/>
        </w:rPr>
        <w:t>is found</w:t>
      </w:r>
      <w:proofErr w:type="gramEnd"/>
      <w:r w:rsidRPr="00BB44E7">
        <w:rPr>
          <w:sz w:val="23"/>
          <w:szCs w:val="23"/>
          <w:lang w:val="en-US"/>
        </w:rPr>
        <w:t xml:space="preserve"> in the Deed of Cross Border Merger (</w:t>
      </w:r>
      <w:r w:rsidRPr="00BB44E7">
        <w:rPr>
          <w:b/>
          <w:sz w:val="23"/>
          <w:szCs w:val="23"/>
          <w:lang w:val="en-US"/>
        </w:rPr>
        <w:t>DOC 3</w:t>
      </w:r>
      <w:r w:rsidRPr="00BB44E7">
        <w:rPr>
          <w:sz w:val="23"/>
          <w:szCs w:val="23"/>
          <w:lang w:val="en-US"/>
        </w:rPr>
        <w:t>). At paragraph L of this document it is indicated as follows</w:t>
      </w:r>
      <w:r w:rsidR="00741E00" w:rsidRPr="00BB44E7">
        <w:rPr>
          <w:i/>
          <w:sz w:val="23"/>
          <w:szCs w:val="23"/>
          <w:lang w:val="en-US"/>
        </w:rPr>
        <w:t xml:space="preserve">, </w:t>
      </w:r>
      <w:r w:rsidRPr="00BB44E7">
        <w:rPr>
          <w:i/>
          <w:sz w:val="23"/>
          <w:szCs w:val="23"/>
          <w:lang w:val="en-US"/>
        </w:rPr>
        <w:t>“On the seventh day of November two thousand eighteen, the cross border merger between the disappearing Company (</w:t>
      </w:r>
      <w:proofErr w:type="spellStart"/>
      <w:r w:rsidRPr="00BB44E7">
        <w:rPr>
          <w:i/>
          <w:sz w:val="23"/>
          <w:szCs w:val="23"/>
          <w:lang w:val="en-US"/>
        </w:rPr>
        <w:t>Multi</w:t>
      </w:r>
      <w:r w:rsidR="00741E00" w:rsidRPr="00BB44E7">
        <w:rPr>
          <w:i/>
          <w:sz w:val="23"/>
          <w:szCs w:val="23"/>
          <w:lang w:val="en-US"/>
        </w:rPr>
        <w:t>C</w:t>
      </w:r>
      <w:r w:rsidRPr="00BB44E7">
        <w:rPr>
          <w:i/>
          <w:sz w:val="23"/>
          <w:szCs w:val="23"/>
          <w:lang w:val="en-US"/>
        </w:rPr>
        <w:t>hoice</w:t>
      </w:r>
      <w:proofErr w:type="spellEnd"/>
      <w:r w:rsidRPr="00BB44E7">
        <w:rPr>
          <w:i/>
          <w:sz w:val="23"/>
          <w:szCs w:val="23"/>
          <w:lang w:val="en-US"/>
        </w:rPr>
        <w:t xml:space="preserve"> Africa Holdings B.V) and </w:t>
      </w:r>
      <w:proofErr w:type="spellStart"/>
      <w:r w:rsidRPr="00BB44E7">
        <w:rPr>
          <w:i/>
          <w:sz w:val="23"/>
          <w:szCs w:val="23"/>
          <w:lang w:val="en-US"/>
        </w:rPr>
        <w:t>MultiChoice</w:t>
      </w:r>
      <w:proofErr w:type="spellEnd"/>
      <w:r w:rsidRPr="00BB44E7">
        <w:rPr>
          <w:i/>
          <w:sz w:val="23"/>
          <w:szCs w:val="23"/>
          <w:lang w:val="en-US"/>
        </w:rPr>
        <w:t xml:space="preserve"> Africa Limited was effected and all other conditions precedent as </w:t>
      </w:r>
      <w:r w:rsidR="00741E00" w:rsidRPr="00BB44E7">
        <w:rPr>
          <w:i/>
          <w:sz w:val="23"/>
          <w:szCs w:val="23"/>
          <w:lang w:val="en-US"/>
        </w:rPr>
        <w:t>referred</w:t>
      </w:r>
      <w:r w:rsidRPr="00BB44E7">
        <w:rPr>
          <w:i/>
          <w:sz w:val="23"/>
          <w:szCs w:val="23"/>
          <w:lang w:val="en-US"/>
        </w:rPr>
        <w:t xml:space="preserve"> to in clause 11 of the Merger Proposal have been fulfilled”.</w:t>
      </w:r>
      <w:r w:rsidR="00741E00" w:rsidRPr="00BB44E7">
        <w:rPr>
          <w:i/>
          <w:sz w:val="23"/>
          <w:szCs w:val="23"/>
          <w:lang w:val="en-US"/>
        </w:rPr>
        <w:t xml:space="preserve"> </w:t>
      </w:r>
      <w:r w:rsidR="00741E00" w:rsidRPr="00BB44E7">
        <w:rPr>
          <w:sz w:val="23"/>
          <w:szCs w:val="23"/>
          <w:lang w:val="en-US"/>
        </w:rPr>
        <w:t>Learned</w:t>
      </w:r>
      <w:r w:rsidRPr="00BB44E7">
        <w:rPr>
          <w:sz w:val="23"/>
          <w:szCs w:val="23"/>
          <w:lang w:val="en-US"/>
        </w:rPr>
        <w:t xml:space="preserve"> </w:t>
      </w:r>
      <w:r w:rsidR="00AA6E84" w:rsidRPr="00BB44E7">
        <w:rPr>
          <w:sz w:val="23"/>
          <w:szCs w:val="23"/>
          <w:lang w:val="en-US"/>
        </w:rPr>
        <w:t>c</w:t>
      </w:r>
      <w:r w:rsidRPr="00BB44E7">
        <w:rPr>
          <w:sz w:val="23"/>
          <w:szCs w:val="23"/>
          <w:lang w:val="en-US"/>
        </w:rPr>
        <w:t xml:space="preserve">ounsel for the Respondents only limited himself to para G of this document and argued that there is absence of an official report that would have proved the resolution. However, if he had read the entirety of the document he would have realized that the deed is </w:t>
      </w:r>
      <w:r w:rsidR="00AA6E84" w:rsidRPr="00BB44E7">
        <w:rPr>
          <w:sz w:val="23"/>
          <w:szCs w:val="23"/>
          <w:lang w:val="en-US"/>
        </w:rPr>
        <w:t xml:space="preserve">the </w:t>
      </w:r>
      <w:r w:rsidRPr="00BB44E7">
        <w:rPr>
          <w:sz w:val="23"/>
          <w:szCs w:val="23"/>
          <w:lang w:val="en-US"/>
        </w:rPr>
        <w:t>proof of the execution and completion of the merger.</w:t>
      </w:r>
      <w:r w:rsidR="0040324D">
        <w:rPr>
          <w:sz w:val="23"/>
          <w:szCs w:val="23"/>
          <w:lang w:val="en-US"/>
        </w:rPr>
        <w:t xml:space="preserve"> </w:t>
      </w:r>
      <w:r w:rsidR="00FD569A" w:rsidRPr="00BB44E7">
        <w:rPr>
          <w:sz w:val="23"/>
          <w:szCs w:val="23"/>
          <w:lang w:val="en-US"/>
        </w:rPr>
        <w:t xml:space="preserve">When one reads both DOC 2 and DOC 3 </w:t>
      </w:r>
      <w:proofErr w:type="gramStart"/>
      <w:r w:rsidR="00FD569A" w:rsidRPr="00BB44E7">
        <w:rPr>
          <w:sz w:val="23"/>
          <w:szCs w:val="23"/>
          <w:lang w:val="en-US"/>
        </w:rPr>
        <w:t>together</w:t>
      </w:r>
      <w:proofErr w:type="gramEnd"/>
      <w:r w:rsidR="00FD569A" w:rsidRPr="00BB44E7">
        <w:rPr>
          <w:sz w:val="23"/>
          <w:szCs w:val="23"/>
          <w:lang w:val="en-US"/>
        </w:rPr>
        <w:t xml:space="preserve"> there is a flowing and developing process, which starts obviously with statement of intents to the actual closing of the deal in the penultimate paragraph of </w:t>
      </w:r>
      <w:r w:rsidR="008B2D40" w:rsidRPr="00BB44E7">
        <w:rPr>
          <w:sz w:val="23"/>
          <w:szCs w:val="23"/>
          <w:lang w:val="en-US"/>
        </w:rPr>
        <w:t>the last document.</w:t>
      </w:r>
    </w:p>
    <w:p w:rsidR="009B12BC" w:rsidRPr="00BB44E7" w:rsidRDefault="004E359F" w:rsidP="009B12BC">
      <w:pPr>
        <w:pStyle w:val="JudgmentText"/>
      </w:pPr>
      <w:r w:rsidRPr="00BB44E7">
        <w:rPr>
          <w:sz w:val="23"/>
          <w:szCs w:val="23"/>
          <w:lang w:val="en-US"/>
        </w:rPr>
        <w:t>L</w:t>
      </w:r>
      <w:r w:rsidR="009B12BC" w:rsidRPr="00BB44E7">
        <w:rPr>
          <w:sz w:val="23"/>
          <w:szCs w:val="23"/>
          <w:lang w:val="en-US"/>
        </w:rPr>
        <w:t xml:space="preserve">earned counsel for the Respondents did not attack the admissibility of </w:t>
      </w:r>
      <w:r w:rsidR="009B12BC" w:rsidRPr="00BB44E7">
        <w:rPr>
          <w:b/>
          <w:sz w:val="23"/>
          <w:szCs w:val="23"/>
          <w:lang w:val="en-US"/>
        </w:rPr>
        <w:t>DOC 3</w:t>
      </w:r>
      <w:r w:rsidR="009B12BC" w:rsidRPr="00BB44E7">
        <w:rPr>
          <w:sz w:val="23"/>
          <w:szCs w:val="23"/>
          <w:lang w:val="en-US"/>
        </w:rPr>
        <w:t xml:space="preserve">. He raised only </w:t>
      </w:r>
      <w:r w:rsidR="00AA6E84" w:rsidRPr="00BB44E7">
        <w:rPr>
          <w:sz w:val="23"/>
          <w:szCs w:val="23"/>
          <w:lang w:val="en-US"/>
        </w:rPr>
        <w:t>two procedural</w:t>
      </w:r>
      <w:r w:rsidR="009B12BC" w:rsidRPr="00BB44E7">
        <w:rPr>
          <w:sz w:val="23"/>
          <w:szCs w:val="23"/>
          <w:lang w:val="en-US"/>
        </w:rPr>
        <w:t xml:space="preserve"> challenges to the documentations produced by the Petitioner. The first one being that the foreign laws referred to in paragraph </w:t>
      </w:r>
      <w:r w:rsidR="00AA6E84" w:rsidRPr="00BB44E7">
        <w:rPr>
          <w:sz w:val="23"/>
          <w:szCs w:val="23"/>
          <w:lang w:val="en-US"/>
        </w:rPr>
        <w:t>7 of</w:t>
      </w:r>
      <w:r w:rsidR="009B12BC" w:rsidRPr="00BB44E7">
        <w:rPr>
          <w:sz w:val="23"/>
          <w:szCs w:val="23"/>
          <w:lang w:val="en-US"/>
        </w:rPr>
        <w:t xml:space="preserve"> the written resolution </w:t>
      </w:r>
      <w:r w:rsidR="00AA6E84" w:rsidRPr="00BB44E7">
        <w:rPr>
          <w:sz w:val="23"/>
          <w:szCs w:val="23"/>
          <w:lang w:val="en-US"/>
        </w:rPr>
        <w:t>(</w:t>
      </w:r>
      <w:r w:rsidR="00AA6E84" w:rsidRPr="00BB44E7">
        <w:rPr>
          <w:b/>
          <w:sz w:val="23"/>
          <w:szCs w:val="23"/>
          <w:lang w:val="en-US"/>
        </w:rPr>
        <w:t>DOC</w:t>
      </w:r>
      <w:r w:rsidR="00FD569A" w:rsidRPr="00BB44E7">
        <w:rPr>
          <w:b/>
          <w:sz w:val="23"/>
          <w:szCs w:val="23"/>
          <w:lang w:val="en-US"/>
        </w:rPr>
        <w:t xml:space="preserve"> 2</w:t>
      </w:r>
      <w:r w:rsidR="009B12BC" w:rsidRPr="00BB44E7">
        <w:rPr>
          <w:sz w:val="23"/>
          <w:szCs w:val="23"/>
          <w:lang w:val="en-US"/>
        </w:rPr>
        <w:t xml:space="preserve">) has to </w:t>
      </w:r>
      <w:proofErr w:type="gramStart"/>
      <w:r w:rsidR="009B12BC" w:rsidRPr="00BB44E7">
        <w:rPr>
          <w:sz w:val="23"/>
          <w:szCs w:val="23"/>
          <w:lang w:val="en-US"/>
        </w:rPr>
        <w:t>be proved</w:t>
      </w:r>
      <w:proofErr w:type="gramEnd"/>
      <w:r w:rsidR="009B12BC" w:rsidRPr="00BB44E7">
        <w:rPr>
          <w:sz w:val="23"/>
          <w:szCs w:val="23"/>
          <w:lang w:val="en-US"/>
        </w:rPr>
        <w:t xml:space="preserve"> by affidavit evidence. </w:t>
      </w:r>
      <w:proofErr w:type="gramStart"/>
      <w:r w:rsidR="009B12BC" w:rsidRPr="00BB44E7">
        <w:rPr>
          <w:sz w:val="23"/>
          <w:szCs w:val="23"/>
          <w:lang w:val="en-US"/>
        </w:rPr>
        <w:t>But</w:t>
      </w:r>
      <w:proofErr w:type="gramEnd"/>
      <w:r w:rsidR="009B12BC" w:rsidRPr="00BB44E7">
        <w:rPr>
          <w:sz w:val="23"/>
          <w:szCs w:val="23"/>
          <w:lang w:val="en-US"/>
        </w:rPr>
        <w:t xml:space="preserve"> this</w:t>
      </w:r>
      <w:r w:rsidR="00FD569A" w:rsidRPr="00BB44E7">
        <w:rPr>
          <w:sz w:val="23"/>
          <w:szCs w:val="23"/>
          <w:lang w:val="en-US"/>
        </w:rPr>
        <w:t xml:space="preserve"> submission </w:t>
      </w:r>
      <w:r w:rsidR="009B12BC" w:rsidRPr="00BB44E7">
        <w:rPr>
          <w:sz w:val="23"/>
          <w:szCs w:val="23"/>
          <w:lang w:val="en-US"/>
        </w:rPr>
        <w:t xml:space="preserve">is and must be limited to this </w:t>
      </w:r>
      <w:r w:rsidR="00AA6E84" w:rsidRPr="00BB44E7">
        <w:rPr>
          <w:sz w:val="23"/>
          <w:szCs w:val="23"/>
          <w:lang w:val="en-US"/>
        </w:rPr>
        <w:t>paragraph</w:t>
      </w:r>
      <w:r w:rsidR="009B12BC" w:rsidRPr="00BB44E7">
        <w:rPr>
          <w:sz w:val="23"/>
          <w:szCs w:val="23"/>
          <w:lang w:val="en-US"/>
        </w:rPr>
        <w:t xml:space="preserve"> of this document and not </w:t>
      </w:r>
      <w:r w:rsidR="009B12BC" w:rsidRPr="00BB44E7">
        <w:rPr>
          <w:b/>
          <w:sz w:val="23"/>
          <w:szCs w:val="23"/>
          <w:lang w:val="en-US"/>
        </w:rPr>
        <w:t>DOC 3</w:t>
      </w:r>
      <w:r w:rsidR="009B12BC" w:rsidRPr="00BB44E7">
        <w:rPr>
          <w:sz w:val="23"/>
          <w:szCs w:val="23"/>
          <w:lang w:val="en-US"/>
        </w:rPr>
        <w:t xml:space="preserve">. </w:t>
      </w:r>
      <w:proofErr w:type="gramStart"/>
      <w:r w:rsidR="009B12BC" w:rsidRPr="00BB44E7">
        <w:rPr>
          <w:sz w:val="23"/>
          <w:szCs w:val="23"/>
          <w:lang w:val="en-US"/>
        </w:rPr>
        <w:t xml:space="preserve">As far as procedural </w:t>
      </w:r>
      <w:r w:rsidR="00AA6E84" w:rsidRPr="00BB44E7">
        <w:rPr>
          <w:sz w:val="23"/>
          <w:szCs w:val="23"/>
          <w:lang w:val="en-US"/>
        </w:rPr>
        <w:t>objection,</w:t>
      </w:r>
      <w:r w:rsidR="00FD569A" w:rsidRPr="00BB44E7">
        <w:rPr>
          <w:sz w:val="23"/>
          <w:szCs w:val="23"/>
          <w:lang w:val="en-US"/>
        </w:rPr>
        <w:t xml:space="preserve"> to </w:t>
      </w:r>
      <w:r w:rsidR="00AA6E84" w:rsidRPr="00BB44E7">
        <w:rPr>
          <w:sz w:val="23"/>
          <w:szCs w:val="23"/>
          <w:lang w:val="en-US"/>
        </w:rPr>
        <w:t>the</w:t>
      </w:r>
      <w:r w:rsidR="009B12BC" w:rsidRPr="00BB44E7">
        <w:rPr>
          <w:sz w:val="23"/>
          <w:szCs w:val="23"/>
          <w:lang w:val="en-US"/>
        </w:rPr>
        <w:t xml:space="preserve"> latter is concerned, it is his submission that there is no affidavit to show that the </w:t>
      </w:r>
      <w:r w:rsidRPr="00BB44E7">
        <w:rPr>
          <w:sz w:val="23"/>
          <w:szCs w:val="23"/>
          <w:lang w:val="en-US"/>
        </w:rPr>
        <w:t>n</w:t>
      </w:r>
      <w:r w:rsidR="009B12BC" w:rsidRPr="00BB44E7">
        <w:rPr>
          <w:sz w:val="23"/>
          <w:szCs w:val="23"/>
          <w:lang w:val="en-US"/>
        </w:rPr>
        <w:t>otary who attested the deed is qualified and is an expert in the law</w:t>
      </w:r>
      <w:r w:rsidR="00AA6E84" w:rsidRPr="00BB44E7">
        <w:rPr>
          <w:sz w:val="23"/>
          <w:szCs w:val="23"/>
          <w:lang w:val="en-US"/>
        </w:rPr>
        <w:t>;</w:t>
      </w:r>
      <w:r w:rsidR="009B12BC" w:rsidRPr="00BB44E7">
        <w:rPr>
          <w:sz w:val="23"/>
          <w:szCs w:val="23"/>
          <w:lang w:val="en-US"/>
        </w:rPr>
        <w:t xml:space="preserve"> and further that there should have been an affidavit adduced from a Dutch legal expert to say whether what the </w:t>
      </w:r>
      <w:r w:rsidRPr="00BB44E7">
        <w:rPr>
          <w:sz w:val="23"/>
          <w:szCs w:val="23"/>
          <w:lang w:val="en-US"/>
        </w:rPr>
        <w:t>n</w:t>
      </w:r>
      <w:r w:rsidR="009B12BC" w:rsidRPr="00BB44E7">
        <w:rPr>
          <w:sz w:val="23"/>
          <w:szCs w:val="23"/>
          <w:lang w:val="en-US"/>
        </w:rPr>
        <w:t>otary has averred is true law.</w:t>
      </w:r>
      <w:proofErr w:type="gramEnd"/>
      <w:r w:rsidR="009B12BC" w:rsidRPr="00BB44E7">
        <w:rPr>
          <w:sz w:val="23"/>
          <w:szCs w:val="23"/>
          <w:lang w:val="en-US"/>
        </w:rPr>
        <w:t xml:space="preserve"> I do not agree with this submission</w:t>
      </w:r>
      <w:r w:rsidR="00AA6E84" w:rsidRPr="00BB44E7">
        <w:rPr>
          <w:sz w:val="23"/>
          <w:szCs w:val="23"/>
          <w:lang w:val="en-US"/>
        </w:rPr>
        <w:t>.</w:t>
      </w:r>
      <w:r w:rsidR="009B12BC" w:rsidRPr="00BB44E7">
        <w:rPr>
          <w:sz w:val="23"/>
          <w:szCs w:val="23"/>
          <w:lang w:val="en-US"/>
        </w:rPr>
        <w:t xml:space="preserve"> </w:t>
      </w:r>
      <w:r w:rsidR="00AA6E84" w:rsidRPr="00BB44E7">
        <w:rPr>
          <w:sz w:val="23"/>
          <w:szCs w:val="23"/>
          <w:lang w:val="en-US"/>
        </w:rPr>
        <w:t>T</w:t>
      </w:r>
      <w:r w:rsidR="009B12BC" w:rsidRPr="00BB44E7">
        <w:rPr>
          <w:sz w:val="23"/>
          <w:szCs w:val="23"/>
          <w:lang w:val="en-US"/>
        </w:rPr>
        <w:t>o my mind</w:t>
      </w:r>
      <w:r w:rsidR="00AA6E84" w:rsidRPr="00BB44E7">
        <w:rPr>
          <w:sz w:val="23"/>
          <w:szCs w:val="23"/>
          <w:lang w:val="en-US"/>
        </w:rPr>
        <w:t>,</w:t>
      </w:r>
      <w:r w:rsidR="009B12BC" w:rsidRPr="00BB44E7">
        <w:rPr>
          <w:sz w:val="23"/>
          <w:szCs w:val="23"/>
          <w:lang w:val="en-US"/>
        </w:rPr>
        <w:t xml:space="preserve"> this would have been duplication of expertise. The </w:t>
      </w:r>
      <w:r w:rsidRPr="00BB44E7">
        <w:rPr>
          <w:sz w:val="23"/>
          <w:szCs w:val="23"/>
          <w:lang w:val="en-US"/>
        </w:rPr>
        <w:t>n</w:t>
      </w:r>
      <w:r w:rsidR="009B12BC" w:rsidRPr="00BB44E7">
        <w:rPr>
          <w:sz w:val="23"/>
          <w:szCs w:val="23"/>
          <w:lang w:val="en-US"/>
        </w:rPr>
        <w:t xml:space="preserve">otary, Maria Francisca Elisabeth de </w:t>
      </w:r>
      <w:proofErr w:type="spellStart"/>
      <w:r w:rsidR="009B12BC" w:rsidRPr="00BB44E7">
        <w:rPr>
          <w:sz w:val="23"/>
          <w:szCs w:val="23"/>
          <w:lang w:val="en-US"/>
        </w:rPr>
        <w:t>Waaed</w:t>
      </w:r>
      <w:proofErr w:type="spellEnd"/>
      <w:r w:rsidR="009B12BC" w:rsidRPr="00BB44E7">
        <w:rPr>
          <w:sz w:val="23"/>
          <w:szCs w:val="23"/>
          <w:lang w:val="en-US"/>
        </w:rPr>
        <w:t>- Preller,</w:t>
      </w:r>
      <w:r w:rsidR="00AA6E84" w:rsidRPr="00BB44E7">
        <w:rPr>
          <w:sz w:val="23"/>
          <w:szCs w:val="23"/>
          <w:lang w:val="en-US"/>
        </w:rPr>
        <w:t xml:space="preserve"> </w:t>
      </w:r>
      <w:r w:rsidR="009B12BC" w:rsidRPr="00BB44E7">
        <w:rPr>
          <w:sz w:val="23"/>
          <w:szCs w:val="23"/>
          <w:lang w:val="en-US"/>
        </w:rPr>
        <w:t xml:space="preserve">is a civil notary at </w:t>
      </w:r>
      <w:r w:rsidR="00AA6E84" w:rsidRPr="00BB44E7">
        <w:rPr>
          <w:sz w:val="23"/>
          <w:szCs w:val="23"/>
          <w:lang w:val="en-US"/>
        </w:rPr>
        <w:t>Rotterdam. S</w:t>
      </w:r>
      <w:r w:rsidR="009B12BC" w:rsidRPr="00BB44E7">
        <w:rPr>
          <w:sz w:val="23"/>
          <w:szCs w:val="23"/>
          <w:lang w:val="en-US"/>
        </w:rPr>
        <w:t xml:space="preserve">he has made a declaration that the procedural requirements necessary in the Dutch law has been complied with for the merger to </w:t>
      </w:r>
      <w:proofErr w:type="gramStart"/>
      <w:r w:rsidR="009B12BC" w:rsidRPr="00BB44E7">
        <w:rPr>
          <w:sz w:val="23"/>
          <w:szCs w:val="23"/>
          <w:lang w:val="en-US"/>
        </w:rPr>
        <w:t>have been</w:t>
      </w:r>
      <w:proofErr w:type="gramEnd"/>
      <w:r w:rsidR="009B12BC" w:rsidRPr="00BB44E7">
        <w:rPr>
          <w:sz w:val="23"/>
          <w:szCs w:val="23"/>
          <w:lang w:val="en-US"/>
        </w:rPr>
        <w:t xml:space="preserve"> </w:t>
      </w:r>
      <w:r w:rsidR="00AA6E84" w:rsidRPr="00BB44E7">
        <w:rPr>
          <w:sz w:val="23"/>
          <w:szCs w:val="23"/>
          <w:lang w:val="en-US"/>
        </w:rPr>
        <w:t>effected and</w:t>
      </w:r>
      <w:r w:rsidR="009B12BC" w:rsidRPr="00BB44E7">
        <w:rPr>
          <w:sz w:val="23"/>
          <w:szCs w:val="23"/>
          <w:lang w:val="en-US"/>
        </w:rPr>
        <w:t xml:space="preserve"> she has signed this declaration. This document has been duly apostilled by the Registrar of the Gauteng High Court of South Africa. To me this satisfies this court on </w:t>
      </w:r>
      <w:r w:rsidRPr="00BB44E7">
        <w:rPr>
          <w:sz w:val="23"/>
          <w:szCs w:val="23"/>
          <w:lang w:val="en-US"/>
        </w:rPr>
        <w:t xml:space="preserve">the </w:t>
      </w:r>
      <w:r w:rsidR="009B12BC" w:rsidRPr="00BB44E7">
        <w:rPr>
          <w:sz w:val="23"/>
          <w:szCs w:val="23"/>
          <w:lang w:val="en-US"/>
        </w:rPr>
        <w:t xml:space="preserve">balance of </w:t>
      </w:r>
      <w:r w:rsidR="00AA6E84" w:rsidRPr="00BB44E7">
        <w:rPr>
          <w:sz w:val="23"/>
          <w:szCs w:val="23"/>
          <w:lang w:val="en-US"/>
        </w:rPr>
        <w:t>probabilities</w:t>
      </w:r>
      <w:r w:rsidR="009B12BC" w:rsidRPr="00BB44E7">
        <w:rPr>
          <w:sz w:val="23"/>
          <w:szCs w:val="23"/>
          <w:lang w:val="en-US"/>
        </w:rPr>
        <w:t xml:space="preserve"> that both the </w:t>
      </w:r>
      <w:r w:rsidR="00AA6E84" w:rsidRPr="00BB44E7">
        <w:rPr>
          <w:sz w:val="23"/>
          <w:szCs w:val="23"/>
          <w:lang w:val="en-US"/>
        </w:rPr>
        <w:t>merger</w:t>
      </w:r>
      <w:r w:rsidR="009B12BC" w:rsidRPr="00BB44E7">
        <w:rPr>
          <w:sz w:val="23"/>
          <w:szCs w:val="23"/>
          <w:lang w:val="en-US"/>
        </w:rPr>
        <w:t xml:space="preserve"> happened according to law and that the law of Netherlands </w:t>
      </w:r>
      <w:proofErr w:type="gramStart"/>
      <w:r w:rsidR="009B12BC" w:rsidRPr="00BB44E7">
        <w:rPr>
          <w:sz w:val="23"/>
          <w:szCs w:val="23"/>
          <w:lang w:val="en-US"/>
        </w:rPr>
        <w:t>was fully</w:t>
      </w:r>
      <w:bookmarkStart w:id="0" w:name="_GoBack"/>
      <w:bookmarkEnd w:id="0"/>
      <w:r w:rsidR="009B12BC" w:rsidRPr="00BB44E7">
        <w:rPr>
          <w:sz w:val="23"/>
          <w:szCs w:val="23"/>
          <w:lang w:val="en-US"/>
        </w:rPr>
        <w:t xml:space="preserve"> complied</w:t>
      </w:r>
      <w:proofErr w:type="gramEnd"/>
      <w:r w:rsidR="009B12BC" w:rsidRPr="00BB44E7">
        <w:rPr>
          <w:sz w:val="23"/>
          <w:szCs w:val="23"/>
          <w:lang w:val="en-US"/>
        </w:rPr>
        <w:t xml:space="preserve"> </w:t>
      </w:r>
      <w:r w:rsidR="00AA6E84" w:rsidRPr="00BB44E7">
        <w:rPr>
          <w:sz w:val="23"/>
          <w:szCs w:val="23"/>
          <w:lang w:val="en-US"/>
        </w:rPr>
        <w:t>with.</w:t>
      </w:r>
      <w:r w:rsidR="009B12BC" w:rsidRPr="00BB44E7">
        <w:rPr>
          <w:sz w:val="23"/>
          <w:szCs w:val="23"/>
          <w:lang w:val="en-US"/>
        </w:rPr>
        <w:t xml:space="preserve">  There was no necessity to call for any other expert</w:t>
      </w:r>
      <w:r w:rsidR="00456820" w:rsidRPr="00BB44E7">
        <w:rPr>
          <w:sz w:val="23"/>
          <w:szCs w:val="23"/>
          <w:lang w:val="en-US"/>
        </w:rPr>
        <w:t>s</w:t>
      </w:r>
      <w:r w:rsidR="009B12BC" w:rsidRPr="00BB44E7">
        <w:rPr>
          <w:sz w:val="23"/>
          <w:szCs w:val="23"/>
          <w:lang w:val="en-US"/>
        </w:rPr>
        <w:t>.</w:t>
      </w:r>
    </w:p>
    <w:p w:rsidR="009B12BC" w:rsidRPr="00BB44E7" w:rsidRDefault="009B12BC" w:rsidP="00D7513F">
      <w:pPr>
        <w:pStyle w:val="JudgmentText"/>
        <w:numPr>
          <w:ilvl w:val="0"/>
          <w:numId w:val="0"/>
        </w:numPr>
        <w:ind w:left="720"/>
        <w:rPr>
          <w:b/>
        </w:rPr>
      </w:pPr>
      <w:r w:rsidRPr="00BB44E7">
        <w:rPr>
          <w:b/>
          <w:sz w:val="23"/>
          <w:szCs w:val="23"/>
          <w:lang w:val="en-US"/>
        </w:rPr>
        <w:t>Determinatio</w:t>
      </w:r>
      <w:r w:rsidR="00D7513F" w:rsidRPr="00BB44E7">
        <w:rPr>
          <w:b/>
          <w:sz w:val="23"/>
          <w:szCs w:val="23"/>
          <w:lang w:val="en-US"/>
        </w:rPr>
        <w:t>n</w:t>
      </w:r>
    </w:p>
    <w:p w:rsidR="009B12BC" w:rsidRPr="00BB44E7" w:rsidRDefault="009B12BC" w:rsidP="00D7513F">
      <w:pPr>
        <w:pStyle w:val="JudgmentText"/>
      </w:pPr>
      <w:r w:rsidRPr="00BB44E7">
        <w:rPr>
          <w:sz w:val="23"/>
          <w:szCs w:val="23"/>
          <w:lang w:val="en-US"/>
        </w:rPr>
        <w:t xml:space="preserve">As a result of the above findings and determination this  court orders the substitution of the Petitioner, </w:t>
      </w:r>
      <w:proofErr w:type="spellStart"/>
      <w:r w:rsidRPr="00BB44E7">
        <w:rPr>
          <w:sz w:val="23"/>
          <w:szCs w:val="23"/>
          <w:lang w:val="en-US"/>
        </w:rPr>
        <w:t>MultiChoice</w:t>
      </w:r>
      <w:proofErr w:type="spellEnd"/>
      <w:r w:rsidRPr="00BB44E7">
        <w:rPr>
          <w:sz w:val="23"/>
          <w:szCs w:val="23"/>
          <w:lang w:val="en-US"/>
        </w:rPr>
        <w:t xml:space="preserve"> Africa Holdings B.V of Taurus </w:t>
      </w:r>
      <w:r w:rsidR="00AA6E84" w:rsidRPr="00BB44E7">
        <w:rPr>
          <w:sz w:val="23"/>
          <w:szCs w:val="23"/>
          <w:lang w:val="en-US"/>
        </w:rPr>
        <w:t>A</w:t>
      </w:r>
      <w:r w:rsidRPr="00BB44E7">
        <w:rPr>
          <w:sz w:val="23"/>
          <w:szCs w:val="23"/>
          <w:lang w:val="en-US"/>
        </w:rPr>
        <w:t xml:space="preserve">venue 105, 2132 LS, </w:t>
      </w:r>
      <w:proofErr w:type="spellStart"/>
      <w:r w:rsidRPr="00BB44E7">
        <w:rPr>
          <w:sz w:val="23"/>
          <w:szCs w:val="23"/>
          <w:lang w:val="en-US"/>
        </w:rPr>
        <w:t>Hoofddorp</w:t>
      </w:r>
      <w:proofErr w:type="spellEnd"/>
      <w:r w:rsidRPr="00BB44E7">
        <w:rPr>
          <w:sz w:val="23"/>
          <w:szCs w:val="23"/>
          <w:lang w:val="en-US"/>
        </w:rPr>
        <w:t>, The Netherlands as Plaintiff in case CC</w:t>
      </w:r>
      <w:r w:rsidR="00AA6E84" w:rsidRPr="00BB44E7">
        <w:rPr>
          <w:sz w:val="23"/>
          <w:szCs w:val="23"/>
          <w:lang w:val="en-US"/>
        </w:rPr>
        <w:t xml:space="preserve"> </w:t>
      </w:r>
      <w:r w:rsidRPr="00BB44E7">
        <w:rPr>
          <w:sz w:val="23"/>
          <w:szCs w:val="23"/>
          <w:lang w:val="en-US"/>
        </w:rPr>
        <w:t xml:space="preserve">17/2013 in the place of </w:t>
      </w:r>
      <w:proofErr w:type="spellStart"/>
      <w:r w:rsidRPr="00BB44E7">
        <w:rPr>
          <w:sz w:val="23"/>
          <w:szCs w:val="23"/>
          <w:lang w:val="en-US"/>
        </w:rPr>
        <w:t>MultiChoice</w:t>
      </w:r>
      <w:proofErr w:type="spellEnd"/>
      <w:r w:rsidRPr="00BB44E7">
        <w:rPr>
          <w:sz w:val="23"/>
          <w:szCs w:val="23"/>
          <w:lang w:val="en-US"/>
        </w:rPr>
        <w:t xml:space="preserve"> Africa Limited.</w:t>
      </w:r>
      <w:r w:rsidR="00FD569A" w:rsidRPr="00BB44E7">
        <w:rPr>
          <w:sz w:val="23"/>
          <w:szCs w:val="23"/>
          <w:lang w:val="en-US"/>
        </w:rPr>
        <w:t xml:space="preserve"> The Plaintiff would have to file a new amended Plaint </w:t>
      </w:r>
      <w:proofErr w:type="gramStart"/>
      <w:r w:rsidR="00FD569A" w:rsidRPr="00BB44E7">
        <w:rPr>
          <w:sz w:val="23"/>
          <w:szCs w:val="23"/>
          <w:lang w:val="en-US"/>
        </w:rPr>
        <w:t>so as to</w:t>
      </w:r>
      <w:proofErr w:type="gramEnd"/>
      <w:r w:rsidR="00FD569A" w:rsidRPr="00BB44E7">
        <w:rPr>
          <w:sz w:val="23"/>
          <w:szCs w:val="23"/>
          <w:lang w:val="en-US"/>
        </w:rPr>
        <w:t xml:space="preserve"> reflect this Ruling.</w:t>
      </w:r>
    </w:p>
    <w:p w:rsidR="00D7513F" w:rsidRPr="00BB44E7" w:rsidRDefault="00D7513F" w:rsidP="00D7513F">
      <w:pPr>
        <w:pStyle w:val="JudgmentText"/>
        <w:numPr>
          <w:ilvl w:val="0"/>
          <w:numId w:val="0"/>
        </w:numPr>
        <w:ind w:left="720"/>
      </w:pPr>
    </w:p>
    <w:p w:rsidR="009B12BC" w:rsidRPr="00BB44E7" w:rsidRDefault="009B12BC" w:rsidP="009B12BC">
      <w:pPr>
        <w:shd w:val="clear" w:color="auto" w:fill="FFFFFF"/>
        <w:spacing w:after="225" w:line="338" w:lineRule="atLeast"/>
        <w:jc w:val="both"/>
        <w:textAlignment w:val="baseline"/>
        <w:rPr>
          <w:rFonts w:ascii="Times New Roman" w:hAnsi="Times New Roman" w:cs="Times New Roman"/>
          <w:sz w:val="24"/>
          <w:szCs w:val="24"/>
        </w:rPr>
      </w:pPr>
      <w:r w:rsidRPr="00BB44E7">
        <w:rPr>
          <w:rFonts w:ascii="Times New Roman" w:hAnsi="Times New Roman" w:cs="Times New Roman"/>
          <w:sz w:val="24"/>
          <w:szCs w:val="24"/>
        </w:rPr>
        <w:t>Signed, dated and delivered on this 20</w:t>
      </w:r>
      <w:r w:rsidRPr="00BB44E7">
        <w:rPr>
          <w:rFonts w:ascii="Times New Roman" w:hAnsi="Times New Roman" w:cs="Times New Roman"/>
          <w:sz w:val="24"/>
          <w:szCs w:val="24"/>
          <w:vertAlign w:val="superscript"/>
        </w:rPr>
        <w:t>th</w:t>
      </w:r>
      <w:r w:rsidR="00336E71" w:rsidRPr="00BB44E7">
        <w:rPr>
          <w:rFonts w:ascii="Times New Roman" w:hAnsi="Times New Roman" w:cs="Times New Roman"/>
          <w:sz w:val="24"/>
          <w:szCs w:val="24"/>
        </w:rPr>
        <w:t xml:space="preserve"> </w:t>
      </w:r>
      <w:r w:rsidRPr="00BB44E7">
        <w:rPr>
          <w:rFonts w:ascii="Times New Roman" w:hAnsi="Times New Roman" w:cs="Times New Roman"/>
          <w:sz w:val="24"/>
          <w:szCs w:val="24"/>
        </w:rPr>
        <w:t xml:space="preserve">day of November 2020 at Ile du Port, </w:t>
      </w:r>
      <w:proofErr w:type="spellStart"/>
      <w:r w:rsidRPr="00BB44E7">
        <w:rPr>
          <w:rFonts w:ascii="Times New Roman" w:hAnsi="Times New Roman" w:cs="Times New Roman"/>
          <w:sz w:val="24"/>
          <w:szCs w:val="24"/>
        </w:rPr>
        <w:t>Mahe</w:t>
      </w:r>
      <w:proofErr w:type="spellEnd"/>
    </w:p>
    <w:p w:rsidR="009B12BC" w:rsidRPr="00BB44E7" w:rsidRDefault="009B12BC" w:rsidP="009B12BC">
      <w:pPr>
        <w:keepNext/>
        <w:rPr>
          <w:rFonts w:ascii="Times New Roman" w:hAnsi="Times New Roman" w:cs="Times New Roman"/>
          <w:sz w:val="24"/>
          <w:szCs w:val="24"/>
        </w:rPr>
      </w:pPr>
    </w:p>
    <w:p w:rsidR="009B12BC" w:rsidRPr="00BB44E7" w:rsidRDefault="009B12BC" w:rsidP="009B12BC">
      <w:pPr>
        <w:keepNext/>
        <w:rPr>
          <w:rFonts w:ascii="Times New Roman" w:hAnsi="Times New Roman" w:cs="Times New Roman"/>
          <w:sz w:val="24"/>
          <w:szCs w:val="24"/>
        </w:rPr>
      </w:pPr>
      <w:r w:rsidRPr="00BB44E7">
        <w:rPr>
          <w:rFonts w:ascii="Times New Roman" w:hAnsi="Times New Roman" w:cs="Times New Roman"/>
          <w:sz w:val="24"/>
          <w:szCs w:val="24"/>
        </w:rPr>
        <w:t>____________</w:t>
      </w:r>
    </w:p>
    <w:p w:rsidR="009B12BC" w:rsidRPr="00BB44E7" w:rsidRDefault="009B12BC" w:rsidP="009B12BC">
      <w:pPr>
        <w:keepNext/>
        <w:rPr>
          <w:rFonts w:ascii="Times New Roman" w:hAnsi="Times New Roman" w:cs="Times New Roman"/>
          <w:sz w:val="24"/>
          <w:szCs w:val="24"/>
        </w:rPr>
      </w:pPr>
      <w:r w:rsidRPr="00BB44E7">
        <w:rPr>
          <w:rFonts w:ascii="Times New Roman" w:hAnsi="Times New Roman" w:cs="Times New Roman"/>
          <w:sz w:val="24"/>
          <w:szCs w:val="24"/>
        </w:rPr>
        <w:t xml:space="preserve">Govinden </w:t>
      </w:r>
      <w:r w:rsidR="00336E71" w:rsidRPr="00BB44E7">
        <w:rPr>
          <w:rFonts w:ascii="Times New Roman" w:hAnsi="Times New Roman" w:cs="Times New Roman"/>
          <w:sz w:val="24"/>
          <w:szCs w:val="24"/>
        </w:rPr>
        <w:t>C</w:t>
      </w:r>
      <w:r w:rsidRPr="00BB44E7">
        <w:rPr>
          <w:rFonts w:ascii="Times New Roman" w:hAnsi="Times New Roman" w:cs="Times New Roman"/>
          <w:sz w:val="24"/>
          <w:szCs w:val="24"/>
        </w:rPr>
        <w:t>J</w:t>
      </w:r>
    </w:p>
    <w:p w:rsidR="00161AF4" w:rsidRPr="00BB44E7" w:rsidRDefault="00161AF4" w:rsidP="009B12BC">
      <w:pPr>
        <w:pStyle w:val="JudgmentText"/>
        <w:numPr>
          <w:ilvl w:val="0"/>
          <w:numId w:val="0"/>
        </w:numPr>
        <w:ind w:left="720"/>
      </w:pPr>
    </w:p>
    <w:sectPr w:rsidR="00161AF4" w:rsidRPr="00BB44E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D5" w:rsidRDefault="002161D5" w:rsidP="006A68E2">
      <w:pPr>
        <w:spacing w:after="0" w:line="240" w:lineRule="auto"/>
      </w:pPr>
      <w:r>
        <w:separator/>
      </w:r>
    </w:p>
  </w:endnote>
  <w:endnote w:type="continuationSeparator" w:id="0">
    <w:p w:rsidR="002161D5" w:rsidRDefault="002161D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497BD8" w:rsidRDefault="00497BD8" w:rsidP="001C04FF">
        <w:pPr>
          <w:pStyle w:val="Footer"/>
          <w:tabs>
            <w:tab w:val="left" w:pos="420"/>
          </w:tabs>
        </w:pPr>
        <w:r>
          <w:tab/>
        </w:r>
        <w:r>
          <w:tab/>
        </w:r>
        <w:r>
          <w:fldChar w:fldCharType="begin"/>
        </w:r>
        <w:r>
          <w:instrText xml:space="preserve"> PAGE   \* MERGEFORMAT </w:instrText>
        </w:r>
        <w:r>
          <w:fldChar w:fldCharType="separate"/>
        </w:r>
        <w:r w:rsidR="0040324D">
          <w:rPr>
            <w:noProof/>
          </w:rPr>
          <w:t>7</w:t>
        </w:r>
        <w:r>
          <w:rPr>
            <w:noProof/>
          </w:rPr>
          <w:fldChar w:fldCharType="end"/>
        </w:r>
      </w:p>
    </w:sdtContent>
  </w:sdt>
  <w:p w:rsidR="00497BD8" w:rsidRDefault="00497BD8">
    <w:pPr>
      <w:pStyle w:val="Footer"/>
    </w:pPr>
  </w:p>
  <w:p w:rsidR="00497BD8" w:rsidRDefault="00497B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D5" w:rsidRDefault="002161D5" w:rsidP="006A68E2">
      <w:pPr>
        <w:spacing w:after="0" w:line="240" w:lineRule="auto"/>
      </w:pPr>
      <w:r>
        <w:separator/>
      </w:r>
    </w:p>
  </w:footnote>
  <w:footnote w:type="continuationSeparator" w:id="0">
    <w:p w:rsidR="002161D5" w:rsidRDefault="002161D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271A7C"/>
    <w:multiLevelType w:val="hybridMultilevel"/>
    <w:tmpl w:val="22765528"/>
    <w:lvl w:ilvl="0" w:tplc="6A94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66057D"/>
    <w:multiLevelType w:val="hybridMultilevel"/>
    <w:tmpl w:val="562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365746F"/>
    <w:multiLevelType w:val="hybridMultilevel"/>
    <w:tmpl w:val="FB2696D4"/>
    <w:lvl w:ilvl="0" w:tplc="4FF86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A0F82"/>
    <w:multiLevelType w:val="hybridMultilevel"/>
    <w:tmpl w:val="22765528"/>
    <w:lvl w:ilvl="0" w:tplc="6A94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7D8002CE"/>
    <w:lvl w:ilvl="0" w:tplc="086EC398">
      <w:start w:val="17"/>
      <w:numFmt w:val="decimal"/>
      <w:pStyle w:val="NumberedQuotationindent1"/>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2A7BCC"/>
    <w:multiLevelType w:val="hybridMultilevel"/>
    <w:tmpl w:val="F5CAE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A1FD8"/>
    <w:multiLevelType w:val="hybridMultilevel"/>
    <w:tmpl w:val="B26E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0926A1"/>
    <w:multiLevelType w:val="hybridMultilevel"/>
    <w:tmpl w:val="BB44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2"/>
  </w:num>
  <w:num w:numId="8">
    <w:abstractNumId w:val="11"/>
  </w:num>
  <w:num w:numId="9">
    <w:abstractNumId w:val="0"/>
  </w:num>
  <w:num w:numId="10">
    <w:abstractNumId w:val="11"/>
  </w:num>
  <w:num w:numId="11">
    <w:abstractNumId w:val="11"/>
  </w:num>
  <w:num w:numId="1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3"/>
  </w:num>
  <w:num w:numId="14">
    <w:abstractNumId w:val="12"/>
  </w:num>
  <w:num w:numId="15">
    <w:abstractNumId w:val="15"/>
  </w:num>
  <w:num w:numId="16">
    <w:abstractNumId w:val="4"/>
  </w:num>
  <w:num w:numId="17">
    <w:abstractNumId w:val="7"/>
  </w:num>
  <w:num w:numId="18">
    <w:abstractNumId w:val="5"/>
    <w:lvlOverride w:ilvl="0">
      <w:startOverride w:val="1"/>
      <w:lvl w:ilvl="0">
        <w:start w:val="1"/>
        <w:numFmt w:val="decimal"/>
        <w:pStyle w:val="JudgmentText"/>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720"/>
        </w:pPr>
        <w:rPr>
          <w:rFonts w:hint="default"/>
        </w:rPr>
      </w:lvl>
    </w:lvlOverride>
  </w:num>
  <w:num w:numId="19">
    <w:abstractNumId w:val="5"/>
    <w:lvlOverride w:ilvl="0">
      <w:startOverride w:val="1"/>
      <w:lvl w:ilvl="0">
        <w:start w:val="1"/>
        <w:numFmt w:val="decimal"/>
        <w:pStyle w:val="JudgmentText"/>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6"/>
      <w:lvl w:ilvl="3">
        <w:start w:val="6"/>
        <w:numFmt w:val="decimal"/>
        <w:lvlText w:val="%4."/>
        <w:lvlJc w:val="left"/>
        <w:pPr>
          <w:ind w:left="2880" w:hanging="720"/>
        </w:pPr>
        <w:rPr>
          <w:rFonts w:hint="default"/>
        </w:rPr>
      </w:lvl>
    </w:lvlOverride>
  </w:num>
  <w:num w:numId="20">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0"/>
      <w:lvl w:ilvl="3">
        <w:start w:val="120"/>
        <w:numFmt w:val="decimal"/>
        <w:lvlText w:val="%4."/>
        <w:lvlJc w:val="left"/>
        <w:pPr>
          <w:ind w:left="2880" w:hanging="720"/>
        </w:pPr>
        <w:rPr>
          <w:rFonts w:hint="default"/>
        </w:rPr>
      </w:lvl>
    </w:lvlOverride>
  </w:num>
  <w:num w:numId="21">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0"/>
      <w:lvl w:ilvl="3">
        <w:start w:val="80"/>
        <w:numFmt w:val="decimal"/>
        <w:lvlText w:val="%4."/>
        <w:lvlJc w:val="left"/>
        <w:pPr>
          <w:ind w:left="2880" w:hanging="720"/>
        </w:pPr>
        <w:rPr>
          <w:rFonts w:hint="default"/>
        </w:rPr>
      </w:lvl>
    </w:lvlOverride>
  </w:num>
  <w:num w:numId="22">
    <w:abstractNumId w:val="5"/>
  </w:num>
  <w:num w:numId="23">
    <w:abstractNumId w:val="1"/>
  </w:num>
  <w:num w:numId="24">
    <w:abstractNumId w:val="11"/>
    <w:lvlOverride w:ilvl="0">
      <w:startOverride w:val="24"/>
    </w:lvlOverride>
  </w:num>
  <w:num w:numId="25">
    <w:abstractNumId w:val="8"/>
  </w:num>
  <w:num w:numId="26">
    <w:abstractNumId w:val="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2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1B"/>
    <w:rsid w:val="00003ABD"/>
    <w:rsid w:val="00015A98"/>
    <w:rsid w:val="00025CDF"/>
    <w:rsid w:val="000308A3"/>
    <w:rsid w:val="00040193"/>
    <w:rsid w:val="00041743"/>
    <w:rsid w:val="0004211B"/>
    <w:rsid w:val="0006468A"/>
    <w:rsid w:val="00071B84"/>
    <w:rsid w:val="00074EF0"/>
    <w:rsid w:val="00077A7B"/>
    <w:rsid w:val="00084950"/>
    <w:rsid w:val="0008560D"/>
    <w:rsid w:val="0008629C"/>
    <w:rsid w:val="00091136"/>
    <w:rsid w:val="0009242F"/>
    <w:rsid w:val="00092670"/>
    <w:rsid w:val="00096E21"/>
    <w:rsid w:val="00097D19"/>
    <w:rsid w:val="000A2B5A"/>
    <w:rsid w:val="000A3C77"/>
    <w:rsid w:val="000B1848"/>
    <w:rsid w:val="000B27D6"/>
    <w:rsid w:val="000B2865"/>
    <w:rsid w:val="000B31EF"/>
    <w:rsid w:val="000C4F11"/>
    <w:rsid w:val="000C613B"/>
    <w:rsid w:val="000C62E8"/>
    <w:rsid w:val="000D4C21"/>
    <w:rsid w:val="000E7127"/>
    <w:rsid w:val="000F4DAD"/>
    <w:rsid w:val="000F7001"/>
    <w:rsid w:val="000F7194"/>
    <w:rsid w:val="00107204"/>
    <w:rsid w:val="001135C2"/>
    <w:rsid w:val="00120ED8"/>
    <w:rsid w:val="001216A0"/>
    <w:rsid w:val="00131B0F"/>
    <w:rsid w:val="00137A99"/>
    <w:rsid w:val="001428B9"/>
    <w:rsid w:val="00161310"/>
    <w:rsid w:val="001617F4"/>
    <w:rsid w:val="00161AF4"/>
    <w:rsid w:val="001654CE"/>
    <w:rsid w:val="0016559C"/>
    <w:rsid w:val="00172318"/>
    <w:rsid w:val="001723B1"/>
    <w:rsid w:val="00180E4D"/>
    <w:rsid w:val="001821F4"/>
    <w:rsid w:val="001840FE"/>
    <w:rsid w:val="001949AF"/>
    <w:rsid w:val="001A4C6C"/>
    <w:rsid w:val="001A4DA3"/>
    <w:rsid w:val="001A5AEF"/>
    <w:rsid w:val="001B570B"/>
    <w:rsid w:val="001C04FF"/>
    <w:rsid w:val="001C78EC"/>
    <w:rsid w:val="001D04EB"/>
    <w:rsid w:val="001D33D2"/>
    <w:rsid w:val="001D54FD"/>
    <w:rsid w:val="001F1247"/>
    <w:rsid w:val="001F32A3"/>
    <w:rsid w:val="001F4850"/>
    <w:rsid w:val="00200EC0"/>
    <w:rsid w:val="00200EF6"/>
    <w:rsid w:val="002015F8"/>
    <w:rsid w:val="00201882"/>
    <w:rsid w:val="0020275A"/>
    <w:rsid w:val="00212006"/>
    <w:rsid w:val="0021402A"/>
    <w:rsid w:val="00214DB4"/>
    <w:rsid w:val="00214EFD"/>
    <w:rsid w:val="002161D5"/>
    <w:rsid w:val="00235626"/>
    <w:rsid w:val="002407D7"/>
    <w:rsid w:val="002432F9"/>
    <w:rsid w:val="00243AE1"/>
    <w:rsid w:val="00243E79"/>
    <w:rsid w:val="0025154C"/>
    <w:rsid w:val="0026000C"/>
    <w:rsid w:val="00262663"/>
    <w:rsid w:val="00265D79"/>
    <w:rsid w:val="002711E5"/>
    <w:rsid w:val="002728B5"/>
    <w:rsid w:val="00275897"/>
    <w:rsid w:val="00282A9B"/>
    <w:rsid w:val="002B17AC"/>
    <w:rsid w:val="002B37C8"/>
    <w:rsid w:val="002C6E8B"/>
    <w:rsid w:val="002D4EB8"/>
    <w:rsid w:val="002D7642"/>
    <w:rsid w:val="002E2AE3"/>
    <w:rsid w:val="002E35D5"/>
    <w:rsid w:val="002E47BF"/>
    <w:rsid w:val="002E773B"/>
    <w:rsid w:val="002F1B53"/>
    <w:rsid w:val="0030314A"/>
    <w:rsid w:val="00305590"/>
    <w:rsid w:val="003137B8"/>
    <w:rsid w:val="00321F7E"/>
    <w:rsid w:val="003233B1"/>
    <w:rsid w:val="00323CA7"/>
    <w:rsid w:val="00331CB1"/>
    <w:rsid w:val="00335B41"/>
    <w:rsid w:val="00336E71"/>
    <w:rsid w:val="0034144A"/>
    <w:rsid w:val="0034271E"/>
    <w:rsid w:val="00344425"/>
    <w:rsid w:val="00346D7F"/>
    <w:rsid w:val="0035100A"/>
    <w:rsid w:val="00354EC1"/>
    <w:rsid w:val="00355124"/>
    <w:rsid w:val="003558E5"/>
    <w:rsid w:val="00356A22"/>
    <w:rsid w:val="00357614"/>
    <w:rsid w:val="003612DE"/>
    <w:rsid w:val="003615E7"/>
    <w:rsid w:val="00371777"/>
    <w:rsid w:val="00380619"/>
    <w:rsid w:val="00380692"/>
    <w:rsid w:val="003A0740"/>
    <w:rsid w:val="003A2046"/>
    <w:rsid w:val="003A2FEF"/>
    <w:rsid w:val="003A6C9E"/>
    <w:rsid w:val="003C66BF"/>
    <w:rsid w:val="003D1A6C"/>
    <w:rsid w:val="003E1BD1"/>
    <w:rsid w:val="003E2E94"/>
    <w:rsid w:val="003E3F83"/>
    <w:rsid w:val="003E5C58"/>
    <w:rsid w:val="003E5DDE"/>
    <w:rsid w:val="003F739A"/>
    <w:rsid w:val="00402097"/>
    <w:rsid w:val="0040324D"/>
    <w:rsid w:val="00403F4C"/>
    <w:rsid w:val="004053CA"/>
    <w:rsid w:val="00405958"/>
    <w:rsid w:val="00412994"/>
    <w:rsid w:val="004139B5"/>
    <w:rsid w:val="004154C6"/>
    <w:rsid w:val="004211C9"/>
    <w:rsid w:val="00421D2C"/>
    <w:rsid w:val="00424A66"/>
    <w:rsid w:val="004372DE"/>
    <w:rsid w:val="00442A76"/>
    <w:rsid w:val="0044344D"/>
    <w:rsid w:val="00456820"/>
    <w:rsid w:val="00463B4E"/>
    <w:rsid w:val="004649F8"/>
    <w:rsid w:val="00465082"/>
    <w:rsid w:val="004651C1"/>
    <w:rsid w:val="00465466"/>
    <w:rsid w:val="004679C6"/>
    <w:rsid w:val="00472219"/>
    <w:rsid w:val="00472CE4"/>
    <w:rsid w:val="004732D9"/>
    <w:rsid w:val="00474688"/>
    <w:rsid w:val="00474B5B"/>
    <w:rsid w:val="004755A6"/>
    <w:rsid w:val="004817E3"/>
    <w:rsid w:val="00483A0A"/>
    <w:rsid w:val="00490A30"/>
    <w:rsid w:val="00491F6E"/>
    <w:rsid w:val="00495A35"/>
    <w:rsid w:val="00497BD8"/>
    <w:rsid w:val="00497DB3"/>
    <w:rsid w:val="004A2599"/>
    <w:rsid w:val="004A3E18"/>
    <w:rsid w:val="004A7528"/>
    <w:rsid w:val="004A7758"/>
    <w:rsid w:val="004B1A87"/>
    <w:rsid w:val="004B2405"/>
    <w:rsid w:val="004C16E0"/>
    <w:rsid w:val="004C2B7F"/>
    <w:rsid w:val="004C6934"/>
    <w:rsid w:val="004D33F4"/>
    <w:rsid w:val="004E359F"/>
    <w:rsid w:val="004E3748"/>
    <w:rsid w:val="004E70D5"/>
    <w:rsid w:val="004F0A47"/>
    <w:rsid w:val="004F1FF9"/>
    <w:rsid w:val="004F36CE"/>
    <w:rsid w:val="004F4C75"/>
    <w:rsid w:val="004F4E7D"/>
    <w:rsid w:val="00527A6C"/>
    <w:rsid w:val="00535AAA"/>
    <w:rsid w:val="0053616C"/>
    <w:rsid w:val="00537F98"/>
    <w:rsid w:val="00546031"/>
    <w:rsid w:val="005502A9"/>
    <w:rsid w:val="00556E1D"/>
    <w:rsid w:val="0056422A"/>
    <w:rsid w:val="0058114A"/>
    <w:rsid w:val="00584499"/>
    <w:rsid w:val="0059469E"/>
    <w:rsid w:val="005A43F4"/>
    <w:rsid w:val="005A5FCB"/>
    <w:rsid w:val="005B12AA"/>
    <w:rsid w:val="005C54A7"/>
    <w:rsid w:val="005D4B9A"/>
    <w:rsid w:val="005E5E15"/>
    <w:rsid w:val="005F0442"/>
    <w:rsid w:val="005F7925"/>
    <w:rsid w:val="00600E2C"/>
    <w:rsid w:val="00610EA4"/>
    <w:rsid w:val="00611663"/>
    <w:rsid w:val="006124BD"/>
    <w:rsid w:val="0061354A"/>
    <w:rsid w:val="00614326"/>
    <w:rsid w:val="00626366"/>
    <w:rsid w:val="006323B4"/>
    <w:rsid w:val="00632BF4"/>
    <w:rsid w:val="00635504"/>
    <w:rsid w:val="0064320F"/>
    <w:rsid w:val="006436D7"/>
    <w:rsid w:val="00647BDB"/>
    <w:rsid w:val="00652326"/>
    <w:rsid w:val="00662CEA"/>
    <w:rsid w:val="00674B72"/>
    <w:rsid w:val="00675E2A"/>
    <w:rsid w:val="00682379"/>
    <w:rsid w:val="0069063D"/>
    <w:rsid w:val="00693AB6"/>
    <w:rsid w:val="00694A3C"/>
    <w:rsid w:val="00695A34"/>
    <w:rsid w:val="006961A7"/>
    <w:rsid w:val="006A2182"/>
    <w:rsid w:val="006A6053"/>
    <w:rsid w:val="006A68E2"/>
    <w:rsid w:val="006A7508"/>
    <w:rsid w:val="006A77C2"/>
    <w:rsid w:val="006A7DFE"/>
    <w:rsid w:val="006B59D8"/>
    <w:rsid w:val="006C25D5"/>
    <w:rsid w:val="006C5EAD"/>
    <w:rsid w:val="006D3702"/>
    <w:rsid w:val="006E00B6"/>
    <w:rsid w:val="006E1A9E"/>
    <w:rsid w:val="006E653C"/>
    <w:rsid w:val="006F0F98"/>
    <w:rsid w:val="006F5D8A"/>
    <w:rsid w:val="0070371E"/>
    <w:rsid w:val="00717E7C"/>
    <w:rsid w:val="0072090A"/>
    <w:rsid w:val="00722761"/>
    <w:rsid w:val="00723513"/>
    <w:rsid w:val="00726822"/>
    <w:rsid w:val="007315A3"/>
    <w:rsid w:val="00734BC6"/>
    <w:rsid w:val="00736277"/>
    <w:rsid w:val="00741E00"/>
    <w:rsid w:val="00745037"/>
    <w:rsid w:val="00746A23"/>
    <w:rsid w:val="007602F9"/>
    <w:rsid w:val="00760927"/>
    <w:rsid w:val="0076644A"/>
    <w:rsid w:val="00766FA3"/>
    <w:rsid w:val="00772287"/>
    <w:rsid w:val="00773CA3"/>
    <w:rsid w:val="00776DFB"/>
    <w:rsid w:val="007824FD"/>
    <w:rsid w:val="00790C37"/>
    <w:rsid w:val="00790E9C"/>
    <w:rsid w:val="00792A40"/>
    <w:rsid w:val="00796B89"/>
    <w:rsid w:val="007A4731"/>
    <w:rsid w:val="007A685D"/>
    <w:rsid w:val="007A6AE3"/>
    <w:rsid w:val="007A77A6"/>
    <w:rsid w:val="007B6D80"/>
    <w:rsid w:val="007C03D3"/>
    <w:rsid w:val="007D25FE"/>
    <w:rsid w:val="007D2F20"/>
    <w:rsid w:val="007D3A0A"/>
    <w:rsid w:val="007E6656"/>
    <w:rsid w:val="007E6F62"/>
    <w:rsid w:val="007F641B"/>
    <w:rsid w:val="008001C8"/>
    <w:rsid w:val="00807B03"/>
    <w:rsid w:val="00813758"/>
    <w:rsid w:val="00814A4C"/>
    <w:rsid w:val="00815E24"/>
    <w:rsid w:val="008164A8"/>
    <w:rsid w:val="00823412"/>
    <w:rsid w:val="008263E9"/>
    <w:rsid w:val="0082698D"/>
    <w:rsid w:val="008269B2"/>
    <w:rsid w:val="008354B9"/>
    <w:rsid w:val="00851360"/>
    <w:rsid w:val="008577B7"/>
    <w:rsid w:val="00862621"/>
    <w:rsid w:val="00865F0E"/>
    <w:rsid w:val="008766BC"/>
    <w:rsid w:val="008829E6"/>
    <w:rsid w:val="00894DDB"/>
    <w:rsid w:val="008A0300"/>
    <w:rsid w:val="008A4ED3"/>
    <w:rsid w:val="008B28AC"/>
    <w:rsid w:val="008B2D40"/>
    <w:rsid w:val="008B522B"/>
    <w:rsid w:val="008C13C3"/>
    <w:rsid w:val="008C1BC5"/>
    <w:rsid w:val="008D4ACC"/>
    <w:rsid w:val="008D6352"/>
    <w:rsid w:val="008E21A7"/>
    <w:rsid w:val="008E2FE3"/>
    <w:rsid w:val="008E771B"/>
    <w:rsid w:val="008F00AA"/>
    <w:rsid w:val="008F13E6"/>
    <w:rsid w:val="008F411D"/>
    <w:rsid w:val="008F753A"/>
    <w:rsid w:val="009032C1"/>
    <w:rsid w:val="0090424B"/>
    <w:rsid w:val="009072B7"/>
    <w:rsid w:val="009108A2"/>
    <w:rsid w:val="00911F1F"/>
    <w:rsid w:val="00912FB3"/>
    <w:rsid w:val="00922207"/>
    <w:rsid w:val="00924DA3"/>
    <w:rsid w:val="00926955"/>
    <w:rsid w:val="0092770C"/>
    <w:rsid w:val="00927758"/>
    <w:rsid w:val="00933BF0"/>
    <w:rsid w:val="009406CB"/>
    <w:rsid w:val="00942ED9"/>
    <w:rsid w:val="009539C2"/>
    <w:rsid w:val="00957F92"/>
    <w:rsid w:val="0096252A"/>
    <w:rsid w:val="00970E9A"/>
    <w:rsid w:val="00976CE0"/>
    <w:rsid w:val="00982802"/>
    <w:rsid w:val="00990D26"/>
    <w:rsid w:val="009911CD"/>
    <w:rsid w:val="00995E30"/>
    <w:rsid w:val="0099627B"/>
    <w:rsid w:val="009A769C"/>
    <w:rsid w:val="009B12BC"/>
    <w:rsid w:val="009B1AA0"/>
    <w:rsid w:val="009B495E"/>
    <w:rsid w:val="009C26E0"/>
    <w:rsid w:val="009E7905"/>
    <w:rsid w:val="009F0522"/>
    <w:rsid w:val="009F125D"/>
    <w:rsid w:val="009F1BC3"/>
    <w:rsid w:val="009F2722"/>
    <w:rsid w:val="00A00CD2"/>
    <w:rsid w:val="00A06190"/>
    <w:rsid w:val="00A064B5"/>
    <w:rsid w:val="00A141F4"/>
    <w:rsid w:val="00A14739"/>
    <w:rsid w:val="00A14D74"/>
    <w:rsid w:val="00A20499"/>
    <w:rsid w:val="00A2058F"/>
    <w:rsid w:val="00A26EA1"/>
    <w:rsid w:val="00A27533"/>
    <w:rsid w:val="00A33874"/>
    <w:rsid w:val="00A33D6A"/>
    <w:rsid w:val="00A34E7D"/>
    <w:rsid w:val="00A35F47"/>
    <w:rsid w:val="00A4793A"/>
    <w:rsid w:val="00A47A28"/>
    <w:rsid w:val="00A50501"/>
    <w:rsid w:val="00A53742"/>
    <w:rsid w:val="00A56290"/>
    <w:rsid w:val="00A6310D"/>
    <w:rsid w:val="00A678DC"/>
    <w:rsid w:val="00A73328"/>
    <w:rsid w:val="00A77AB5"/>
    <w:rsid w:val="00A820C8"/>
    <w:rsid w:val="00A94182"/>
    <w:rsid w:val="00AA6E84"/>
    <w:rsid w:val="00AA73AD"/>
    <w:rsid w:val="00AC3A0C"/>
    <w:rsid w:val="00AC678A"/>
    <w:rsid w:val="00AD32E1"/>
    <w:rsid w:val="00AD44ED"/>
    <w:rsid w:val="00AD4993"/>
    <w:rsid w:val="00AD4A86"/>
    <w:rsid w:val="00AE39C4"/>
    <w:rsid w:val="00AE4AD2"/>
    <w:rsid w:val="00AE4EA4"/>
    <w:rsid w:val="00AF3059"/>
    <w:rsid w:val="00AF6D38"/>
    <w:rsid w:val="00AF73CD"/>
    <w:rsid w:val="00B03209"/>
    <w:rsid w:val="00B03EF3"/>
    <w:rsid w:val="00B04121"/>
    <w:rsid w:val="00B11A93"/>
    <w:rsid w:val="00B14C2E"/>
    <w:rsid w:val="00B164AE"/>
    <w:rsid w:val="00B23852"/>
    <w:rsid w:val="00B26491"/>
    <w:rsid w:val="00B30298"/>
    <w:rsid w:val="00B442FF"/>
    <w:rsid w:val="00B63AC6"/>
    <w:rsid w:val="00B70D2F"/>
    <w:rsid w:val="00B730A0"/>
    <w:rsid w:val="00B76078"/>
    <w:rsid w:val="00B938A6"/>
    <w:rsid w:val="00B950DF"/>
    <w:rsid w:val="00B957D3"/>
    <w:rsid w:val="00B967E7"/>
    <w:rsid w:val="00BB1A3E"/>
    <w:rsid w:val="00BB44E7"/>
    <w:rsid w:val="00BB5FC9"/>
    <w:rsid w:val="00BC13C7"/>
    <w:rsid w:val="00BC13F7"/>
    <w:rsid w:val="00BC261B"/>
    <w:rsid w:val="00BC6778"/>
    <w:rsid w:val="00BC73B1"/>
    <w:rsid w:val="00BD7DDD"/>
    <w:rsid w:val="00BE28A3"/>
    <w:rsid w:val="00BE6E71"/>
    <w:rsid w:val="00C025AA"/>
    <w:rsid w:val="00C043BB"/>
    <w:rsid w:val="00C05266"/>
    <w:rsid w:val="00C1115D"/>
    <w:rsid w:val="00C13853"/>
    <w:rsid w:val="00C24319"/>
    <w:rsid w:val="00C2466E"/>
    <w:rsid w:val="00C260C5"/>
    <w:rsid w:val="00C279B5"/>
    <w:rsid w:val="00C32E2B"/>
    <w:rsid w:val="00C42860"/>
    <w:rsid w:val="00C42C0D"/>
    <w:rsid w:val="00C43A08"/>
    <w:rsid w:val="00C479AD"/>
    <w:rsid w:val="00C5198D"/>
    <w:rsid w:val="00C52218"/>
    <w:rsid w:val="00C53C61"/>
    <w:rsid w:val="00C63818"/>
    <w:rsid w:val="00C64B84"/>
    <w:rsid w:val="00C64CAB"/>
    <w:rsid w:val="00C70FC8"/>
    <w:rsid w:val="00C85A52"/>
    <w:rsid w:val="00C91A68"/>
    <w:rsid w:val="00CA5539"/>
    <w:rsid w:val="00CA5E38"/>
    <w:rsid w:val="00CA659F"/>
    <w:rsid w:val="00CA6E28"/>
    <w:rsid w:val="00CB4DFC"/>
    <w:rsid w:val="00CB530B"/>
    <w:rsid w:val="00CC3096"/>
    <w:rsid w:val="00CC437E"/>
    <w:rsid w:val="00CC6840"/>
    <w:rsid w:val="00CC6D56"/>
    <w:rsid w:val="00CD06B9"/>
    <w:rsid w:val="00CD09C7"/>
    <w:rsid w:val="00CE54FB"/>
    <w:rsid w:val="00CE5A3C"/>
    <w:rsid w:val="00CF1F47"/>
    <w:rsid w:val="00CF5109"/>
    <w:rsid w:val="00D04773"/>
    <w:rsid w:val="00D14DD9"/>
    <w:rsid w:val="00D31F1B"/>
    <w:rsid w:val="00D323DB"/>
    <w:rsid w:val="00D33DBF"/>
    <w:rsid w:val="00D34310"/>
    <w:rsid w:val="00D34D6F"/>
    <w:rsid w:val="00D36792"/>
    <w:rsid w:val="00D36BFE"/>
    <w:rsid w:val="00D46F89"/>
    <w:rsid w:val="00D4799B"/>
    <w:rsid w:val="00D5126B"/>
    <w:rsid w:val="00D710E7"/>
    <w:rsid w:val="00D7238C"/>
    <w:rsid w:val="00D7513F"/>
    <w:rsid w:val="00D75385"/>
    <w:rsid w:val="00D75600"/>
    <w:rsid w:val="00D857CA"/>
    <w:rsid w:val="00D85BAF"/>
    <w:rsid w:val="00DA284D"/>
    <w:rsid w:val="00DC392B"/>
    <w:rsid w:val="00DC79A9"/>
    <w:rsid w:val="00DD4E3E"/>
    <w:rsid w:val="00DD61FD"/>
    <w:rsid w:val="00DD759A"/>
    <w:rsid w:val="00DE22D0"/>
    <w:rsid w:val="00DE5FF7"/>
    <w:rsid w:val="00DE658B"/>
    <w:rsid w:val="00E10E94"/>
    <w:rsid w:val="00E13648"/>
    <w:rsid w:val="00E1659A"/>
    <w:rsid w:val="00E23D0C"/>
    <w:rsid w:val="00E26316"/>
    <w:rsid w:val="00E46190"/>
    <w:rsid w:val="00E73140"/>
    <w:rsid w:val="00E754FD"/>
    <w:rsid w:val="00E77847"/>
    <w:rsid w:val="00E80087"/>
    <w:rsid w:val="00E85E80"/>
    <w:rsid w:val="00EA281F"/>
    <w:rsid w:val="00EB1FCE"/>
    <w:rsid w:val="00EB2D54"/>
    <w:rsid w:val="00EB4240"/>
    <w:rsid w:val="00EB5BF2"/>
    <w:rsid w:val="00EB61DD"/>
    <w:rsid w:val="00EC491A"/>
    <w:rsid w:val="00EC5327"/>
    <w:rsid w:val="00ED0BFC"/>
    <w:rsid w:val="00ED135F"/>
    <w:rsid w:val="00ED1370"/>
    <w:rsid w:val="00ED262A"/>
    <w:rsid w:val="00EF13E2"/>
    <w:rsid w:val="00F022CF"/>
    <w:rsid w:val="00F02301"/>
    <w:rsid w:val="00F06B4F"/>
    <w:rsid w:val="00F122E5"/>
    <w:rsid w:val="00F2397C"/>
    <w:rsid w:val="00F25012"/>
    <w:rsid w:val="00F251E1"/>
    <w:rsid w:val="00F27966"/>
    <w:rsid w:val="00F33B83"/>
    <w:rsid w:val="00F37E2F"/>
    <w:rsid w:val="00F40F45"/>
    <w:rsid w:val="00F46C4C"/>
    <w:rsid w:val="00F521B5"/>
    <w:rsid w:val="00F54FA4"/>
    <w:rsid w:val="00F5729C"/>
    <w:rsid w:val="00F61444"/>
    <w:rsid w:val="00F705B9"/>
    <w:rsid w:val="00F73435"/>
    <w:rsid w:val="00F73DD0"/>
    <w:rsid w:val="00F74F25"/>
    <w:rsid w:val="00F916BA"/>
    <w:rsid w:val="00F92CA1"/>
    <w:rsid w:val="00F9557F"/>
    <w:rsid w:val="00F96602"/>
    <w:rsid w:val="00F96D80"/>
    <w:rsid w:val="00F96EF0"/>
    <w:rsid w:val="00F97639"/>
    <w:rsid w:val="00FA024E"/>
    <w:rsid w:val="00FB1DAE"/>
    <w:rsid w:val="00FB1EAD"/>
    <w:rsid w:val="00FB48EB"/>
    <w:rsid w:val="00FB5E7F"/>
    <w:rsid w:val="00FC5290"/>
    <w:rsid w:val="00FD3790"/>
    <w:rsid w:val="00FD569A"/>
    <w:rsid w:val="00FE1042"/>
    <w:rsid w:val="00FE16B3"/>
    <w:rsid w:val="00FE21E1"/>
    <w:rsid w:val="00FF5228"/>
    <w:rsid w:val="00FF5601"/>
    <w:rsid w:val="00FF5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C1CFE"/>
  <w15:docId w15:val="{D18C0BE5-D5CA-4572-BF65-C9B36A21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12"/>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EA281F"/>
  </w:style>
  <w:style w:type="paragraph" w:styleId="FootnoteText">
    <w:name w:val="footnote text"/>
    <w:basedOn w:val="Normal"/>
    <w:link w:val="FootnoteTextChar"/>
    <w:uiPriority w:val="99"/>
    <w:semiHidden/>
    <w:unhideWhenUsed/>
    <w:rsid w:val="00342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71E"/>
    <w:rPr>
      <w:sz w:val="20"/>
      <w:szCs w:val="20"/>
      <w:lang w:val="en-GB"/>
    </w:rPr>
  </w:style>
  <w:style w:type="character" w:styleId="FootnoteReference">
    <w:name w:val="footnote reference"/>
    <w:basedOn w:val="DefaultParagraphFont"/>
    <w:uiPriority w:val="99"/>
    <w:semiHidden/>
    <w:unhideWhenUsed/>
    <w:rsid w:val="0034271E"/>
    <w:rPr>
      <w:vertAlign w:val="superscript"/>
    </w:rPr>
  </w:style>
  <w:style w:type="paragraph" w:customStyle="1" w:styleId="rtejustify">
    <w:name w:val="rtejustify"/>
    <w:basedOn w:val="Normal"/>
    <w:rsid w:val="0034271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Emphasis">
    <w:name w:val="Emphasis"/>
    <w:basedOn w:val="DefaultParagraphFont"/>
    <w:uiPriority w:val="20"/>
    <w:qFormat/>
    <w:rsid w:val="0034271E"/>
    <w:rPr>
      <w:i/>
      <w:iCs/>
    </w:rPr>
  </w:style>
  <w:style w:type="character" w:customStyle="1" w:styleId="apple-converted-space">
    <w:name w:val="apple-converted-space"/>
    <w:basedOn w:val="DefaultParagraphFont"/>
    <w:rsid w:val="00D34D6F"/>
  </w:style>
  <w:style w:type="character" w:styleId="Strong">
    <w:name w:val="Strong"/>
    <w:basedOn w:val="DefaultParagraphFont"/>
    <w:uiPriority w:val="22"/>
    <w:qFormat/>
    <w:rsid w:val="00D34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5225608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6853-4DA8-420A-BE87-667E4EC4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Emily Gonthier</cp:lastModifiedBy>
  <cp:revision>4</cp:revision>
  <cp:lastPrinted>2020-11-20T06:00:00Z</cp:lastPrinted>
  <dcterms:created xsi:type="dcterms:W3CDTF">2020-11-20T06:00:00Z</dcterms:created>
  <dcterms:modified xsi:type="dcterms:W3CDTF">2021-04-20T09:42:00Z</dcterms:modified>
</cp:coreProperties>
</file>