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DBC" w:rsidRPr="00797343" w:rsidRDefault="00EE2DBC" w:rsidP="00EE2DBC">
      <w:pPr>
        <w:tabs>
          <w:tab w:val="left" w:pos="4092"/>
        </w:tabs>
        <w:spacing w:after="0" w:line="240" w:lineRule="auto"/>
        <w:jc w:val="center"/>
        <w:rPr>
          <w:rFonts w:ascii="Times New Roman" w:hAnsi="Times New Roman"/>
          <w:b/>
          <w:sz w:val="24"/>
          <w:szCs w:val="24"/>
        </w:rPr>
      </w:pPr>
      <w:r w:rsidRPr="00797343">
        <w:rPr>
          <w:rFonts w:ascii="Times New Roman" w:hAnsi="Times New Roman"/>
          <w:b/>
          <w:sz w:val="24"/>
          <w:szCs w:val="24"/>
        </w:rPr>
        <w:t>SUPREME COURT OF SEYCHELLES</w:t>
      </w:r>
    </w:p>
    <w:p w:rsidR="00EE2DBC" w:rsidRPr="00797343" w:rsidRDefault="00EE2DBC" w:rsidP="00EE2DBC">
      <w:pPr>
        <w:pBdr>
          <w:bottom w:val="single" w:sz="4" w:space="1" w:color="auto"/>
        </w:pBdr>
        <w:tabs>
          <w:tab w:val="left" w:pos="4092"/>
        </w:tabs>
        <w:spacing w:line="240" w:lineRule="auto"/>
        <w:jc w:val="center"/>
        <w:rPr>
          <w:rFonts w:ascii="Times New Roman" w:hAnsi="Times New Roman"/>
          <w:b/>
          <w:sz w:val="24"/>
          <w:szCs w:val="24"/>
        </w:rPr>
      </w:pPr>
    </w:p>
    <w:p w:rsidR="00EE2DBC" w:rsidRPr="00797343" w:rsidRDefault="00EE2DBC" w:rsidP="00EE2DBC">
      <w:pPr>
        <w:spacing w:after="0" w:line="240" w:lineRule="auto"/>
        <w:ind w:left="5580"/>
        <w:rPr>
          <w:rFonts w:ascii="Times New Roman" w:hAnsi="Times New Roman"/>
          <w:b/>
          <w:sz w:val="24"/>
          <w:szCs w:val="24"/>
          <w:u w:val="single"/>
        </w:rPr>
      </w:pPr>
      <w:r w:rsidRPr="00797343">
        <w:rPr>
          <w:rFonts w:ascii="Times New Roman" w:hAnsi="Times New Roman"/>
          <w:b/>
          <w:sz w:val="24"/>
          <w:szCs w:val="24"/>
          <w:u w:val="single"/>
        </w:rPr>
        <w:t xml:space="preserve">Reportable </w:t>
      </w:r>
    </w:p>
    <w:p w:rsidR="00EE2DBC" w:rsidRPr="00797343" w:rsidRDefault="00EE2DBC" w:rsidP="00EE2DBC">
      <w:pPr>
        <w:spacing w:after="0" w:line="240" w:lineRule="auto"/>
        <w:ind w:left="5580"/>
        <w:rPr>
          <w:rFonts w:ascii="Times New Roman" w:hAnsi="Times New Roman"/>
          <w:sz w:val="24"/>
          <w:szCs w:val="24"/>
        </w:rPr>
      </w:pPr>
      <w:r w:rsidRPr="00797343">
        <w:rPr>
          <w:rFonts w:ascii="Times New Roman" w:hAnsi="Times New Roman"/>
          <w:sz w:val="24"/>
          <w:szCs w:val="24"/>
        </w:rPr>
        <w:t xml:space="preserve">[2020] SCSC </w:t>
      </w:r>
      <w:r w:rsidR="00E16927">
        <w:rPr>
          <w:rFonts w:ascii="Times New Roman" w:hAnsi="Times New Roman"/>
          <w:sz w:val="24"/>
          <w:szCs w:val="24"/>
        </w:rPr>
        <w:t>890</w:t>
      </w:r>
    </w:p>
    <w:p w:rsidR="00EE2DBC" w:rsidRPr="00797343" w:rsidRDefault="00EE2DBC" w:rsidP="00EE2DBC">
      <w:pPr>
        <w:spacing w:after="0" w:line="240" w:lineRule="auto"/>
        <w:ind w:left="5580"/>
        <w:rPr>
          <w:rFonts w:ascii="Times New Roman" w:hAnsi="Times New Roman"/>
          <w:sz w:val="24"/>
          <w:szCs w:val="24"/>
        </w:rPr>
      </w:pPr>
      <w:r w:rsidRPr="00797343">
        <w:rPr>
          <w:rFonts w:ascii="Times New Roman" w:hAnsi="Times New Roman"/>
          <w:sz w:val="24"/>
          <w:szCs w:val="24"/>
        </w:rPr>
        <w:t>CO47/2018</w:t>
      </w:r>
    </w:p>
    <w:p w:rsidR="00EE2DBC" w:rsidRPr="00797343" w:rsidRDefault="00EE2DBC" w:rsidP="00EE2DBC">
      <w:pPr>
        <w:spacing w:after="0" w:line="240" w:lineRule="auto"/>
        <w:ind w:left="5580"/>
        <w:rPr>
          <w:rFonts w:ascii="Times New Roman" w:hAnsi="Times New Roman"/>
          <w:sz w:val="24"/>
          <w:szCs w:val="24"/>
        </w:rPr>
      </w:pPr>
    </w:p>
    <w:p w:rsidR="00EE2DBC" w:rsidRPr="00797343" w:rsidRDefault="00EE2DBC" w:rsidP="00EE2DBC">
      <w:pPr>
        <w:spacing w:after="0" w:line="240" w:lineRule="auto"/>
        <w:ind w:left="5580"/>
        <w:rPr>
          <w:rFonts w:ascii="Times New Roman" w:hAnsi="Times New Roman"/>
          <w:sz w:val="24"/>
          <w:szCs w:val="24"/>
        </w:rPr>
      </w:pPr>
    </w:p>
    <w:p w:rsidR="00EE2DBC" w:rsidRPr="00797343" w:rsidRDefault="00EE2DBC" w:rsidP="00EE2DBC">
      <w:pPr>
        <w:tabs>
          <w:tab w:val="left" w:pos="540"/>
          <w:tab w:val="left" w:pos="4092"/>
        </w:tabs>
        <w:spacing w:after="0" w:line="240" w:lineRule="auto"/>
        <w:rPr>
          <w:rFonts w:ascii="Times New Roman" w:hAnsi="Times New Roman"/>
          <w:sz w:val="24"/>
          <w:szCs w:val="24"/>
        </w:rPr>
      </w:pPr>
      <w:r w:rsidRPr="00797343">
        <w:rPr>
          <w:rFonts w:ascii="Times New Roman" w:hAnsi="Times New Roman"/>
          <w:sz w:val="24"/>
          <w:szCs w:val="24"/>
        </w:rPr>
        <w:t>In the matter between:</w:t>
      </w:r>
    </w:p>
    <w:p w:rsidR="00EE2DBC" w:rsidRPr="00797343" w:rsidRDefault="00EE2DBC" w:rsidP="00EE2DBC">
      <w:pPr>
        <w:pStyle w:val="Partynames"/>
        <w:rPr>
          <w:sz w:val="24"/>
          <w:szCs w:val="24"/>
          <w:lang w:val="en-US"/>
        </w:rPr>
      </w:pPr>
      <w:r w:rsidRPr="00797343">
        <w:rPr>
          <w:sz w:val="24"/>
          <w:szCs w:val="24"/>
          <w:lang w:val="en-US"/>
        </w:rPr>
        <w:t>THE REPUBLIC</w:t>
      </w:r>
      <w:r w:rsidRPr="00797343">
        <w:rPr>
          <w:sz w:val="24"/>
          <w:szCs w:val="24"/>
        </w:rPr>
        <w:tab/>
      </w:r>
      <w:r w:rsidRPr="00797343">
        <w:rPr>
          <w:sz w:val="24"/>
          <w:szCs w:val="24"/>
          <w:lang w:val="en-US"/>
        </w:rPr>
        <w:t>Republic</w:t>
      </w:r>
    </w:p>
    <w:p w:rsidR="00EE2DBC" w:rsidRPr="00797343" w:rsidRDefault="00EE2DBC" w:rsidP="00EE2DBC">
      <w:pPr>
        <w:pStyle w:val="Attorneysnames"/>
        <w:rPr>
          <w:sz w:val="24"/>
          <w:szCs w:val="24"/>
          <w:lang w:val="en-US"/>
        </w:rPr>
      </w:pPr>
      <w:r w:rsidRPr="00797343">
        <w:rPr>
          <w:sz w:val="24"/>
          <w:szCs w:val="24"/>
        </w:rPr>
        <w:t xml:space="preserve">(rep. </w:t>
      </w:r>
      <w:r w:rsidRPr="00797343">
        <w:rPr>
          <w:sz w:val="24"/>
          <w:szCs w:val="24"/>
          <w:lang w:val="en-US"/>
        </w:rPr>
        <w:t>Chinnasamy Jayaraj)</w:t>
      </w:r>
    </w:p>
    <w:p w:rsidR="00EE2DBC" w:rsidRPr="00797343" w:rsidRDefault="00EE2DBC" w:rsidP="00EE2DBC">
      <w:pPr>
        <w:tabs>
          <w:tab w:val="left" w:pos="540"/>
          <w:tab w:val="left" w:pos="4092"/>
          <w:tab w:val="left" w:pos="5580"/>
        </w:tabs>
        <w:spacing w:after="0" w:line="240" w:lineRule="auto"/>
        <w:rPr>
          <w:rFonts w:ascii="Times New Roman" w:hAnsi="Times New Roman"/>
          <w:sz w:val="24"/>
          <w:szCs w:val="24"/>
        </w:rPr>
      </w:pPr>
    </w:p>
    <w:p w:rsidR="00EE2DBC" w:rsidRPr="00797343" w:rsidRDefault="00EE2DBC" w:rsidP="00EE2DBC">
      <w:pPr>
        <w:tabs>
          <w:tab w:val="left" w:pos="540"/>
          <w:tab w:val="left" w:pos="4092"/>
          <w:tab w:val="left" w:pos="5580"/>
        </w:tabs>
        <w:spacing w:after="0" w:line="240" w:lineRule="auto"/>
        <w:rPr>
          <w:rFonts w:ascii="Times New Roman" w:hAnsi="Times New Roman"/>
          <w:sz w:val="24"/>
          <w:szCs w:val="24"/>
        </w:rPr>
      </w:pPr>
      <w:r w:rsidRPr="00797343">
        <w:rPr>
          <w:rFonts w:ascii="Times New Roman" w:hAnsi="Times New Roman"/>
          <w:sz w:val="24"/>
          <w:szCs w:val="24"/>
        </w:rPr>
        <w:t>and</w:t>
      </w:r>
    </w:p>
    <w:p w:rsidR="00EE2DBC" w:rsidRPr="00797343" w:rsidRDefault="00EE2DBC" w:rsidP="00EE2DBC">
      <w:pPr>
        <w:tabs>
          <w:tab w:val="left" w:pos="540"/>
          <w:tab w:val="left" w:pos="5580"/>
          <w:tab w:val="left" w:pos="6480"/>
        </w:tabs>
        <w:spacing w:after="0" w:line="240" w:lineRule="auto"/>
        <w:rPr>
          <w:rFonts w:ascii="Times New Roman" w:hAnsi="Times New Roman"/>
          <w:b/>
          <w:sz w:val="24"/>
          <w:szCs w:val="24"/>
        </w:rPr>
      </w:pPr>
    </w:p>
    <w:p w:rsidR="00EE2DBC" w:rsidRPr="00797343" w:rsidRDefault="00EE2DBC" w:rsidP="00EE2DBC">
      <w:pPr>
        <w:pStyle w:val="Partynames"/>
        <w:rPr>
          <w:sz w:val="24"/>
          <w:szCs w:val="24"/>
          <w:lang w:val="en-US"/>
        </w:rPr>
      </w:pPr>
      <w:r w:rsidRPr="00797343">
        <w:rPr>
          <w:sz w:val="24"/>
          <w:szCs w:val="24"/>
          <w:lang w:val="en-US"/>
        </w:rPr>
        <w:t>CHRISTOPHER FREMINOT</w:t>
      </w:r>
      <w:r w:rsidRPr="00797343">
        <w:rPr>
          <w:sz w:val="24"/>
          <w:szCs w:val="24"/>
        </w:rPr>
        <w:tab/>
        <w:t>1</w:t>
      </w:r>
      <w:r w:rsidRPr="00797343">
        <w:rPr>
          <w:sz w:val="24"/>
          <w:szCs w:val="24"/>
          <w:vertAlign w:val="superscript"/>
        </w:rPr>
        <w:t>st</w:t>
      </w:r>
      <w:r w:rsidRPr="00797343">
        <w:rPr>
          <w:sz w:val="24"/>
          <w:szCs w:val="24"/>
        </w:rPr>
        <w:t xml:space="preserve"> </w:t>
      </w:r>
      <w:r w:rsidRPr="00797343">
        <w:rPr>
          <w:sz w:val="24"/>
          <w:szCs w:val="24"/>
          <w:lang w:val="en-US"/>
        </w:rPr>
        <w:t xml:space="preserve">Accused </w:t>
      </w:r>
    </w:p>
    <w:p w:rsidR="00EE2DBC" w:rsidRPr="00797343" w:rsidRDefault="00EE2DBC" w:rsidP="00EE2DBC">
      <w:pPr>
        <w:tabs>
          <w:tab w:val="left" w:pos="540"/>
          <w:tab w:val="left" w:pos="4092"/>
        </w:tabs>
        <w:spacing w:after="0" w:line="240" w:lineRule="auto"/>
        <w:rPr>
          <w:rFonts w:ascii="Times New Roman" w:hAnsi="Times New Roman"/>
          <w:i/>
          <w:sz w:val="24"/>
          <w:szCs w:val="24"/>
        </w:rPr>
      </w:pPr>
      <w:r w:rsidRPr="00797343">
        <w:rPr>
          <w:rFonts w:ascii="Times New Roman" w:hAnsi="Times New Roman"/>
          <w:i/>
          <w:sz w:val="24"/>
          <w:szCs w:val="24"/>
        </w:rPr>
        <w:t>(rep. by Nichol Gabriel)</w:t>
      </w:r>
    </w:p>
    <w:p w:rsidR="00EE2DBC" w:rsidRPr="00797343" w:rsidRDefault="00EE2DBC" w:rsidP="00EE2DBC">
      <w:pPr>
        <w:pStyle w:val="Partynames"/>
        <w:rPr>
          <w:sz w:val="24"/>
          <w:szCs w:val="24"/>
          <w:lang w:val="en-US"/>
        </w:rPr>
      </w:pPr>
      <w:r w:rsidRPr="00797343">
        <w:rPr>
          <w:sz w:val="24"/>
          <w:szCs w:val="24"/>
          <w:lang w:val="en-US"/>
        </w:rPr>
        <w:t>RICHARD LESPERANCE</w:t>
      </w:r>
      <w:r w:rsidRPr="00797343">
        <w:rPr>
          <w:sz w:val="24"/>
          <w:szCs w:val="24"/>
        </w:rPr>
        <w:tab/>
        <w:t>2</w:t>
      </w:r>
      <w:r w:rsidRPr="00797343">
        <w:rPr>
          <w:sz w:val="24"/>
          <w:szCs w:val="24"/>
          <w:vertAlign w:val="superscript"/>
        </w:rPr>
        <w:t>nd</w:t>
      </w:r>
      <w:r w:rsidRPr="00797343">
        <w:rPr>
          <w:sz w:val="24"/>
          <w:szCs w:val="24"/>
        </w:rPr>
        <w:t xml:space="preserve"> </w:t>
      </w:r>
      <w:r w:rsidRPr="00797343">
        <w:rPr>
          <w:sz w:val="24"/>
          <w:szCs w:val="24"/>
          <w:lang w:val="en-US"/>
        </w:rPr>
        <w:t>Accused</w:t>
      </w:r>
    </w:p>
    <w:p w:rsidR="00EE2DBC" w:rsidRPr="00797343" w:rsidRDefault="00EE2DBC" w:rsidP="00EE2DBC">
      <w:pPr>
        <w:pBdr>
          <w:bottom w:val="single" w:sz="4" w:space="1" w:color="auto"/>
        </w:pBdr>
        <w:tabs>
          <w:tab w:val="left" w:pos="540"/>
          <w:tab w:val="left" w:pos="5580"/>
        </w:tabs>
        <w:spacing w:after="0" w:line="240" w:lineRule="auto"/>
        <w:rPr>
          <w:rFonts w:ascii="Times New Roman" w:hAnsi="Times New Roman"/>
          <w:i/>
          <w:sz w:val="24"/>
          <w:szCs w:val="24"/>
        </w:rPr>
      </w:pPr>
      <w:r w:rsidRPr="00797343">
        <w:rPr>
          <w:rFonts w:ascii="Times New Roman" w:hAnsi="Times New Roman"/>
          <w:i/>
          <w:sz w:val="24"/>
          <w:szCs w:val="24"/>
        </w:rPr>
        <w:t>(rep. by Alexia Amesbury)</w:t>
      </w:r>
    </w:p>
    <w:p w:rsidR="00EE2DBC" w:rsidRPr="00797343" w:rsidRDefault="00EE2DBC" w:rsidP="00EE2DBC">
      <w:pPr>
        <w:pBdr>
          <w:bottom w:val="single" w:sz="4" w:space="1" w:color="auto"/>
        </w:pBdr>
        <w:tabs>
          <w:tab w:val="left" w:pos="540"/>
          <w:tab w:val="left" w:pos="5580"/>
        </w:tabs>
        <w:spacing w:after="0" w:line="240" w:lineRule="auto"/>
        <w:rPr>
          <w:rFonts w:ascii="Times New Roman" w:hAnsi="Times New Roman"/>
          <w:i/>
          <w:sz w:val="24"/>
          <w:szCs w:val="24"/>
        </w:rPr>
      </w:pPr>
    </w:p>
    <w:p w:rsidR="00D2232F" w:rsidRPr="00D2232F" w:rsidRDefault="00D2232F" w:rsidP="00EE2DBC">
      <w:pPr>
        <w:spacing w:after="0" w:line="240" w:lineRule="auto"/>
        <w:ind w:left="1890" w:hanging="1890"/>
        <w:rPr>
          <w:rFonts w:ascii="Times New Roman" w:hAnsi="Times New Roman"/>
          <w:sz w:val="24"/>
          <w:szCs w:val="24"/>
        </w:rPr>
      </w:pPr>
      <w:r>
        <w:rPr>
          <w:rFonts w:ascii="Times New Roman" w:hAnsi="Times New Roman"/>
          <w:b/>
          <w:sz w:val="24"/>
          <w:szCs w:val="24"/>
        </w:rPr>
        <w:t xml:space="preserve">Neutral Citation: </w:t>
      </w:r>
      <w:r>
        <w:rPr>
          <w:rFonts w:ascii="Times New Roman" w:hAnsi="Times New Roman"/>
          <w:sz w:val="24"/>
          <w:szCs w:val="24"/>
        </w:rPr>
        <w:t xml:space="preserve"> Republic v </w:t>
      </w:r>
      <w:r w:rsidR="00E16927">
        <w:rPr>
          <w:rFonts w:ascii="Times New Roman" w:hAnsi="Times New Roman"/>
          <w:sz w:val="24"/>
          <w:szCs w:val="24"/>
        </w:rPr>
        <w:t xml:space="preserve">Freminot &amp; Or CO 47/2018 SCSC 890    </w:t>
      </w:r>
      <w:r>
        <w:rPr>
          <w:rFonts w:ascii="Times New Roman" w:hAnsi="Times New Roman"/>
          <w:sz w:val="24"/>
          <w:szCs w:val="24"/>
        </w:rPr>
        <w:t>26 November 2020</w:t>
      </w:r>
    </w:p>
    <w:p w:rsidR="00EE2DBC" w:rsidRPr="00797343" w:rsidRDefault="00EE2DBC" w:rsidP="00EE2DBC">
      <w:pPr>
        <w:spacing w:after="0" w:line="240" w:lineRule="auto"/>
        <w:ind w:left="1890" w:hanging="1890"/>
        <w:rPr>
          <w:rFonts w:ascii="Times New Roman" w:hAnsi="Times New Roman"/>
          <w:sz w:val="24"/>
          <w:szCs w:val="24"/>
        </w:rPr>
      </w:pPr>
      <w:r w:rsidRPr="00797343">
        <w:rPr>
          <w:rFonts w:ascii="Times New Roman" w:hAnsi="Times New Roman"/>
          <w:b/>
          <w:sz w:val="24"/>
          <w:szCs w:val="24"/>
        </w:rPr>
        <w:t xml:space="preserve">Before: </w:t>
      </w:r>
      <w:r w:rsidRPr="00797343">
        <w:rPr>
          <w:rFonts w:ascii="Times New Roman" w:hAnsi="Times New Roman"/>
          <w:b/>
          <w:sz w:val="24"/>
          <w:szCs w:val="24"/>
        </w:rPr>
        <w:tab/>
      </w:r>
      <w:r w:rsidRPr="00797343">
        <w:rPr>
          <w:rFonts w:ascii="Times New Roman" w:hAnsi="Times New Roman"/>
          <w:sz w:val="24"/>
          <w:szCs w:val="24"/>
        </w:rPr>
        <w:t>Burhan J</w:t>
      </w:r>
    </w:p>
    <w:p w:rsidR="00EE2DBC" w:rsidRDefault="00EE2DBC" w:rsidP="00EE2DBC">
      <w:pPr>
        <w:tabs>
          <w:tab w:val="left" w:pos="720"/>
          <w:tab w:val="left" w:pos="1440"/>
          <w:tab w:val="left" w:pos="2160"/>
        </w:tabs>
        <w:spacing w:after="0" w:line="240" w:lineRule="auto"/>
        <w:ind w:left="1890" w:hanging="1890"/>
        <w:rPr>
          <w:rFonts w:ascii="Times New Roman" w:hAnsi="Times New Roman"/>
          <w:sz w:val="24"/>
          <w:szCs w:val="24"/>
        </w:rPr>
      </w:pPr>
      <w:r w:rsidRPr="00797343">
        <w:rPr>
          <w:rFonts w:ascii="Times New Roman" w:hAnsi="Times New Roman"/>
          <w:b/>
          <w:sz w:val="24"/>
          <w:szCs w:val="24"/>
        </w:rPr>
        <w:t xml:space="preserve">Heard: </w:t>
      </w:r>
      <w:r w:rsidR="0094472B">
        <w:rPr>
          <w:rFonts w:ascii="Times New Roman" w:hAnsi="Times New Roman"/>
          <w:sz w:val="24"/>
          <w:szCs w:val="24"/>
        </w:rPr>
        <w:tab/>
      </w:r>
      <w:r w:rsidR="0094472B">
        <w:rPr>
          <w:rFonts w:ascii="Times New Roman" w:hAnsi="Times New Roman"/>
          <w:sz w:val="24"/>
          <w:szCs w:val="24"/>
        </w:rPr>
        <w:tab/>
      </w:r>
      <w:r w:rsidR="002B65C4">
        <w:rPr>
          <w:rFonts w:ascii="Times New Roman" w:hAnsi="Times New Roman"/>
          <w:sz w:val="24"/>
          <w:szCs w:val="24"/>
        </w:rPr>
        <w:t>17</w:t>
      </w:r>
      <w:r w:rsidR="002B65C4" w:rsidRPr="002B65C4">
        <w:rPr>
          <w:rFonts w:ascii="Times New Roman" w:hAnsi="Times New Roman"/>
          <w:sz w:val="24"/>
          <w:szCs w:val="24"/>
          <w:vertAlign w:val="superscript"/>
        </w:rPr>
        <w:t>th</w:t>
      </w:r>
      <w:r w:rsidR="002B65C4">
        <w:rPr>
          <w:rFonts w:ascii="Times New Roman" w:hAnsi="Times New Roman"/>
          <w:sz w:val="24"/>
          <w:szCs w:val="24"/>
        </w:rPr>
        <w:t xml:space="preserve"> June 2019, 05</w:t>
      </w:r>
      <w:r w:rsidR="002B65C4" w:rsidRPr="002B65C4">
        <w:rPr>
          <w:rFonts w:ascii="Times New Roman" w:hAnsi="Times New Roman"/>
          <w:sz w:val="24"/>
          <w:szCs w:val="24"/>
          <w:vertAlign w:val="superscript"/>
        </w:rPr>
        <w:t>th</w:t>
      </w:r>
      <w:r w:rsidR="002B65C4">
        <w:rPr>
          <w:rFonts w:ascii="Times New Roman" w:hAnsi="Times New Roman"/>
          <w:sz w:val="24"/>
          <w:szCs w:val="24"/>
        </w:rPr>
        <w:t xml:space="preserve"> July 2019, 09</w:t>
      </w:r>
      <w:r w:rsidR="002B65C4" w:rsidRPr="002B65C4">
        <w:rPr>
          <w:rFonts w:ascii="Times New Roman" w:hAnsi="Times New Roman"/>
          <w:sz w:val="24"/>
          <w:szCs w:val="24"/>
          <w:vertAlign w:val="superscript"/>
        </w:rPr>
        <w:t>th</w:t>
      </w:r>
      <w:r w:rsidR="002B65C4">
        <w:rPr>
          <w:rFonts w:ascii="Times New Roman" w:hAnsi="Times New Roman"/>
          <w:sz w:val="24"/>
          <w:szCs w:val="24"/>
        </w:rPr>
        <w:t xml:space="preserve"> July 2019,19</w:t>
      </w:r>
      <w:r w:rsidR="002B65C4" w:rsidRPr="002B65C4">
        <w:rPr>
          <w:rFonts w:ascii="Times New Roman" w:hAnsi="Times New Roman"/>
          <w:sz w:val="24"/>
          <w:szCs w:val="24"/>
          <w:vertAlign w:val="superscript"/>
        </w:rPr>
        <w:t>th</w:t>
      </w:r>
      <w:r w:rsidR="002B65C4">
        <w:rPr>
          <w:rFonts w:ascii="Times New Roman" w:hAnsi="Times New Roman"/>
          <w:sz w:val="24"/>
          <w:szCs w:val="24"/>
        </w:rPr>
        <w:t xml:space="preserve"> July 2019, 13</w:t>
      </w:r>
      <w:r w:rsidR="002B65C4" w:rsidRPr="002B65C4">
        <w:rPr>
          <w:rFonts w:ascii="Times New Roman" w:hAnsi="Times New Roman"/>
          <w:sz w:val="24"/>
          <w:szCs w:val="24"/>
          <w:vertAlign w:val="superscript"/>
        </w:rPr>
        <w:t>th</w:t>
      </w:r>
      <w:r w:rsidR="002B65C4">
        <w:rPr>
          <w:rFonts w:ascii="Times New Roman" w:hAnsi="Times New Roman"/>
          <w:sz w:val="24"/>
          <w:szCs w:val="24"/>
        </w:rPr>
        <w:t xml:space="preserve"> November 2019, 27</w:t>
      </w:r>
      <w:r w:rsidR="002B65C4" w:rsidRPr="002B65C4">
        <w:rPr>
          <w:rFonts w:ascii="Times New Roman" w:hAnsi="Times New Roman"/>
          <w:sz w:val="24"/>
          <w:szCs w:val="24"/>
          <w:vertAlign w:val="superscript"/>
        </w:rPr>
        <w:t>th</w:t>
      </w:r>
      <w:r w:rsidR="002B65C4">
        <w:rPr>
          <w:rFonts w:ascii="Times New Roman" w:hAnsi="Times New Roman"/>
          <w:sz w:val="24"/>
          <w:szCs w:val="24"/>
        </w:rPr>
        <w:t xml:space="preserve"> November 2019, 13</w:t>
      </w:r>
      <w:r w:rsidR="002B65C4" w:rsidRPr="002B65C4">
        <w:rPr>
          <w:rFonts w:ascii="Times New Roman" w:hAnsi="Times New Roman"/>
          <w:sz w:val="24"/>
          <w:szCs w:val="24"/>
          <w:vertAlign w:val="superscript"/>
        </w:rPr>
        <w:t>th</w:t>
      </w:r>
      <w:r w:rsidR="002B65C4">
        <w:rPr>
          <w:rFonts w:ascii="Times New Roman" w:hAnsi="Times New Roman"/>
          <w:sz w:val="24"/>
          <w:szCs w:val="24"/>
        </w:rPr>
        <w:t xml:space="preserve"> March 2020</w:t>
      </w:r>
      <w:r w:rsidR="001F6957">
        <w:rPr>
          <w:rFonts w:ascii="Times New Roman" w:hAnsi="Times New Roman"/>
          <w:sz w:val="24"/>
          <w:szCs w:val="24"/>
        </w:rPr>
        <w:t xml:space="preserve"> and 27</w:t>
      </w:r>
      <w:r w:rsidR="001F6957" w:rsidRPr="001F6957">
        <w:rPr>
          <w:rFonts w:ascii="Times New Roman" w:hAnsi="Times New Roman"/>
          <w:sz w:val="24"/>
          <w:szCs w:val="24"/>
          <w:vertAlign w:val="superscript"/>
        </w:rPr>
        <w:t>th</w:t>
      </w:r>
      <w:r w:rsidR="001F6957">
        <w:rPr>
          <w:rFonts w:ascii="Times New Roman" w:hAnsi="Times New Roman"/>
          <w:sz w:val="24"/>
          <w:szCs w:val="24"/>
        </w:rPr>
        <w:t xml:space="preserve"> July 2020</w:t>
      </w:r>
    </w:p>
    <w:p w:rsidR="00DB30C6" w:rsidRPr="00DB30C6" w:rsidRDefault="00DB30C6" w:rsidP="00EE2DBC">
      <w:pPr>
        <w:tabs>
          <w:tab w:val="left" w:pos="720"/>
          <w:tab w:val="left" w:pos="1440"/>
          <w:tab w:val="left" w:pos="2160"/>
        </w:tabs>
        <w:spacing w:after="0" w:line="240" w:lineRule="auto"/>
        <w:ind w:left="1890" w:hanging="1890"/>
        <w:rPr>
          <w:rFonts w:ascii="Times New Roman" w:hAnsi="Times New Roman"/>
          <w:sz w:val="24"/>
          <w:szCs w:val="24"/>
        </w:rPr>
      </w:pPr>
      <w:r>
        <w:rPr>
          <w:rFonts w:ascii="Times New Roman" w:hAnsi="Times New Roman"/>
          <w:b/>
          <w:sz w:val="24"/>
          <w:szCs w:val="24"/>
        </w:rPr>
        <w:t>Summary</w:t>
      </w:r>
      <w:r>
        <w:rPr>
          <w:rFonts w:ascii="Times New Roman" w:hAnsi="Times New Roman"/>
          <w:b/>
          <w:sz w:val="24"/>
          <w:szCs w:val="24"/>
        </w:rPr>
        <w:tab/>
      </w:r>
      <w:r>
        <w:rPr>
          <w:rFonts w:ascii="Times New Roman" w:hAnsi="Times New Roman"/>
          <w:b/>
          <w:sz w:val="24"/>
          <w:szCs w:val="24"/>
        </w:rPr>
        <w:tab/>
      </w:r>
      <w:r w:rsidRPr="00DB30C6">
        <w:rPr>
          <w:rFonts w:ascii="Times New Roman" w:hAnsi="Times New Roman"/>
          <w:sz w:val="24"/>
          <w:szCs w:val="24"/>
        </w:rPr>
        <w:t>Importation and Trafficking in controlled Drugs. Admissibility of illegally obtained evidence. Section 34 of Misuse of Drugs Act 2016 need for written authorization</w:t>
      </w:r>
      <w:r w:rsidR="00D2232F">
        <w:rPr>
          <w:rFonts w:ascii="Times New Roman" w:hAnsi="Times New Roman"/>
          <w:sz w:val="24"/>
          <w:szCs w:val="24"/>
        </w:rPr>
        <w:t xml:space="preserve"> to conduct controlled delivery.</w:t>
      </w:r>
    </w:p>
    <w:p w:rsidR="00EE2DBC" w:rsidRPr="00797343" w:rsidRDefault="00EE2DBC" w:rsidP="00EE2DBC">
      <w:pPr>
        <w:pBdr>
          <w:bottom w:val="single" w:sz="4" w:space="1" w:color="auto"/>
        </w:pBdr>
        <w:spacing w:after="0" w:line="240" w:lineRule="auto"/>
        <w:ind w:left="1890" w:hanging="1890"/>
        <w:rPr>
          <w:rFonts w:ascii="Times New Roman" w:hAnsi="Times New Roman"/>
          <w:sz w:val="24"/>
          <w:szCs w:val="24"/>
        </w:rPr>
      </w:pPr>
      <w:r w:rsidRPr="00797343">
        <w:rPr>
          <w:rFonts w:ascii="Times New Roman" w:hAnsi="Times New Roman"/>
          <w:b/>
          <w:sz w:val="24"/>
          <w:szCs w:val="24"/>
        </w:rPr>
        <w:t>Delivered:</w:t>
      </w:r>
      <w:r w:rsidRPr="00797343">
        <w:rPr>
          <w:rFonts w:ascii="Times New Roman" w:hAnsi="Times New Roman"/>
          <w:b/>
          <w:sz w:val="24"/>
          <w:szCs w:val="24"/>
        </w:rPr>
        <w:tab/>
      </w:r>
      <w:r w:rsidR="00652013">
        <w:rPr>
          <w:rFonts w:ascii="Times New Roman" w:hAnsi="Times New Roman"/>
          <w:sz w:val="24"/>
          <w:szCs w:val="24"/>
        </w:rPr>
        <w:t>26</w:t>
      </w:r>
      <w:r w:rsidR="00652013" w:rsidRPr="00652013">
        <w:rPr>
          <w:rFonts w:ascii="Times New Roman" w:hAnsi="Times New Roman"/>
          <w:sz w:val="24"/>
          <w:szCs w:val="24"/>
          <w:vertAlign w:val="superscript"/>
        </w:rPr>
        <w:t>th</w:t>
      </w:r>
      <w:r w:rsidR="0094472B">
        <w:rPr>
          <w:rFonts w:ascii="Times New Roman" w:hAnsi="Times New Roman"/>
          <w:sz w:val="24"/>
          <w:szCs w:val="24"/>
        </w:rPr>
        <w:t xml:space="preserve"> November 2020</w:t>
      </w:r>
    </w:p>
    <w:p w:rsidR="00EE2DBC" w:rsidRPr="00797343" w:rsidRDefault="00EE2DBC" w:rsidP="00EE2DBC">
      <w:pPr>
        <w:spacing w:after="0" w:line="240" w:lineRule="auto"/>
        <w:ind w:left="1890" w:hanging="1890"/>
        <w:rPr>
          <w:rFonts w:ascii="Times New Roman" w:hAnsi="Times New Roman"/>
          <w:sz w:val="24"/>
          <w:szCs w:val="24"/>
        </w:rPr>
      </w:pPr>
    </w:p>
    <w:p w:rsidR="00EE2DBC" w:rsidRPr="00797343" w:rsidRDefault="00DB30C6" w:rsidP="00EE2DBC">
      <w:pPr>
        <w:spacing w:before="120" w:after="120" w:line="240" w:lineRule="auto"/>
        <w:jc w:val="center"/>
        <w:rPr>
          <w:rFonts w:ascii="Times New Roman" w:hAnsi="Times New Roman"/>
          <w:b/>
          <w:color w:val="000000"/>
          <w:sz w:val="24"/>
          <w:szCs w:val="24"/>
        </w:rPr>
      </w:pPr>
      <w:r>
        <w:rPr>
          <w:rFonts w:ascii="Times New Roman" w:hAnsi="Times New Roman"/>
          <w:b/>
          <w:color w:val="000000"/>
          <w:sz w:val="24"/>
          <w:szCs w:val="24"/>
        </w:rPr>
        <w:t>JUDGMENT</w:t>
      </w:r>
    </w:p>
    <w:p w:rsidR="00EE2DBC" w:rsidRPr="00797343" w:rsidRDefault="00EE2DBC" w:rsidP="00EE2DBC">
      <w:pPr>
        <w:pBdr>
          <w:bottom w:val="single" w:sz="4" w:space="1" w:color="auto"/>
        </w:pBdr>
        <w:tabs>
          <w:tab w:val="left" w:pos="2892"/>
        </w:tabs>
        <w:spacing w:after="0" w:line="276" w:lineRule="auto"/>
        <w:rPr>
          <w:rFonts w:ascii="Times New Roman" w:hAnsi="Times New Roman"/>
          <w:b/>
          <w:sz w:val="24"/>
          <w:szCs w:val="24"/>
        </w:rPr>
      </w:pPr>
    </w:p>
    <w:p w:rsidR="00EE2DBC" w:rsidRPr="00797343" w:rsidRDefault="00EE2DBC" w:rsidP="00EE2DBC">
      <w:pPr>
        <w:rPr>
          <w:rFonts w:ascii="Times New Roman" w:hAnsi="Times New Roman"/>
          <w:sz w:val="24"/>
          <w:szCs w:val="24"/>
        </w:rPr>
      </w:pPr>
    </w:p>
    <w:p w:rsidR="00EE2DBC" w:rsidRPr="00797343" w:rsidRDefault="00EE2DBC" w:rsidP="00EE2DBC">
      <w:pPr>
        <w:pStyle w:val="JudgmentText"/>
        <w:numPr>
          <w:ilvl w:val="0"/>
          <w:numId w:val="0"/>
        </w:numPr>
        <w:spacing w:line="480" w:lineRule="auto"/>
        <w:ind w:left="720" w:hanging="720"/>
        <w:rPr>
          <w:b/>
        </w:rPr>
      </w:pPr>
      <w:r w:rsidRPr="00797343">
        <w:rPr>
          <w:b/>
        </w:rPr>
        <w:t xml:space="preserve">BURHAN J </w:t>
      </w:r>
    </w:p>
    <w:p w:rsidR="006964E4" w:rsidRPr="00797343" w:rsidRDefault="0041357B" w:rsidP="00EE2DBC">
      <w:pPr>
        <w:pStyle w:val="JudgmentText"/>
      </w:pPr>
      <w:r>
        <w:t>The accused Christopher Freminot and Richard Lesperance were charged as follows:</w:t>
      </w:r>
    </w:p>
    <w:p w:rsidR="0041357B" w:rsidRDefault="00EE2DBC" w:rsidP="0041357B">
      <w:pPr>
        <w:pStyle w:val="JudgmentText"/>
        <w:numPr>
          <w:ilvl w:val="0"/>
          <w:numId w:val="0"/>
        </w:numPr>
        <w:ind w:left="720"/>
      </w:pPr>
      <w:r w:rsidRPr="0041357B">
        <w:rPr>
          <w:b/>
        </w:rPr>
        <w:t>Count 1</w:t>
      </w:r>
      <w:r w:rsidRPr="00797343">
        <w:t xml:space="preserve"> </w:t>
      </w:r>
    </w:p>
    <w:p w:rsidR="0041357B" w:rsidRDefault="00EE2DBC" w:rsidP="0041357B">
      <w:pPr>
        <w:pStyle w:val="JudgmentText"/>
        <w:numPr>
          <w:ilvl w:val="0"/>
          <w:numId w:val="0"/>
        </w:numPr>
        <w:ind w:left="720"/>
      </w:pPr>
      <w:r w:rsidRPr="00797343">
        <w:t>Importation of a controlled drug in contravention of the Misuse of Drugs Act 2016 contrary to and punishable under section 5 read with section 48(1) (a) an</w:t>
      </w:r>
      <w:r>
        <w:t>d also punishable under the s</w:t>
      </w:r>
      <w:r w:rsidRPr="00797343">
        <w:t xml:space="preserve">econd </w:t>
      </w:r>
      <w:r>
        <w:t>s</w:t>
      </w:r>
      <w:r w:rsidRPr="00797343">
        <w:t xml:space="preserve">chedule of the Misuse of Drugs Act. </w:t>
      </w:r>
    </w:p>
    <w:p w:rsidR="00652013" w:rsidRPr="00587A5E" w:rsidRDefault="00587A5E" w:rsidP="00587A5E">
      <w:pPr>
        <w:pStyle w:val="JudgmentText"/>
        <w:numPr>
          <w:ilvl w:val="0"/>
          <w:numId w:val="0"/>
        </w:numPr>
        <w:ind w:left="720"/>
      </w:pPr>
      <w:r>
        <w:lastRenderedPageBreak/>
        <w:t>The particular</w:t>
      </w:r>
      <w:r w:rsidR="001478E9">
        <w:t>s</w:t>
      </w:r>
      <w:r>
        <w:t xml:space="preserve"> of the offence are that Christopher Freminot and Richard Lesperance on or about the 3</w:t>
      </w:r>
      <w:r w:rsidRPr="00587A5E">
        <w:rPr>
          <w:vertAlign w:val="superscript"/>
        </w:rPr>
        <w:t>rd</w:t>
      </w:r>
      <w:r w:rsidR="002B65C4">
        <w:t xml:space="preserve"> of August 2018, at Mahe </w:t>
      </w:r>
      <w:r>
        <w:t xml:space="preserve">imported </w:t>
      </w:r>
      <w:r w:rsidR="001478E9">
        <w:t>into Seychelles, a controlled drug</w:t>
      </w:r>
      <w:r>
        <w:t>, weigh</w:t>
      </w:r>
      <w:r w:rsidR="001478E9">
        <w:t>ing a net weight of 552.7 grams, namely,</w:t>
      </w:r>
      <w:r w:rsidR="002B65C4">
        <w:t xml:space="preserve"> illicit 3,4 methylenedioxy</w:t>
      </w:r>
      <w:r w:rsidR="00E945A5">
        <w:t xml:space="preserve"> </w:t>
      </w:r>
      <w:r>
        <w:t xml:space="preserve">methamphetamine </w:t>
      </w:r>
    </w:p>
    <w:p w:rsidR="0041357B" w:rsidRDefault="00EE2DBC" w:rsidP="0041357B">
      <w:pPr>
        <w:pStyle w:val="JudgmentText"/>
        <w:numPr>
          <w:ilvl w:val="0"/>
          <w:numId w:val="0"/>
        </w:numPr>
        <w:ind w:left="720"/>
      </w:pPr>
      <w:r w:rsidRPr="0041357B">
        <w:rPr>
          <w:b/>
        </w:rPr>
        <w:t>Count 2</w:t>
      </w:r>
      <w:r w:rsidRPr="00797343">
        <w:t xml:space="preserve"> </w:t>
      </w:r>
    </w:p>
    <w:p w:rsidR="0041357B" w:rsidRDefault="00EE2DBC" w:rsidP="0041357B">
      <w:pPr>
        <w:pStyle w:val="JudgmentText"/>
        <w:numPr>
          <w:ilvl w:val="0"/>
          <w:numId w:val="0"/>
        </w:numPr>
        <w:ind w:left="720"/>
      </w:pPr>
      <w:r w:rsidRPr="00797343">
        <w:t>Conspiracy to import a controlled drug contrary to section 16 (a) and read with section 5 and section 48 (1) (a) of the Misuse of Drugs</w:t>
      </w:r>
      <w:r>
        <w:t xml:space="preserve"> Act 2016 and punishable under s</w:t>
      </w:r>
      <w:r w:rsidRPr="00797343">
        <w:t>econd schedule of the said Act.</w:t>
      </w:r>
    </w:p>
    <w:p w:rsidR="00587A5E" w:rsidRDefault="00587A5E" w:rsidP="003E0A6E">
      <w:pPr>
        <w:pStyle w:val="JudgmentText"/>
        <w:numPr>
          <w:ilvl w:val="0"/>
          <w:numId w:val="0"/>
        </w:numPr>
        <w:ind w:left="720"/>
      </w:pPr>
      <w:r>
        <w:t>The particular</w:t>
      </w:r>
      <w:r w:rsidR="001478E9">
        <w:t>s</w:t>
      </w:r>
      <w:r>
        <w:t xml:space="preserve"> of the offence are that Christopher Freminot and Richard Lesperance on or about the 3</w:t>
      </w:r>
      <w:r w:rsidRPr="00587A5E">
        <w:rPr>
          <w:vertAlign w:val="superscript"/>
        </w:rPr>
        <w:t>rd</w:t>
      </w:r>
      <w:r>
        <w:t xml:space="preserve"> of August 2018</w:t>
      </w:r>
      <w:r w:rsidR="00D77DBF">
        <w:t>, at</w:t>
      </w:r>
      <w:r w:rsidR="001478E9">
        <w:t xml:space="preserve"> Mahe,</w:t>
      </w:r>
      <w:r>
        <w:t xml:space="preserve"> agreed with </w:t>
      </w:r>
      <w:r w:rsidR="003E0A6E">
        <w:t xml:space="preserve">one another </w:t>
      </w:r>
      <w:r>
        <w:t>to pursue a cours</w:t>
      </w:r>
      <w:r w:rsidR="003E0A6E">
        <w:t>e of cond</w:t>
      </w:r>
      <w:r>
        <w:t>uct</w:t>
      </w:r>
      <w:r w:rsidR="003E0A6E">
        <w:t>, that, if pursued would necessarily amount to or involve the commission of an offence namely importation of a controlled drug into Seychelles</w:t>
      </w:r>
      <w:r>
        <w:t xml:space="preserve"> weighing a net weight of 552.7 </w:t>
      </w:r>
      <w:r w:rsidR="00D77DBF">
        <w:t>grams,</w:t>
      </w:r>
      <w:r>
        <w:t xml:space="preserve"> nam</w:t>
      </w:r>
      <w:r w:rsidR="001478E9">
        <w:t>ely, illicit 3</w:t>
      </w:r>
      <w:r w:rsidR="00D77DBF">
        <w:t>, 4</w:t>
      </w:r>
      <w:r w:rsidR="001478E9">
        <w:t xml:space="preserve"> methylenedioxy</w:t>
      </w:r>
      <w:r>
        <w:t xml:space="preserve">methamphetamine </w:t>
      </w:r>
    </w:p>
    <w:p w:rsidR="0041357B" w:rsidRDefault="00EE2DBC" w:rsidP="0041357B">
      <w:pPr>
        <w:pStyle w:val="JudgmentText"/>
        <w:numPr>
          <w:ilvl w:val="0"/>
          <w:numId w:val="0"/>
        </w:numPr>
        <w:ind w:left="720"/>
      </w:pPr>
      <w:r w:rsidRPr="0041357B">
        <w:rPr>
          <w:b/>
        </w:rPr>
        <w:t>Count 3</w:t>
      </w:r>
      <w:r w:rsidRPr="00797343">
        <w:t xml:space="preserve"> </w:t>
      </w:r>
    </w:p>
    <w:p w:rsidR="0041357B" w:rsidRDefault="00EE2DBC" w:rsidP="0041357B">
      <w:pPr>
        <w:pStyle w:val="JudgmentText"/>
        <w:numPr>
          <w:ilvl w:val="0"/>
          <w:numId w:val="0"/>
        </w:numPr>
        <w:ind w:left="720"/>
      </w:pPr>
      <w:r w:rsidRPr="00797343">
        <w:t>Trafficking in a controlled drug in contravention of the Misuse of Drugs Act</w:t>
      </w:r>
      <w:r w:rsidR="001478E9">
        <w:t>, 2016 and contrary to section 7</w:t>
      </w:r>
      <w:r w:rsidRPr="00797343">
        <w:t xml:space="preserve"> read with section 2 of the Misuse of Drugs Act</w:t>
      </w:r>
      <w:r w:rsidR="001478E9">
        <w:t>,</w:t>
      </w:r>
      <w:r w:rsidRPr="00797343">
        <w:t xml:space="preserve"> 2016</w:t>
      </w:r>
      <w:r w:rsidR="001478E9">
        <w:t xml:space="preserve"> and read with Section 22 (a) of the Penal Code</w:t>
      </w:r>
      <w:r w:rsidRPr="00797343">
        <w:t xml:space="preserve"> and punishable under </w:t>
      </w:r>
      <w:r w:rsidR="001478E9" w:rsidRPr="00797343">
        <w:t>Second Schedule</w:t>
      </w:r>
      <w:r w:rsidR="001478E9">
        <w:t xml:space="preserve"> of the Misuse of Drugs Act, 2016</w:t>
      </w:r>
      <w:r w:rsidRPr="00797343">
        <w:t>.</w:t>
      </w:r>
    </w:p>
    <w:p w:rsidR="003E0A6E" w:rsidRDefault="003E0A6E" w:rsidP="00110458">
      <w:pPr>
        <w:pStyle w:val="JudgmentText"/>
        <w:numPr>
          <w:ilvl w:val="0"/>
          <w:numId w:val="0"/>
        </w:numPr>
        <w:ind w:left="720"/>
      </w:pPr>
      <w:r>
        <w:t>The particular</w:t>
      </w:r>
      <w:r w:rsidR="00E945A5">
        <w:t>s</w:t>
      </w:r>
      <w:r>
        <w:t xml:space="preserve"> of the offence are that Christopher Freminot and Richard Lesperance on or about the 3</w:t>
      </w:r>
      <w:r w:rsidRPr="00587A5E">
        <w:rPr>
          <w:vertAlign w:val="superscript"/>
        </w:rPr>
        <w:t>rd</w:t>
      </w:r>
      <w:r w:rsidR="001478E9">
        <w:t xml:space="preserve"> of August 2018 at Anse Royale,</w:t>
      </w:r>
      <w:r>
        <w:t xml:space="preserve"> Mahe were found trafficking in a controlled </w:t>
      </w:r>
      <w:r w:rsidR="00D77DBF">
        <w:t>drug,</w:t>
      </w:r>
      <w:r>
        <w:t xml:space="preserve"> nam</w:t>
      </w:r>
      <w:r w:rsidR="001478E9">
        <w:t>ely, illicit 3,4 methylenedioxy</w:t>
      </w:r>
      <w:r>
        <w:t>methamphetamine weighing a net weight of 552.7 grams, by means of doi</w:t>
      </w:r>
      <w:r w:rsidR="001478E9">
        <w:t>ng an act or offering to do an a</w:t>
      </w:r>
      <w:r>
        <w:t>ct, preparatory to or for the purpose of transporting , selling , supplying sending</w:t>
      </w:r>
      <w:r w:rsidR="001478E9">
        <w:t>,</w:t>
      </w:r>
      <w:r>
        <w:t xml:space="preserve"> delivering or distributing.</w:t>
      </w:r>
    </w:p>
    <w:p w:rsidR="0041357B" w:rsidRDefault="00EE2DBC" w:rsidP="0041357B">
      <w:pPr>
        <w:pStyle w:val="JudgmentText"/>
        <w:numPr>
          <w:ilvl w:val="0"/>
          <w:numId w:val="0"/>
        </w:numPr>
        <w:ind w:left="720"/>
      </w:pPr>
      <w:r w:rsidRPr="0041357B">
        <w:rPr>
          <w:b/>
        </w:rPr>
        <w:t>Count 4</w:t>
      </w:r>
    </w:p>
    <w:p w:rsidR="0041357B" w:rsidRDefault="00EE2DBC" w:rsidP="0041357B">
      <w:pPr>
        <w:pStyle w:val="JudgmentText"/>
        <w:numPr>
          <w:ilvl w:val="0"/>
          <w:numId w:val="0"/>
        </w:numPr>
        <w:ind w:left="720"/>
      </w:pPr>
      <w:r w:rsidRPr="00797343">
        <w:t xml:space="preserve">Conspiracy to commit the offence of trafficking in a controlled drug contrary to section 16 (a) read with section 7 and read with section 2 of the Misuse of Drugs Act 2016 and punishable under the </w:t>
      </w:r>
      <w:r w:rsidR="001478E9" w:rsidRPr="00797343">
        <w:t xml:space="preserve">Second Schedule </w:t>
      </w:r>
      <w:r w:rsidRPr="00797343">
        <w:t>to the said Act.</w:t>
      </w:r>
    </w:p>
    <w:p w:rsidR="003E0A6E" w:rsidRDefault="003E0A6E" w:rsidP="001478E9">
      <w:pPr>
        <w:pStyle w:val="JudgmentText"/>
        <w:numPr>
          <w:ilvl w:val="0"/>
          <w:numId w:val="0"/>
        </w:numPr>
        <w:ind w:left="720"/>
      </w:pPr>
      <w:r>
        <w:t>The particular</w:t>
      </w:r>
      <w:r w:rsidR="00E945A5">
        <w:t>s</w:t>
      </w:r>
      <w:r>
        <w:t xml:space="preserve"> of the offence are that Christopher Freminot and Richard Lesperance on or about the 3</w:t>
      </w:r>
      <w:r w:rsidRPr="00587A5E">
        <w:rPr>
          <w:vertAlign w:val="superscript"/>
        </w:rPr>
        <w:t>rd</w:t>
      </w:r>
      <w:r>
        <w:t xml:space="preserve"> of August 2018 at Anse R</w:t>
      </w:r>
      <w:r w:rsidR="00110458">
        <w:t xml:space="preserve">oyale </w:t>
      </w:r>
      <w:r>
        <w:t xml:space="preserve">Mahe </w:t>
      </w:r>
      <w:r w:rsidR="00110458">
        <w:t xml:space="preserve">agreed with one another to pursue a course of conduct, that, if pursued would necessarily amount to or involve the commission of an offence </w:t>
      </w:r>
      <w:r w:rsidR="001478E9">
        <w:t>of trafficking in</w:t>
      </w:r>
      <w:r w:rsidR="00110458">
        <w:t xml:space="preserve"> a controlled drug</w:t>
      </w:r>
      <w:r w:rsidR="001478E9">
        <w:t>, namely illicit 3,4 methylenedioxy</w:t>
      </w:r>
      <w:r w:rsidR="00110458">
        <w:t>methamphetamine weighing a net weight of 552.7 grams.</w:t>
      </w:r>
    </w:p>
    <w:p w:rsidR="00D12060" w:rsidRPr="00D12060" w:rsidRDefault="00D12060" w:rsidP="001478E9">
      <w:pPr>
        <w:pStyle w:val="JudgmentText"/>
        <w:numPr>
          <w:ilvl w:val="0"/>
          <w:numId w:val="0"/>
        </w:numPr>
        <w:ind w:left="720"/>
        <w:rPr>
          <w:b/>
        </w:rPr>
      </w:pPr>
      <w:r w:rsidRPr="00D12060">
        <w:rPr>
          <w:b/>
        </w:rPr>
        <w:t>Evidence of the Prosecution.</w:t>
      </w:r>
    </w:p>
    <w:p w:rsidR="0041357B" w:rsidRDefault="0041357B" w:rsidP="0041357B">
      <w:pPr>
        <w:pStyle w:val="JudgmentText"/>
      </w:pPr>
      <w:r>
        <w:t>The prosecution opened their case by calling Mr. Egbert Payet, the exhibit officer attached to the ANB (Anti-Narcotics Bureau). He stated on the 3</w:t>
      </w:r>
      <w:r w:rsidRPr="0041357B">
        <w:rPr>
          <w:vertAlign w:val="superscript"/>
        </w:rPr>
        <w:t>rd</w:t>
      </w:r>
      <w:r>
        <w:t xml:space="preserve"> of August 2013 (2018), he had received several evidence bags from Officer Padayachy bearing number CB 428/18 ANB for safekeeping.  He had placed the evidence bags in the exhibit room. On the 7</w:t>
      </w:r>
      <w:r w:rsidRPr="0041357B">
        <w:rPr>
          <w:vertAlign w:val="superscript"/>
        </w:rPr>
        <w:t>th</w:t>
      </w:r>
      <w:r>
        <w:t xml:space="preserve"> of August 2018 he had taken one exhibit bag for analysis together with a request letter to the government analyst Ms Julia Volcere. She had verified the exhibit and the seals on it and the description and chain of custody and accepted the exhibit</w:t>
      </w:r>
      <w:r w:rsidR="00D46B4D">
        <w:t>s for analysis</w:t>
      </w:r>
      <w:r>
        <w:t>.</w:t>
      </w:r>
    </w:p>
    <w:p w:rsidR="0061767E" w:rsidRDefault="0041357B" w:rsidP="0061767E">
      <w:pPr>
        <w:pStyle w:val="JudgmentText"/>
      </w:pPr>
      <w:r>
        <w:t>Thereafter Mr.Payet had gone on the 22</w:t>
      </w:r>
      <w:r w:rsidRPr="0041357B">
        <w:rPr>
          <w:vertAlign w:val="superscript"/>
        </w:rPr>
        <w:t>nd</w:t>
      </w:r>
      <w:r>
        <w:t xml:space="preserve"> of August 2018</w:t>
      </w:r>
      <w:r w:rsidR="00110458">
        <w:t>,</w:t>
      </w:r>
      <w:r>
        <w:t xml:space="preserve"> to collect the exhibit</w:t>
      </w:r>
      <w:r w:rsidR="00D46B4D">
        <w:t>s</w:t>
      </w:r>
      <w:r>
        <w:t xml:space="preserve"> after analysis and the report. When he received it back it was sealed. He had thereafter kept the repo</w:t>
      </w:r>
      <w:r w:rsidR="00587A5E">
        <w:t>r</w:t>
      </w:r>
      <w:r>
        <w:t>t and exhibit in his safe keeping. He produced the certificate of analysis as P2. He thereafter produced the exhibits in his custody in the khaki</w:t>
      </w:r>
      <w:r w:rsidR="00D46B4D">
        <w:t xml:space="preserve"> (brown) evidence bag. The k</w:t>
      </w:r>
      <w:r>
        <w:t xml:space="preserve">haki </w:t>
      </w:r>
      <w:r w:rsidR="00D46B4D">
        <w:t xml:space="preserve">evidence </w:t>
      </w:r>
      <w:r>
        <w:t xml:space="preserve">bag was produced as P3 with the seals placed by the </w:t>
      </w:r>
      <w:r w:rsidR="00587A5E">
        <w:t xml:space="preserve">government </w:t>
      </w:r>
      <w:r>
        <w:t xml:space="preserve">analyst intact. </w:t>
      </w:r>
      <w:r w:rsidR="00587A5E">
        <w:t>The evidence bag was cut open i</w:t>
      </w:r>
      <w:r>
        <w:t>n open court and the contents thereafter shown and marked as exhibits. A DHL express package</w:t>
      </w:r>
      <w:r w:rsidR="001F6957">
        <w:t xml:space="preserve"> (</w:t>
      </w:r>
      <w:r w:rsidR="00D46B4D">
        <w:t>yellow)</w:t>
      </w:r>
      <w:r>
        <w:t xml:space="preserve"> containing a number 1 sticker was marked as exhibit P4. A white envelope found inside with a marking number 2 on a sticky note with a </w:t>
      </w:r>
      <w:r w:rsidRPr="00587A5E">
        <w:t>bl</w:t>
      </w:r>
      <w:r w:rsidR="001F2E5E">
        <w:t xml:space="preserve">ue and red Fed Ex imprint with the words </w:t>
      </w:r>
      <w:r w:rsidRPr="00587A5E">
        <w:t>DHL Express Worldwide addressed to Brent Potrait of Anse Royale</w:t>
      </w:r>
      <w:r w:rsidRPr="0041357B">
        <w:rPr>
          <w:b/>
        </w:rPr>
        <w:t xml:space="preserve"> </w:t>
      </w:r>
      <w:r>
        <w:t xml:space="preserve">was marked as P5. Inside this a torn khaki </w:t>
      </w:r>
      <w:r w:rsidR="001F2E5E">
        <w:t xml:space="preserve">(brown) </w:t>
      </w:r>
      <w:r>
        <w:t>envelope with the number 3 marked on it with a DHL note was marked as P6. Inside</w:t>
      </w:r>
      <w:r w:rsidR="00D46B4D">
        <w:t xml:space="preserve"> </w:t>
      </w:r>
      <w:r w:rsidR="00D77DBF">
        <w:t>were two</w:t>
      </w:r>
      <w:r>
        <w:t xml:space="preserve"> other Khaki envelopes numbered 4 and 5 </w:t>
      </w:r>
      <w:r w:rsidR="00D46B4D">
        <w:t xml:space="preserve">which </w:t>
      </w:r>
      <w:r>
        <w:t xml:space="preserve">were exhibited as P7 and P8. Inside P7 </w:t>
      </w:r>
      <w:r w:rsidR="0061767E">
        <w:t xml:space="preserve">was </w:t>
      </w:r>
      <w:r>
        <w:t>a white box wit</w:t>
      </w:r>
      <w:r w:rsidR="001F2E5E">
        <w:t>h Avee</w:t>
      </w:r>
      <w:r w:rsidR="0061767E">
        <w:t xml:space="preserve">no </w:t>
      </w:r>
      <w:r w:rsidR="001F2E5E">
        <w:t xml:space="preserve">moisturising </w:t>
      </w:r>
      <w:r w:rsidR="0061767E">
        <w:t>lotion written on it</w:t>
      </w:r>
      <w:r>
        <w:t xml:space="preserve"> marked as P7 (a). The white</w:t>
      </w:r>
      <w:r w:rsidR="001F2E5E">
        <w:t xml:space="preserve"> box P7 (a) contained four ment</w:t>
      </w:r>
      <w:r>
        <w:t>os containers with lid and one vitamin C+ Zinc container with a lid. All four mentos co</w:t>
      </w:r>
      <w:r w:rsidR="0061767E">
        <w:t>n</w:t>
      </w:r>
      <w:r>
        <w:t>tainers contained blue tablets filled to the top. On each of the mentos co</w:t>
      </w:r>
      <w:r w:rsidR="0061767E">
        <w:t>n</w:t>
      </w:r>
      <w:r>
        <w:t xml:space="preserve">tainers the number of blue tablets </w:t>
      </w:r>
      <w:r w:rsidR="0061767E">
        <w:t xml:space="preserve">found </w:t>
      </w:r>
      <w:r>
        <w:t xml:space="preserve">inside </w:t>
      </w:r>
      <w:r w:rsidR="0061767E">
        <w:t xml:space="preserve">each container </w:t>
      </w:r>
      <w:r w:rsidR="001F2E5E">
        <w:t>were written. The ment</w:t>
      </w:r>
      <w:r>
        <w:t>os container</w:t>
      </w:r>
      <w:r w:rsidR="001F2E5E">
        <w:t>s</w:t>
      </w:r>
      <w:r>
        <w:t xml:space="preserve"> containing 171 tablets</w:t>
      </w:r>
      <w:r w:rsidR="0061767E">
        <w:t xml:space="preserve"> was</w:t>
      </w:r>
      <w:r w:rsidR="001F2E5E">
        <w:t xml:space="preserve"> marked as P7 (b), the ment</w:t>
      </w:r>
      <w:r>
        <w:t>os container with 175 tablets</w:t>
      </w:r>
      <w:r w:rsidR="001F2E5E">
        <w:t xml:space="preserve"> was marked as P7 (c), the ment</w:t>
      </w:r>
      <w:r>
        <w:t>os container marked with 176 tablets was marked as P7 (d) and the ment</w:t>
      </w:r>
      <w:r w:rsidR="0061767E">
        <w:t>h</w:t>
      </w:r>
      <w:r>
        <w:t xml:space="preserve">os container with 177 tablets was marked as P7 (e). The </w:t>
      </w:r>
      <w:r w:rsidR="001F2E5E" w:rsidRPr="001F2E5E">
        <w:t>Tesco Vi</w:t>
      </w:r>
      <w:r w:rsidRPr="001F2E5E">
        <w:t>tamin C+ Zinc container with contents</w:t>
      </w:r>
      <w:r w:rsidR="0061767E" w:rsidRPr="001F2E5E">
        <w:t xml:space="preserve"> blue tablets</w:t>
      </w:r>
      <w:r>
        <w:t xml:space="preserve"> was marked as P7 (f). The tablets were recounted in open court P7 (b) was found to contain 172 tablets, P7(c) was found to contain 176 tablets, P7 (d) 176 tablets P7 (e) was found to contain 177 tablets. The next exhibit found in the package was another Khaki envelope which was marked as P8. Which contained three Vitamin C containers. Marked P8 (a) P8 (b) and P8 (c). All contained blue tablets inside containing 71, 78 and 56 blue tablets respectively including broken pieces. P8 (c) also contained two pieces of hard crystal like substance.  </w:t>
      </w:r>
    </w:p>
    <w:p w:rsidR="0061767E" w:rsidRDefault="0041357B" w:rsidP="0061767E">
      <w:pPr>
        <w:pStyle w:val="JudgmentText"/>
      </w:pPr>
      <w:r>
        <w:t xml:space="preserve">Witness Egbert Payet further stated he received three other evidence bags </w:t>
      </w:r>
      <w:r w:rsidR="0061767E">
        <w:t xml:space="preserve">one containing </w:t>
      </w:r>
      <w:r>
        <w:t>mobile phones, the decoy controlled drug and one evidence bag of money. He described t</w:t>
      </w:r>
      <w:r w:rsidR="00C71108">
        <w:t xml:space="preserve">he phones </w:t>
      </w:r>
      <w:r>
        <w:t>and stated he had kept them in his safe custody and thereafter handed them over to on the 10</w:t>
      </w:r>
      <w:r w:rsidRPr="0061767E">
        <w:rPr>
          <w:vertAlign w:val="superscript"/>
        </w:rPr>
        <w:t>th</w:t>
      </w:r>
      <w:r>
        <w:t xml:space="preserve"> of August 2018 to Officer Dean Legaie for the purpose of analysis and after extracting the digital data the phones had been handed back to him on the 15</w:t>
      </w:r>
      <w:r w:rsidRPr="0061767E">
        <w:rPr>
          <w:vertAlign w:val="superscript"/>
        </w:rPr>
        <w:t>th</w:t>
      </w:r>
      <w:r>
        <w:t xml:space="preserve"> of March 2019.  </w:t>
      </w:r>
      <w:r w:rsidR="0020032B" w:rsidRPr="0020032B">
        <w:t xml:space="preserve">The phones were marked as P 9 (a) and </w:t>
      </w:r>
      <w:r w:rsidR="0061767E" w:rsidRPr="0020032B">
        <w:t>P10 (a),</w:t>
      </w:r>
      <w:r w:rsidR="0020032B">
        <w:t xml:space="preserve"> it appears </w:t>
      </w:r>
      <w:r w:rsidRPr="0020032B">
        <w:t>these phones were recovered from the</w:t>
      </w:r>
      <w:r w:rsidR="0020032B" w:rsidRPr="0020032B">
        <w:t xml:space="preserve"> package and from the</w:t>
      </w:r>
      <w:r w:rsidRPr="0020032B">
        <w:t xml:space="preserve"> accused</w:t>
      </w:r>
      <w:r>
        <w:t xml:space="preserve"> Richard Lesperance and two other Samsung phones recovered from the accused Richard Freminot were </w:t>
      </w:r>
      <w:r w:rsidR="0061767E">
        <w:t>produced as P11 (a) and P11 (b). Witness</w:t>
      </w:r>
      <w:r>
        <w:t xml:space="preserve"> also produced SCR 18,000/= and another sum of SCR 1,645.35 which were contained in an evi</w:t>
      </w:r>
      <w:r w:rsidR="0061767E">
        <w:t>dence bag P13. The other evidence bag P14 contained</w:t>
      </w:r>
      <w:r>
        <w:t xml:space="preserve"> newspaper which w</w:t>
      </w:r>
      <w:r w:rsidR="0061767E">
        <w:t xml:space="preserve">as used as a decoy/ dummy </w:t>
      </w:r>
      <w:r>
        <w:t xml:space="preserve">package </w:t>
      </w:r>
      <w:r w:rsidR="0061767E">
        <w:t>at the time of the controlled delivery.</w:t>
      </w:r>
    </w:p>
    <w:p w:rsidR="0061767E" w:rsidRDefault="0041357B" w:rsidP="0061767E">
      <w:pPr>
        <w:pStyle w:val="JudgmentText"/>
      </w:pPr>
      <w:r>
        <w:t>Mr. Yves Leon stated he was working in the ANB and was an expert in fingerprint</w:t>
      </w:r>
      <w:r w:rsidR="001B4F19">
        <w:t>ing</w:t>
      </w:r>
      <w:r>
        <w:t>, photography and crime scene investigation. He stated the exhibit a yellow plastic envelope marked FEDEX was brought to his office for it to be photographed. He produced the photograph</w:t>
      </w:r>
      <w:r w:rsidR="0020032B">
        <w:t>s taken</w:t>
      </w:r>
      <w:r>
        <w:t xml:space="preserve"> in an album P15 marked 1 to 31. He described each and every photograph taken by him. He further identified the exhibits produced as those photographed by him and linked each exhibit with the corresponding photograph. He stated the envelopes were open but not torn and ripped apart at the time he took the photograph. </w:t>
      </w:r>
    </w:p>
    <w:p w:rsidR="00700CAE" w:rsidRDefault="0061767E" w:rsidP="0061767E">
      <w:pPr>
        <w:pStyle w:val="JudgmentText"/>
      </w:pPr>
      <w:r>
        <w:t>Mr. Robert Padayachy</w:t>
      </w:r>
      <w:r w:rsidR="0041357B">
        <w:t xml:space="preserve"> stated he had been work</w:t>
      </w:r>
      <w:r>
        <w:t>ing in the ANB and earlier the NDEA for the past four and a half years</w:t>
      </w:r>
      <w:r w:rsidR="0041357B">
        <w:t>. On August 3</w:t>
      </w:r>
      <w:r w:rsidR="0041357B" w:rsidRPr="0061767E">
        <w:rPr>
          <w:vertAlign w:val="superscript"/>
        </w:rPr>
        <w:t>rd</w:t>
      </w:r>
      <w:r w:rsidR="0041357B">
        <w:t xml:space="preserve"> he had gone on patrol with officers Kerry </w:t>
      </w:r>
      <w:r w:rsidR="001B4F19">
        <w:t>Hoareau, Vicky Dacambra</w:t>
      </w:r>
      <w:r w:rsidR="0041357B">
        <w:t>, Ryan Durup and Errol Ragain. He stated the team leader was Kerry Hoareau.</w:t>
      </w:r>
      <w:r w:rsidR="001B4F19">
        <w:t xml:space="preserve"> He stated further that</w:t>
      </w:r>
      <w:r w:rsidR="0041357B">
        <w:t xml:space="preserve"> Mr. Nichol Franchette who was in charge had communicated with Kerry informing him that a </w:t>
      </w:r>
      <w:r w:rsidR="0041460E">
        <w:t>package</w:t>
      </w:r>
      <w:r w:rsidR="00700CAE">
        <w:t xml:space="preserve"> had arrived at the DHL and that a </w:t>
      </w:r>
      <w:r w:rsidR="001B4F19">
        <w:t xml:space="preserve">man wearing a blue t-shirt </w:t>
      </w:r>
      <w:r w:rsidR="0041357B">
        <w:t xml:space="preserve">was inside the office collecting the </w:t>
      </w:r>
      <w:r w:rsidR="0041460E">
        <w:t>package</w:t>
      </w:r>
      <w:r w:rsidR="0041357B">
        <w:t xml:space="preserve">. </w:t>
      </w:r>
      <w:r w:rsidR="00700CAE">
        <w:t xml:space="preserve">On arriving at the DHL office, </w:t>
      </w:r>
      <w:r w:rsidR="0041357B">
        <w:t>Officer Dacambra had gone in and come out and informed them that there was a man in a blue shirt inside. Around 4.00</w:t>
      </w:r>
      <w:r w:rsidR="00700CAE">
        <w:t xml:space="preserve"> </w:t>
      </w:r>
      <w:r w:rsidR="001B4F19">
        <w:t xml:space="preserve">pm the man in the blue t-shirt (the </w:t>
      </w:r>
      <w:r w:rsidR="00281BC1">
        <w:t>2</w:t>
      </w:r>
      <w:r w:rsidR="00281BC1" w:rsidRPr="00281BC1">
        <w:rPr>
          <w:vertAlign w:val="superscript"/>
        </w:rPr>
        <w:t>nd</w:t>
      </w:r>
      <w:r w:rsidR="00281BC1">
        <w:t xml:space="preserve"> </w:t>
      </w:r>
      <w:r w:rsidR="001B4F19">
        <w:t xml:space="preserve">accused) </w:t>
      </w:r>
      <w:r w:rsidR="0041357B">
        <w:t xml:space="preserve">had come out of the DHL office with a yellow plastic bag with DHL imprint.  Officer Kerry had showed him his badge and told him to accompany them to his office. </w:t>
      </w:r>
      <w:r w:rsidR="00700CAE">
        <w:t>Witness had taken the package f</w:t>
      </w:r>
      <w:r w:rsidR="0041357B">
        <w:t>r</w:t>
      </w:r>
      <w:r w:rsidR="00700CAE">
        <w:t>o</w:t>
      </w:r>
      <w:r w:rsidR="0041357B">
        <w:t>m his hand. The name to whom the package was addressed to was Brent Potrait.  Witness had kept the package with him for safekeeping. They h</w:t>
      </w:r>
      <w:r w:rsidR="00281BC1">
        <w:t>ad searched the vehicle of the 2</w:t>
      </w:r>
      <w:r w:rsidR="00281BC1" w:rsidRPr="00281BC1">
        <w:rPr>
          <w:vertAlign w:val="superscript"/>
        </w:rPr>
        <w:t>nd</w:t>
      </w:r>
      <w:r w:rsidR="00281BC1">
        <w:t xml:space="preserve"> </w:t>
      </w:r>
      <w:r w:rsidR="0041357B">
        <w:t xml:space="preserve">accused and found nothing in the vehicle nor anything on his person. </w:t>
      </w:r>
    </w:p>
    <w:p w:rsidR="00700CAE" w:rsidRDefault="00700CAE" w:rsidP="0061767E">
      <w:pPr>
        <w:pStyle w:val="JudgmentText"/>
      </w:pPr>
      <w:r>
        <w:t>When witness</w:t>
      </w:r>
      <w:r w:rsidR="0041357B">
        <w:t xml:space="preserve"> opened t</w:t>
      </w:r>
      <w:r>
        <w:t>he yellow DHL envelope taken fro</w:t>
      </w:r>
      <w:r w:rsidR="0041357B">
        <w:t>m th</w:t>
      </w:r>
      <w:r w:rsidR="00281BC1">
        <w:t>e custody of the 2</w:t>
      </w:r>
      <w:r w:rsidR="00281BC1" w:rsidRPr="00281BC1">
        <w:rPr>
          <w:vertAlign w:val="superscript"/>
        </w:rPr>
        <w:t>nd</w:t>
      </w:r>
      <w:r w:rsidR="0041357B">
        <w:t xml:space="preserve"> accused in the office of the ANB in the presence of Officer Kerry Hoareau and Vicky Dacambra</w:t>
      </w:r>
      <w:r w:rsidR="007B388B">
        <w:t>,</w:t>
      </w:r>
      <w:r w:rsidR="0041357B">
        <w:t xml:space="preserve"> they noticed the </w:t>
      </w:r>
      <w:r w:rsidR="0041460E">
        <w:t>package</w:t>
      </w:r>
      <w:r w:rsidR="0041357B">
        <w:t xml:space="preserve"> was </w:t>
      </w:r>
      <w:r>
        <w:t>addressed to one Brent Potrait.</w:t>
      </w:r>
      <w:r w:rsidR="0041357B">
        <w:t xml:space="preserve"> In side there was a Fedex envelope which also had the name of Brent Potrait. Inside the Fedex envelope was a khaki envelope which included the name Brent Potrait. Inside which were anoth</w:t>
      </w:r>
      <w:r>
        <w:t>er two khaki envelopes</w:t>
      </w:r>
      <w:r w:rsidR="0041357B">
        <w:t xml:space="preserve">.  Inside one Khaki envelope he had seen 4 mentos containers and I vitamin C + zinc container. There was another Khaki envelope which contained 3 vitamin C + zinc containers. He had opened the containers and found them to contain blue tablets. He </w:t>
      </w:r>
      <w:r>
        <w:t>had counted them and noted the</w:t>
      </w:r>
      <w:r w:rsidR="0041357B">
        <w:t xml:space="preserve"> number of tablets in each container. They had suspected</w:t>
      </w:r>
      <w:r>
        <w:t xml:space="preserve"> the blue tablets </w:t>
      </w:r>
      <w:r w:rsidR="0041357B">
        <w:t>to be controlled drugs. After making note of the number of light blue tablets and the crystal hard substance also found in one of the containers together with blue tablets</w:t>
      </w:r>
      <w:r w:rsidR="007B388B">
        <w:t>,</w:t>
      </w:r>
      <w:r w:rsidR="0041357B">
        <w:t xml:space="preserve"> he had placed them back</w:t>
      </w:r>
      <w:r w:rsidR="007B388B">
        <w:t xml:space="preserve"> and</w:t>
      </w:r>
      <w:r w:rsidR="0041357B">
        <w:t xml:space="preserve"> kept</w:t>
      </w:r>
      <w:r w:rsidR="007B388B">
        <w:t xml:space="preserve"> the exhibits in his custody. Thereafter he</w:t>
      </w:r>
      <w:r w:rsidR="0041357B">
        <w:t xml:space="preserve"> handed them over to Mr. Egbert Payet for safe keeping as he was the exhibit officer</w:t>
      </w:r>
      <w:r w:rsidR="00281BC1">
        <w:t xml:space="preserve"> after completing all formalities</w:t>
      </w:r>
      <w:r w:rsidR="0041357B">
        <w:t xml:space="preserve">. </w:t>
      </w:r>
    </w:p>
    <w:p w:rsidR="00700CAE" w:rsidRDefault="007B388B" w:rsidP="0061767E">
      <w:pPr>
        <w:pStyle w:val="JudgmentText"/>
      </w:pPr>
      <w:r>
        <w:t xml:space="preserve">Witness </w:t>
      </w:r>
      <w:r w:rsidR="00281BC1">
        <w:t xml:space="preserve">Officer </w:t>
      </w:r>
      <w:r>
        <w:t>Padayachy further stated he</w:t>
      </w:r>
      <w:r w:rsidR="0041357B">
        <w:t xml:space="preserve"> had arrested the accused Richard Lesperance and cautioned him for the charge of importation of controlled </w:t>
      </w:r>
      <w:r w:rsidR="00700CAE">
        <w:t>d</w:t>
      </w:r>
      <w:r w:rsidR="0041357B">
        <w:t>rugs into Seychelles.  After his rights were read over to him he had agreed to co</w:t>
      </w:r>
      <w:r w:rsidR="00700CAE">
        <w:t>-</w:t>
      </w:r>
      <w:r w:rsidR="0041357B">
        <w:t xml:space="preserve">operate with them. He stated the controlled drug was not for him and he was told that he was to receive a contact from “Topher”. He had not known who this Topher was.  He agreed to do the control delivery and had given them the contact telephone numbers, </w:t>
      </w:r>
      <w:r w:rsidR="0041357B" w:rsidRPr="00B30FDC">
        <w:rPr>
          <w:highlight w:val="black"/>
        </w:rPr>
        <w:t>2500179, 2533674 and 2845583</w:t>
      </w:r>
      <w:bookmarkStart w:id="0" w:name="_GoBack"/>
      <w:bookmarkEnd w:id="0"/>
      <w:r w:rsidR="0041357B">
        <w:t xml:space="preserve">. They had prepared a decoy/dummy </w:t>
      </w:r>
      <w:r w:rsidR="0041460E">
        <w:t>package</w:t>
      </w:r>
      <w:r w:rsidR="0041357B">
        <w:t xml:space="preserve"> with a white envelope stuffed with newspaper which was to be used for the controlled delivery. Mr. Lesperance</w:t>
      </w:r>
      <w:r w:rsidR="0020032B">
        <w:t xml:space="preserve"> the 2</w:t>
      </w:r>
      <w:r w:rsidR="0020032B" w:rsidRPr="0020032B">
        <w:rPr>
          <w:vertAlign w:val="superscript"/>
        </w:rPr>
        <w:t>nd</w:t>
      </w:r>
      <w:r w:rsidR="0020032B">
        <w:t xml:space="preserve"> accused</w:t>
      </w:r>
      <w:r w:rsidR="0041357B">
        <w:t xml:space="preserve"> took the phone calls as he had been inst</w:t>
      </w:r>
      <w:r w:rsidR="0020032B">
        <w:t xml:space="preserve">ructed </w:t>
      </w:r>
      <w:r w:rsidR="0041357B">
        <w:t>in the presence of the ANB officers. The controlled delivery was</w:t>
      </w:r>
      <w:r>
        <w:t xml:space="preserve"> </w:t>
      </w:r>
      <w:r w:rsidR="0041357B">
        <w:t>to be</w:t>
      </w:r>
      <w:r>
        <w:t xml:space="preserve"> done</w:t>
      </w:r>
      <w:r w:rsidR="0041357B">
        <w:t xml:space="preserve"> at Anse Royale and they had all left for Anse Royale Auditorium at the Polytechnic. </w:t>
      </w:r>
      <w:r w:rsidR="00700CAE">
        <w:t>Mr. Padaychy had been with Mr. Lesperance in the same vehicle</w:t>
      </w:r>
      <w:r w:rsidR="00281BC1">
        <w:t>.</w:t>
      </w:r>
      <w:r w:rsidR="00700CAE">
        <w:t xml:space="preserve"> </w:t>
      </w:r>
      <w:r w:rsidR="0041357B">
        <w:t>They had parked and in 5 minutes a red car had approached and Richard Lesperance had told them that the person comi</w:t>
      </w:r>
      <w:r w:rsidR="00297DDB">
        <w:t xml:space="preserve">ng to collect the </w:t>
      </w:r>
      <w:r w:rsidR="0041460E">
        <w:t>package</w:t>
      </w:r>
      <w:r w:rsidR="00297DDB">
        <w:t xml:space="preserve"> was the person</w:t>
      </w:r>
      <w:r w:rsidR="0041357B">
        <w:t xml:space="preserve"> coming in the</w:t>
      </w:r>
      <w:r w:rsidR="00700CAE">
        <w:t xml:space="preserve"> </w:t>
      </w:r>
      <w:r w:rsidR="0041357B">
        <w:t xml:space="preserve">car. </w:t>
      </w:r>
    </w:p>
    <w:p w:rsidR="003C18A7" w:rsidRDefault="00700CAE" w:rsidP="003C18A7">
      <w:pPr>
        <w:pStyle w:val="JudgmentText"/>
      </w:pPr>
      <w:r>
        <w:t xml:space="preserve">Witness identified </w:t>
      </w:r>
      <w:r w:rsidR="0041357B">
        <w:t>the person who ha</w:t>
      </w:r>
      <w:r>
        <w:t xml:space="preserve">d come to collect the </w:t>
      </w:r>
      <w:r w:rsidR="0041460E">
        <w:t>package</w:t>
      </w:r>
      <w:r>
        <w:t xml:space="preserve"> </w:t>
      </w:r>
      <w:r w:rsidR="00281BC1">
        <w:t>w</w:t>
      </w:r>
      <w:r>
        <w:t>as</w:t>
      </w:r>
      <w:r w:rsidR="00281BC1">
        <w:t xml:space="preserve"> the 1</w:t>
      </w:r>
      <w:r w:rsidR="00281BC1" w:rsidRPr="00281BC1">
        <w:rPr>
          <w:vertAlign w:val="superscript"/>
        </w:rPr>
        <w:t>st</w:t>
      </w:r>
      <w:r w:rsidR="00281BC1">
        <w:t xml:space="preserve"> </w:t>
      </w:r>
      <w:r w:rsidR="0041357B">
        <w:t>accused Christopher Freminot. He identi</w:t>
      </w:r>
      <w:r w:rsidR="00281BC1">
        <w:t>fied the accused in court. The 1</w:t>
      </w:r>
      <w:r w:rsidR="00281BC1" w:rsidRPr="00281BC1">
        <w:rPr>
          <w:vertAlign w:val="superscript"/>
        </w:rPr>
        <w:t>st</w:t>
      </w:r>
      <w:r w:rsidR="00281BC1">
        <w:t xml:space="preserve"> </w:t>
      </w:r>
      <w:r w:rsidR="0041357B">
        <w:t xml:space="preserve">accused had come </w:t>
      </w:r>
      <w:r w:rsidR="00281BC1">
        <w:t>up to the car and asked the 2</w:t>
      </w:r>
      <w:r w:rsidR="00281BC1" w:rsidRPr="00281BC1">
        <w:rPr>
          <w:vertAlign w:val="superscript"/>
        </w:rPr>
        <w:t>nd</w:t>
      </w:r>
      <w:r w:rsidR="00281BC1">
        <w:t xml:space="preserve"> </w:t>
      </w:r>
      <w:r w:rsidR="0041357B">
        <w:t xml:space="preserve">accused “where was the </w:t>
      </w:r>
      <w:r w:rsidR="0041460E">
        <w:t>package</w:t>
      </w:r>
      <w:r w:rsidR="0041357B">
        <w:t>.”  Richard Lesperance had then</w:t>
      </w:r>
      <w:r>
        <w:t xml:space="preserve"> </w:t>
      </w:r>
      <w:r w:rsidR="0041357B">
        <w:t>han</w:t>
      </w:r>
      <w:r>
        <w:t xml:space="preserve">ded the </w:t>
      </w:r>
      <w:r w:rsidR="0041460E">
        <w:t>package</w:t>
      </w:r>
      <w:r>
        <w:t xml:space="preserve"> over to him. Witness</w:t>
      </w:r>
      <w:r w:rsidR="0041357B">
        <w:t xml:space="preserve"> and agent Servina </w:t>
      </w:r>
      <w:r>
        <w:t xml:space="preserve">had then </w:t>
      </w:r>
      <w:r w:rsidR="0041357B">
        <w:t>arrested the 1</w:t>
      </w:r>
      <w:r w:rsidR="0041357B" w:rsidRPr="0061767E">
        <w:rPr>
          <w:vertAlign w:val="superscript"/>
        </w:rPr>
        <w:t>st</w:t>
      </w:r>
      <w:r w:rsidR="0041357B">
        <w:t xml:space="preserve"> accused Christopher Freminot. </w:t>
      </w:r>
      <w:r w:rsidR="0041357B" w:rsidRPr="00281BC1">
        <w:t>Witness had taken the decoy packet</w:t>
      </w:r>
      <w:r w:rsidR="0041357B">
        <w:t xml:space="preserve"> used in the control delivery from him.  They explained his rights to him arrested him and had come back to the ANB station. He stated at the time of opening the exhibit</w:t>
      </w:r>
      <w:r w:rsidR="003C18A7">
        <w:t>,</w:t>
      </w:r>
      <w:r w:rsidR="0041357B">
        <w:t xml:space="preserve"> there was a black N</w:t>
      </w:r>
      <w:r w:rsidR="00BD22C8">
        <w:t>okia in it.</w:t>
      </w:r>
      <w:r w:rsidR="0041357B">
        <w:t xml:space="preserve"> When they returned to the station he had completed all the formalities and handed the exhibits to Mr. Egbert Payet. Thereafter witness identified all the exhibits in the case and from whose custody they were taken. He ident</w:t>
      </w:r>
      <w:r w:rsidR="00281BC1">
        <w:t>ified exhibits in the package</w:t>
      </w:r>
      <w:r w:rsidR="0041357B">
        <w:t xml:space="preserve"> P3 to P8 as items found in the package taken into custody and seized according to his evidence from the 2</w:t>
      </w:r>
      <w:r w:rsidR="0041357B" w:rsidRPr="0061767E">
        <w:rPr>
          <w:vertAlign w:val="superscript"/>
        </w:rPr>
        <w:t>nd</w:t>
      </w:r>
      <w:r w:rsidR="0041357B">
        <w:t xml:space="preserve"> accused Richard Lesperance. He identified the Nokia phone P9 which was inside the</w:t>
      </w:r>
      <w:r w:rsidR="0020032B">
        <w:t xml:space="preserve"> khaki bag that contained the </w:t>
      </w:r>
      <w:r w:rsidR="0041357B">
        <w:t>mentos container</w:t>
      </w:r>
      <w:r w:rsidR="0020032B">
        <w:t>s</w:t>
      </w:r>
      <w:r w:rsidR="0041357B">
        <w:t xml:space="preserve"> and Zinc. He identified the phones he seized from the 1</w:t>
      </w:r>
      <w:r w:rsidR="0041357B" w:rsidRPr="0061767E">
        <w:rPr>
          <w:vertAlign w:val="superscript"/>
        </w:rPr>
        <w:t>st</w:t>
      </w:r>
      <w:r w:rsidR="0041357B">
        <w:t xml:space="preserve"> accused Christopher Freminot as P11 a And P11 b and the decoy or dummy package used in the controlled delivery P14.  He identified the money seized P12 from Christopher Freminot’s purse. He further stated he had put all these items into the respective evidence bags sealed and handed them over to Mr. Egbert Payet for safekeeping and analysis which fact is confirmed by the evidence of Mr. Egbert Payet. </w:t>
      </w:r>
    </w:p>
    <w:p w:rsidR="003C18A7" w:rsidRDefault="0041357B" w:rsidP="003C18A7">
      <w:pPr>
        <w:pStyle w:val="JudgmentText"/>
      </w:pPr>
      <w:r>
        <w:t>The next witnesss Kerry Hoareau corroborated the evidence of witness Padayachy in respect of being on patrol on the 3</w:t>
      </w:r>
      <w:r w:rsidRPr="003C18A7">
        <w:rPr>
          <w:vertAlign w:val="superscript"/>
        </w:rPr>
        <w:t>rd</w:t>
      </w:r>
      <w:r>
        <w:t xml:space="preserve"> of August with officers Vicky Dacambra and Errol Ragain. He confirmed the fact he was the team leader. He had received a call from Officer Nichol Franchette in charge of border patrol and he had informed him there was a suspicious </w:t>
      </w:r>
      <w:r w:rsidR="0041460E">
        <w:t>package</w:t>
      </w:r>
      <w:r>
        <w:t xml:space="preserve"> that had come to DHL which was suspected to contain controlled drugs. They had taken up position near the STAR Company which was close to the DHL and received another call from Mr. Franchette stating that a man in a blue t-shirt had come to collect the </w:t>
      </w:r>
      <w:r w:rsidR="0041460E">
        <w:t>package</w:t>
      </w:r>
      <w:r>
        <w:t xml:space="preserve">. They had driven to close proximity to the DHL office and Officer Vicky Dacambra had gone in and reported back and confirmed same. The Officers had waited for the man in the blue t-shirt to come out with the </w:t>
      </w:r>
      <w:r w:rsidR="0041460E">
        <w:t>package</w:t>
      </w:r>
      <w:r>
        <w:t>. When he came out</w:t>
      </w:r>
      <w:r w:rsidR="003C18A7">
        <w:t xml:space="preserve"> they had walked up to him and w</w:t>
      </w:r>
      <w:r>
        <w:t>itness had introduced himself and informed him they were taking him to the office to check the</w:t>
      </w:r>
      <w:r w:rsidR="00281BC1">
        <w:t xml:space="preserve"> </w:t>
      </w:r>
      <w:r w:rsidR="0041460E">
        <w:t>package</w:t>
      </w:r>
      <w:r w:rsidR="00281BC1">
        <w:t xml:space="preserve"> as they suspected it </w:t>
      </w:r>
      <w:r>
        <w:t>contain</w:t>
      </w:r>
      <w:r w:rsidR="003C18A7">
        <w:t>ed</w:t>
      </w:r>
      <w:r>
        <w:t xml:space="preserve"> controlled drugs. He too corroborated the evidence of Officer Padayachy in respect of what the contents of</w:t>
      </w:r>
      <w:r w:rsidR="003C7FAC">
        <w:t xml:space="preserve"> the </w:t>
      </w:r>
      <w:r w:rsidR="0041460E">
        <w:t>package</w:t>
      </w:r>
      <w:r w:rsidR="003C7FAC">
        <w:t xml:space="preserve"> were </w:t>
      </w:r>
      <w:r w:rsidR="003C18A7">
        <w:t xml:space="preserve">and witness too </w:t>
      </w:r>
      <w:r>
        <w:t>identified the exhibits as the controlled drugs taken into custody from the 2</w:t>
      </w:r>
      <w:r w:rsidRPr="003C18A7">
        <w:rPr>
          <w:vertAlign w:val="superscript"/>
        </w:rPr>
        <w:t>nd</w:t>
      </w:r>
      <w:r>
        <w:t xml:space="preserve"> accused Richard Lesperance.  The 2</w:t>
      </w:r>
      <w:r w:rsidRPr="003C18A7">
        <w:rPr>
          <w:vertAlign w:val="superscript"/>
        </w:rPr>
        <w:t>nd</w:t>
      </w:r>
      <w:r>
        <w:t xml:space="preserve"> accused had agreed to co-operate with them and deliver the control drug to one Topher (Christopher Freminot) for whom the drugs were to be delivered to. </w:t>
      </w:r>
    </w:p>
    <w:p w:rsidR="003C18A7" w:rsidRDefault="003C18A7" w:rsidP="003C18A7">
      <w:pPr>
        <w:pStyle w:val="JudgmentText"/>
      </w:pPr>
      <w:r>
        <w:t>Witness Kerry Hoareau further stated h</w:t>
      </w:r>
      <w:r w:rsidR="0041357B">
        <w:t>e too had participated in the controlled delivery but by the time he reached the location he was informed</w:t>
      </w:r>
      <w:r w:rsidR="00375A3E">
        <w:t xml:space="preserve"> by Officer Padayachy that the 1</w:t>
      </w:r>
      <w:r w:rsidR="00375A3E" w:rsidRPr="00375A3E">
        <w:rPr>
          <w:vertAlign w:val="superscript"/>
        </w:rPr>
        <w:t>st</w:t>
      </w:r>
      <w:r w:rsidR="00375A3E">
        <w:t xml:space="preserve"> </w:t>
      </w:r>
      <w:r w:rsidR="0041357B">
        <w:t xml:space="preserve">accused Christopher Freminot had been arrested during the controlled delivery for the charge of </w:t>
      </w:r>
      <w:r>
        <w:t>C</w:t>
      </w:r>
      <w:r w:rsidR="0041357B">
        <w:t xml:space="preserve">onspiracy to import controlled drugs. They were brought down to the ANB office and the two Samsung mobile phones in the possession of the accused Christopher Freminot and the money in his purse </w:t>
      </w:r>
      <w:r>
        <w:t xml:space="preserve">was </w:t>
      </w:r>
      <w:r w:rsidR="0041357B">
        <w:t>also taken into custody. He identified the accused in the dock and the exhibits and mobile pho</w:t>
      </w:r>
      <w:r>
        <w:t xml:space="preserve">nes taken into custody </w:t>
      </w:r>
      <w:r w:rsidR="0041357B">
        <w:t>from the accused</w:t>
      </w:r>
      <w:r>
        <w:t xml:space="preserve"> Freminot that day</w:t>
      </w:r>
      <w:r w:rsidR="0041357B">
        <w:t>.</w:t>
      </w:r>
    </w:p>
    <w:p w:rsidR="003C18A7" w:rsidRDefault="0041357B" w:rsidP="003C18A7">
      <w:pPr>
        <w:pStyle w:val="JudgmentText"/>
      </w:pPr>
      <w:r>
        <w:t xml:space="preserve">Mr. Nichol Franchette stated he worked with the ANB and NDEA for 12 years. He stated he was in charge of border control in </w:t>
      </w:r>
      <w:r w:rsidR="003C18A7">
        <w:t>Praslin and Ladigue. His duties were</w:t>
      </w:r>
      <w:r>
        <w:t xml:space="preserve"> that he was in charge of the airport, port, inner island and stated when he was on duty a</w:t>
      </w:r>
      <w:r w:rsidR="003C18A7">
        <w:t xml:space="preserve">t the headquarters around 15.000 </w:t>
      </w:r>
      <w:r>
        <w:t>hrs</w:t>
      </w:r>
      <w:r w:rsidR="0020032B">
        <w:t xml:space="preserve"> when </w:t>
      </w:r>
      <w:r w:rsidR="00D12060">
        <w:t xml:space="preserve">he got </w:t>
      </w:r>
      <w:r>
        <w:t>cal</w:t>
      </w:r>
      <w:r w:rsidR="003C18A7">
        <w:t>l</w:t>
      </w:r>
      <w:r>
        <w:t xml:space="preserve"> from Ia</w:t>
      </w:r>
      <w:r w:rsidR="0020032B">
        <w:t xml:space="preserve">n Moncherry the manager at DHL. </w:t>
      </w:r>
      <w:r>
        <w:t>He had informed him that a person had come to the office with a tracking number</w:t>
      </w:r>
      <w:r w:rsidR="003C18A7">
        <w:t xml:space="preserve"> written on a piece of paper. Mr. Moncherry</w:t>
      </w:r>
      <w:r>
        <w:t xml:space="preserve"> found this a bit suspicious as the name was not that of the person who came but the name of a different person which he felt did not exist. This person had come several times</w:t>
      </w:r>
      <w:r w:rsidR="00BD22C8">
        <w:t xml:space="preserve"> earlier for several </w:t>
      </w:r>
      <w:r w:rsidR="0041460E">
        <w:t>package</w:t>
      </w:r>
      <w:r w:rsidR="00BD22C8">
        <w:t>s. Witness</w:t>
      </w:r>
      <w:r>
        <w:t xml:space="preserve"> had informed Kerry Hoareau and his team to wait close to the DHL office at Providence. Around 13.50 hrs</w:t>
      </w:r>
      <w:r w:rsidR="0020032B">
        <w:t xml:space="preserve"> w</w:t>
      </w:r>
      <w:r w:rsidR="003C18A7">
        <w:t>itness had</w:t>
      </w:r>
      <w:r>
        <w:t xml:space="preserve"> got another call from Mr</w:t>
      </w:r>
      <w:r w:rsidR="005C05EF">
        <w:t xml:space="preserve">.  </w:t>
      </w:r>
      <w:r>
        <w:t xml:space="preserve">Moncherry who had informed him that the person </w:t>
      </w:r>
      <w:r w:rsidR="003C18A7">
        <w:t xml:space="preserve">who </w:t>
      </w:r>
      <w:r>
        <w:t>was</w:t>
      </w:r>
      <w:r w:rsidR="003C18A7">
        <w:t xml:space="preserve"> coming to collect the </w:t>
      </w:r>
      <w:r w:rsidR="0041460E">
        <w:t>package</w:t>
      </w:r>
      <w:r w:rsidR="003C18A7">
        <w:t xml:space="preserve"> had arrived and</w:t>
      </w:r>
      <w:r>
        <w:t xml:space="preserve"> witness had immed</w:t>
      </w:r>
      <w:r w:rsidR="005C05EF">
        <w:t xml:space="preserve">iately informed </w:t>
      </w:r>
      <w:r w:rsidR="0020032B">
        <w:t xml:space="preserve">Officer </w:t>
      </w:r>
      <w:r w:rsidR="005C05EF">
        <w:t xml:space="preserve">Kerry Hoareau. </w:t>
      </w:r>
      <w:r>
        <w:t>After arresting the person they had come to the investigating office and he had ordered a controlled delivery.</w:t>
      </w:r>
      <w:r w:rsidR="003C18A7">
        <w:t xml:space="preserve"> </w:t>
      </w:r>
      <w:r>
        <w:t>He stated he had asked the Commissioner of police authorization for the controlled deli</w:t>
      </w:r>
      <w:r w:rsidR="003C18A7">
        <w:t xml:space="preserve">very which was given and </w:t>
      </w:r>
      <w:r>
        <w:t xml:space="preserve">he authorized a dummy </w:t>
      </w:r>
      <w:r w:rsidR="0041460E">
        <w:t>package</w:t>
      </w:r>
      <w:r>
        <w:t xml:space="preserve"> to be used in the control delivery. He admitted he had no written authorization from the Commissioner of police for the controlled delivery. He stated that he had not gotten the permission in writing and had forgotten to refer about the authorization in is statement. He stated they had to move fast and therefore could not wait for written authority. </w:t>
      </w:r>
    </w:p>
    <w:p w:rsidR="005C05EF" w:rsidRDefault="0041357B" w:rsidP="003C18A7">
      <w:pPr>
        <w:pStyle w:val="JudgmentText"/>
      </w:pPr>
      <w:r>
        <w:t>Officer Vicky Dacambra who was a part of the team o</w:t>
      </w:r>
      <w:r w:rsidR="003C18A7">
        <w:t>f</w:t>
      </w:r>
      <w:r>
        <w:t xml:space="preserve"> </w:t>
      </w:r>
      <w:r w:rsidR="005C05EF">
        <w:t xml:space="preserve">Officer </w:t>
      </w:r>
      <w:r>
        <w:t>Kerry Hoareau corroborated the evidence of Officer</w:t>
      </w:r>
      <w:r w:rsidR="005C05EF">
        <w:t>s</w:t>
      </w:r>
      <w:r>
        <w:t xml:space="preserve"> Padayachy and Kerry Hoareau in respect of t</w:t>
      </w:r>
      <w:r w:rsidR="00375A3E">
        <w:t>he detection and arrest of the 2</w:t>
      </w:r>
      <w:r w:rsidR="00375A3E" w:rsidRPr="00375A3E">
        <w:rPr>
          <w:vertAlign w:val="superscript"/>
        </w:rPr>
        <w:t>nd</w:t>
      </w:r>
      <w:r w:rsidR="00375A3E">
        <w:t xml:space="preserve"> </w:t>
      </w:r>
      <w:r>
        <w:t>accused. He affirmed the fact that it wa</w:t>
      </w:r>
      <w:r w:rsidR="005C05EF">
        <w:t>s he who had gone into the DHL o</w:t>
      </w:r>
      <w:r>
        <w:t xml:space="preserve">ffice and affirmed the fact that a person in a blue t-shirt collecting the </w:t>
      </w:r>
      <w:r w:rsidR="0041460E">
        <w:t>package</w:t>
      </w:r>
      <w:r>
        <w:t xml:space="preserve"> was inside the DHL office to the others. He stated during the controlled delivery he was with Officer Kerry Hoareau and when he arrived at the auditorium Anse Royale car park</w:t>
      </w:r>
      <w:r w:rsidR="005C05EF">
        <w:t>,</w:t>
      </w:r>
      <w:r w:rsidR="00375A3E">
        <w:t xml:space="preserve"> they had seen the 1</w:t>
      </w:r>
      <w:r w:rsidR="00375A3E" w:rsidRPr="00375A3E">
        <w:rPr>
          <w:vertAlign w:val="superscript"/>
        </w:rPr>
        <w:t>st</w:t>
      </w:r>
      <w:r w:rsidR="00375A3E">
        <w:t xml:space="preserve"> </w:t>
      </w:r>
      <w:r>
        <w:t>accused Christopher Freminot in handcuffs already arre</w:t>
      </w:r>
      <w:r w:rsidR="005C05EF">
        <w:t>sted by O</w:t>
      </w:r>
      <w:r>
        <w:t>fficer Padaya</w:t>
      </w:r>
      <w:r w:rsidR="00375A3E">
        <w:t>chy. Witness Julia Volcere the government a</w:t>
      </w:r>
      <w:r>
        <w:t>nalyst affirmed the evidence of Officer Egbert</w:t>
      </w:r>
      <w:r w:rsidR="003C18A7">
        <w:t xml:space="preserve"> Payet</w:t>
      </w:r>
      <w:r>
        <w:t xml:space="preserve"> and confirmed the fact that the seals were intact at the time of the exhibits being brought</w:t>
      </w:r>
      <w:r w:rsidR="003C18A7">
        <w:t xml:space="preserve"> by him for analysis. </w:t>
      </w:r>
      <w:r>
        <w:t xml:space="preserve">She identified the exhibits analysed by her and her report P2 and confirmed </w:t>
      </w:r>
      <w:r w:rsidR="005C05EF">
        <w:t xml:space="preserve">by way of evidence under oath, </w:t>
      </w:r>
      <w:r>
        <w:t>the findings in her report marked P2</w:t>
      </w:r>
      <w:r w:rsidR="005C05EF">
        <w:t xml:space="preserve">. She further confirmed that the </w:t>
      </w:r>
      <w:r>
        <w:t xml:space="preserve">analysis of the light blue tablets revealed the presence of Methylenedioxymethamphetamine MDMA (Ecstasy). She stated the total weight was 552.7 grams.  She further identified the seals placed by her as being intact indicating the </w:t>
      </w:r>
      <w:r w:rsidR="0041460E">
        <w:t>package</w:t>
      </w:r>
      <w:r>
        <w:t xml:space="preserve"> had not been tampered with after analysis. </w:t>
      </w:r>
    </w:p>
    <w:p w:rsidR="002F2F81" w:rsidRDefault="0041357B" w:rsidP="002F2F81">
      <w:pPr>
        <w:pStyle w:val="JudgmentText"/>
      </w:pPr>
      <w:r>
        <w:t>Witness Aminata stated she was emplo</w:t>
      </w:r>
      <w:r w:rsidR="00375A3E">
        <w:t>yed at the DHL office and that</w:t>
      </w:r>
      <w:r>
        <w:t xml:space="preserve"> she was on duty the day of the incident. She stated on the said date around 1.30 in the afternoon</w:t>
      </w:r>
      <w:r w:rsidR="00375A3E">
        <w:t>,</w:t>
      </w:r>
      <w:r>
        <w:t xml:space="preserve"> a man came into the DHL office with a small piece of paper with a tracking number code 5116480902 written on it. She identified the person as Richard Lesperance the 2</w:t>
      </w:r>
      <w:r w:rsidRPr="003C18A7">
        <w:rPr>
          <w:vertAlign w:val="superscript"/>
        </w:rPr>
        <w:t>nd</w:t>
      </w:r>
      <w:r>
        <w:t xml:space="preserve"> accused.  She had stated she needed the identity card of the person mentioned in the </w:t>
      </w:r>
      <w:r w:rsidR="0041460E">
        <w:t>package</w:t>
      </w:r>
      <w:r>
        <w:t xml:space="preserve">. He stated he did not have it and would have to go to Anse- Royale to get it.  She had replied that she would not be able to release the </w:t>
      </w:r>
      <w:r w:rsidR="0041460E">
        <w:t>package</w:t>
      </w:r>
      <w:r>
        <w:t xml:space="preserve"> without the ID. She had informed her manager Ian Moncherry after he left and her manager had informed the ANB. Again after some time the person had returned with a bank card in the name of Trevo</w:t>
      </w:r>
      <w:r w:rsidR="00124DF6">
        <w:t>r Michel Poiret. She had told him</w:t>
      </w:r>
      <w:r>
        <w:t xml:space="preserve"> she still needs a picture of the person and he had replied he does not have one. He had also said that the passport of the person would be sufficient but he had replied the passport of the person was with the football team St Michel and that Trevor was in hospital and the contents of the </w:t>
      </w:r>
      <w:r w:rsidR="0041460E">
        <w:t>package</w:t>
      </w:r>
      <w:r>
        <w:t xml:space="preserve"> was the medi</w:t>
      </w:r>
      <w:r w:rsidR="002F2F81">
        <w:t>cine needed by Trevor. She had g</w:t>
      </w:r>
      <w:r>
        <w:t>one and asked t</w:t>
      </w:r>
      <w:r w:rsidR="002F2F81">
        <w:t xml:space="preserve">he manager and he had told her </w:t>
      </w:r>
      <w:r>
        <w:t>to hand over the delivery but to take a copy of his driving license and bank card.  She had done so and Mr. Lesperance had left thereafter. Witness identified the DHL package produced in court and the number written on the airway bill. Thereafter the prosecution closed its case</w:t>
      </w:r>
      <w:r w:rsidR="00124DF6">
        <w:t>.</w:t>
      </w:r>
    </w:p>
    <w:p w:rsidR="00D12060" w:rsidRPr="00D12060" w:rsidRDefault="00D12060" w:rsidP="00D12060">
      <w:pPr>
        <w:pStyle w:val="JudgmentText"/>
        <w:numPr>
          <w:ilvl w:val="0"/>
          <w:numId w:val="0"/>
        </w:numPr>
        <w:ind w:left="720"/>
        <w:rPr>
          <w:b/>
        </w:rPr>
      </w:pPr>
      <w:r w:rsidRPr="00D12060">
        <w:rPr>
          <w:b/>
        </w:rPr>
        <w:t>Evidence of the Defence</w:t>
      </w:r>
    </w:p>
    <w:p w:rsidR="00981646" w:rsidRDefault="0041357B" w:rsidP="00981646">
      <w:pPr>
        <w:pStyle w:val="JudgmentText"/>
      </w:pPr>
      <w:r>
        <w:t>In defence both accused chose their right to be silent and did not call witnesses. No adverse inference should be drawn from the fact that</w:t>
      </w:r>
      <w:r w:rsidR="00124DF6">
        <w:t xml:space="preserve"> both</w:t>
      </w:r>
      <w:r>
        <w:t xml:space="preserve"> the</w:t>
      </w:r>
      <w:r w:rsidR="002F2F81">
        <w:t xml:space="preserve"> accused chose to remain silence.</w:t>
      </w:r>
    </w:p>
    <w:p w:rsidR="00981646" w:rsidRPr="00981646" w:rsidRDefault="002F2F81" w:rsidP="00981646">
      <w:pPr>
        <w:pStyle w:val="JudgmentText"/>
        <w:numPr>
          <w:ilvl w:val="0"/>
          <w:numId w:val="0"/>
        </w:numPr>
        <w:ind w:left="720"/>
        <w:rPr>
          <w:b/>
        </w:rPr>
      </w:pPr>
      <w:r w:rsidRPr="00981646">
        <w:rPr>
          <w:b/>
        </w:rPr>
        <w:t>Analysis of the evidence.</w:t>
      </w:r>
    </w:p>
    <w:p w:rsidR="00981646" w:rsidRDefault="00981646" w:rsidP="00981646">
      <w:pPr>
        <w:pStyle w:val="JudgmentText"/>
      </w:pPr>
      <w:r>
        <w:t>Both learned Counsel informed court at the conclusion of the case, that  they would be relying on the submissions given by them at the no case to answer stage and will not be filing any further submissions. The main grounds therefore relied on by the accused were that::</w:t>
      </w:r>
    </w:p>
    <w:p w:rsidR="00981646" w:rsidRPr="00B0159B" w:rsidRDefault="00981646" w:rsidP="00981646">
      <w:pPr>
        <w:pStyle w:val="JudgmentText"/>
        <w:numPr>
          <w:ilvl w:val="0"/>
          <w:numId w:val="6"/>
        </w:numPr>
        <w:rPr>
          <w:i/>
        </w:rPr>
      </w:pPr>
      <w:r w:rsidRPr="00B0159B">
        <w:rPr>
          <w:i/>
        </w:rPr>
        <w:t>There was nothing to link the accused to the controlled drug which drug was sent by DHL delivery to one Brent Potret and not to either of the accused</w:t>
      </w:r>
    </w:p>
    <w:p w:rsidR="00981646" w:rsidRPr="00B0159B" w:rsidRDefault="00981646" w:rsidP="00981646">
      <w:pPr>
        <w:pStyle w:val="JudgmentText"/>
        <w:numPr>
          <w:ilvl w:val="0"/>
          <w:numId w:val="6"/>
        </w:numPr>
        <w:rPr>
          <w:i/>
        </w:rPr>
      </w:pPr>
      <w:r w:rsidRPr="00B0159B">
        <w:rPr>
          <w:i/>
        </w:rPr>
        <w:t>There exists no forensic evidence linking either of the accused to the controlled drugs produced in Court.</w:t>
      </w:r>
    </w:p>
    <w:p w:rsidR="00981646" w:rsidRPr="00B0159B" w:rsidRDefault="00981646" w:rsidP="00981646">
      <w:pPr>
        <w:pStyle w:val="JudgmentText"/>
        <w:numPr>
          <w:ilvl w:val="0"/>
          <w:numId w:val="6"/>
        </w:numPr>
        <w:rPr>
          <w:i/>
        </w:rPr>
      </w:pPr>
      <w:r w:rsidRPr="00B0159B">
        <w:rPr>
          <w:i/>
        </w:rPr>
        <w:t>There is a discrepancy in the number of tablets retrieved and produced in court.</w:t>
      </w:r>
    </w:p>
    <w:p w:rsidR="00981646" w:rsidRPr="00B0159B" w:rsidRDefault="00981646" w:rsidP="00981646">
      <w:pPr>
        <w:pStyle w:val="JudgmentText"/>
        <w:numPr>
          <w:ilvl w:val="0"/>
          <w:numId w:val="6"/>
        </w:numPr>
        <w:rPr>
          <w:i/>
        </w:rPr>
      </w:pPr>
      <w:r w:rsidRPr="00B0159B">
        <w:rPr>
          <w:i/>
        </w:rPr>
        <w:t>The controlled delivery was not done in accordance with the provisions contained in section 34 of the Misuse of Drugs 2016. This was fatal to the case of the prosecution.</w:t>
      </w:r>
    </w:p>
    <w:p w:rsidR="00981646" w:rsidRPr="00B0159B" w:rsidRDefault="00981646" w:rsidP="00981646">
      <w:pPr>
        <w:pStyle w:val="JudgmentText"/>
        <w:numPr>
          <w:ilvl w:val="0"/>
          <w:numId w:val="6"/>
        </w:numPr>
        <w:rPr>
          <w:i/>
        </w:rPr>
      </w:pPr>
      <w:r w:rsidRPr="00B0159B">
        <w:rPr>
          <w:i/>
        </w:rPr>
        <w:t xml:space="preserve">As the evidence in regards to the control delivery had not been obtained legally, it amounts to being “The fruits from the poison tree” meaning that evidence illegally obtained from a source is also tainted and should be disregarded.  </w:t>
      </w:r>
    </w:p>
    <w:p w:rsidR="000375DD" w:rsidRDefault="000375DD" w:rsidP="00981646">
      <w:pPr>
        <w:pStyle w:val="JudgmentText"/>
      </w:pPr>
      <w:r>
        <w:t>The main ground of defence</w:t>
      </w:r>
      <w:r w:rsidR="00D12060">
        <w:t xml:space="preserve"> as borne out by the cross examination and the submissions</w:t>
      </w:r>
      <w:r>
        <w:t xml:space="preserve"> is t</w:t>
      </w:r>
      <w:r w:rsidR="00981646">
        <w:t>hat as the controlled delivery was not conducted in conformity with provisions of sectio</w:t>
      </w:r>
      <w:r>
        <w:t>n 34 of  MODA 2016 as it</w:t>
      </w:r>
      <w:r w:rsidR="00981646">
        <w:t xml:space="preserve"> lacked the necessary authorisation, the evidence in regard to the controlled delivery, is illegal tainted and should be disregard</w:t>
      </w:r>
      <w:r w:rsidR="006A018A">
        <w:t>ed</w:t>
      </w:r>
      <w:r w:rsidR="00981646">
        <w:t xml:space="preserve"> and is not admissible. </w:t>
      </w:r>
      <w:r>
        <w:t>The evidence of Nichol Franchette on this issue is that he obtained authorisation for the controlled delivery from the Commissioner of Police but it is evident it was not in writing. He stated he was unable to get it in writing due to the lack of time as the controlled delivery had to be done immediately.  He also admitted</w:t>
      </w:r>
      <w:r w:rsidR="00E46098">
        <w:t xml:space="preserve"> in cross examination that</w:t>
      </w:r>
      <w:r>
        <w:t xml:space="preserve"> he had failed to state that fact in his stateme</w:t>
      </w:r>
      <w:r w:rsidR="00E46098">
        <w:t xml:space="preserve">nt. This in the view of court is </w:t>
      </w:r>
      <w:r>
        <w:t>a material omission on his part. Learned Co</w:t>
      </w:r>
      <w:r w:rsidR="00E46098">
        <w:t>unsel in their submissions</w:t>
      </w:r>
      <w:r>
        <w:t xml:space="preserve"> sta</w:t>
      </w:r>
      <w:r w:rsidR="008F4DBB">
        <w:t>te the failure to get the autho</w:t>
      </w:r>
      <w:r>
        <w:t>rization for the controlled delivery in writing</w:t>
      </w:r>
      <w:r w:rsidR="00E46098">
        <w:t>,</w:t>
      </w:r>
      <w:r>
        <w:t xml:space="preserve"> is a fatal error</w:t>
      </w:r>
      <w:r w:rsidR="008F4DBB">
        <w:t xml:space="preserve"> in terms of section 34 of Misuse of Drugs Act as the section states it is mandatory to do so.</w:t>
      </w:r>
    </w:p>
    <w:p w:rsidR="008F4DBB" w:rsidRDefault="008F4DBB" w:rsidP="00981646">
      <w:pPr>
        <w:pStyle w:val="JudgmentText"/>
      </w:pPr>
      <w:r>
        <w:t xml:space="preserve">Section 34 </w:t>
      </w:r>
      <w:r w:rsidR="009756FC">
        <w:t xml:space="preserve">(1) and (2) </w:t>
      </w:r>
      <w:r>
        <w:t>of the Misuse of drugs Act reads as follows:</w:t>
      </w:r>
    </w:p>
    <w:p w:rsidR="009756FC" w:rsidRDefault="009756FC" w:rsidP="009756FC">
      <w:pPr>
        <w:pStyle w:val="JudgmentText"/>
        <w:numPr>
          <w:ilvl w:val="0"/>
          <w:numId w:val="0"/>
        </w:numPr>
        <w:ind w:left="720"/>
      </w:pPr>
      <w:r>
        <w:t>Section 34</w:t>
      </w:r>
    </w:p>
    <w:p w:rsidR="009756FC" w:rsidRPr="00B0159B" w:rsidRDefault="009756FC" w:rsidP="009756FC">
      <w:pPr>
        <w:pStyle w:val="JudgmentText"/>
        <w:numPr>
          <w:ilvl w:val="0"/>
          <w:numId w:val="9"/>
        </w:numPr>
        <w:rPr>
          <w:i/>
        </w:rPr>
      </w:pPr>
      <w:r w:rsidRPr="00B0159B">
        <w:rPr>
          <w:i/>
        </w:rPr>
        <w:t>A controlled delivery does not contravene this act if authorised in accordance with this section</w:t>
      </w:r>
      <w:r w:rsidR="00E46098">
        <w:rPr>
          <w:i/>
        </w:rPr>
        <w:t>.</w:t>
      </w:r>
    </w:p>
    <w:p w:rsidR="009756FC" w:rsidRPr="00B0159B" w:rsidRDefault="009756FC" w:rsidP="009756FC">
      <w:pPr>
        <w:pStyle w:val="JudgmentText"/>
        <w:numPr>
          <w:ilvl w:val="0"/>
          <w:numId w:val="9"/>
        </w:numPr>
        <w:rPr>
          <w:i/>
        </w:rPr>
      </w:pPr>
      <w:r w:rsidRPr="00B0159B">
        <w:rPr>
          <w:i/>
        </w:rPr>
        <w:t>A controlled delivery m</w:t>
      </w:r>
      <w:r w:rsidR="00E46098">
        <w:rPr>
          <w:i/>
        </w:rPr>
        <w:t>a</w:t>
      </w:r>
      <w:r w:rsidRPr="00B0159B">
        <w:rPr>
          <w:i/>
        </w:rPr>
        <w:t>y be authorised in writing by the Commissioner of Poilice, the chief officer of NDEA, or any person authorised for that purpose by the Commissioner of Police or the chief officer of NDEA.</w:t>
      </w:r>
    </w:p>
    <w:p w:rsidR="009756FC" w:rsidRDefault="009756FC" w:rsidP="00B0159B">
      <w:pPr>
        <w:pStyle w:val="JudgmentText"/>
        <w:numPr>
          <w:ilvl w:val="0"/>
          <w:numId w:val="0"/>
        </w:numPr>
      </w:pPr>
    </w:p>
    <w:p w:rsidR="005E5385" w:rsidRDefault="008F4DBB" w:rsidP="00D63103">
      <w:pPr>
        <w:pStyle w:val="JudgmentText"/>
      </w:pPr>
      <w:r w:rsidRPr="00333F14">
        <w:t>Having set out the relevant section, it does not appear to this court that the section makes it mandatory that the authorization should be in w</w:t>
      </w:r>
      <w:r w:rsidR="00E46098">
        <w:t>riting. The word “may“</w:t>
      </w:r>
      <w:r w:rsidR="00D12060">
        <w:t xml:space="preserve">does not make it mandatory </w:t>
      </w:r>
      <w:r w:rsidRPr="00333F14">
        <w:t>and is more discretionary in nature as</w:t>
      </w:r>
      <w:r w:rsidR="006A018A">
        <w:t>,</w:t>
      </w:r>
      <w:r w:rsidRPr="00333F14">
        <w:t xml:space="preserve"> if it was to be mandatory the wording would have i</w:t>
      </w:r>
      <w:r w:rsidR="00E46098">
        <w:t>ndicated so by using the word “s</w:t>
      </w:r>
      <w:r w:rsidRPr="00333F14">
        <w:t>hall”.  The reason for the necessity to have anything in writing prior to a controlled delivery is to prevent the police who are conducting the controlled delivery from going on a frolic of their own</w:t>
      </w:r>
      <w:r w:rsidR="004B3680" w:rsidRPr="00333F14">
        <w:t xml:space="preserve"> with</w:t>
      </w:r>
      <w:r w:rsidR="006A018A">
        <w:t xml:space="preserve"> the</w:t>
      </w:r>
      <w:r w:rsidR="004B3680" w:rsidRPr="00333F14">
        <w:t xml:space="preserve"> controlled drugs detected</w:t>
      </w:r>
      <w:r w:rsidR="006A018A">
        <w:t xml:space="preserve"> or seized </w:t>
      </w:r>
      <w:r w:rsidR="004B3680" w:rsidRPr="00333F14">
        <w:t>by them</w:t>
      </w:r>
      <w:r w:rsidRPr="00333F14">
        <w:t xml:space="preserve"> and to prevent corrupt police officers who are caught with controlled drugs in their possession from taking the defence they were conducting a controll</w:t>
      </w:r>
      <w:r w:rsidR="004B3680" w:rsidRPr="00333F14">
        <w:t xml:space="preserve">ed </w:t>
      </w:r>
      <w:r w:rsidR="00B0159B">
        <w:t xml:space="preserve">delivery. </w:t>
      </w:r>
    </w:p>
    <w:p w:rsidR="00333F14" w:rsidRDefault="00B0159B" w:rsidP="00766205">
      <w:pPr>
        <w:pStyle w:val="JudgmentText"/>
      </w:pPr>
      <w:r>
        <w:t>The facts of this instant case clearly indicate that the controlled delivery was soon after the detection of the controlled drug</w:t>
      </w:r>
      <w:r w:rsidR="00E46098">
        <w:t>,</w:t>
      </w:r>
      <w:r>
        <w:t xml:space="preserve"> leaving little time to get</w:t>
      </w:r>
      <w:r w:rsidR="00E46098">
        <w:t xml:space="preserve"> written</w:t>
      </w:r>
      <w:r>
        <w:t xml:space="preserve"> authorisation from the higher authorities. Further the facts borne out of the evidence of this detection</w:t>
      </w:r>
      <w:r w:rsidR="006A018A">
        <w:t>,</w:t>
      </w:r>
      <w:r>
        <w:t xml:space="preserve"> clearly indicate that the Officers of the ANB </w:t>
      </w:r>
      <w:r w:rsidR="005E5385">
        <w:t>were not going on a frolic of their own and were using the pretext of a controlled delivery to traffic in controlled drug themselves but were genuinely attempting a controlled delivery as borne out in the evidence</w:t>
      </w:r>
      <w:r w:rsidR="00E46098">
        <w:t>,</w:t>
      </w:r>
      <w:r w:rsidR="005E5385">
        <w:t xml:space="preserve"> also refer case of </w:t>
      </w:r>
      <w:r w:rsidR="00333F14" w:rsidRPr="00333F14">
        <w:rPr>
          <w:i/>
        </w:rPr>
        <w:t xml:space="preserve">S </w:t>
      </w:r>
      <w:r w:rsidR="00333F14" w:rsidRPr="00B0159B">
        <w:rPr>
          <w:b/>
          <w:i/>
        </w:rPr>
        <w:t>v J</w:t>
      </w:r>
      <w:r w:rsidR="005E5385">
        <w:rPr>
          <w:b/>
          <w:i/>
        </w:rPr>
        <w:t xml:space="preserve">wara </w:t>
      </w:r>
      <w:r w:rsidR="00333F14" w:rsidRPr="00B0159B">
        <w:rPr>
          <w:b/>
          <w:i/>
          <w:lang w:val="en-US"/>
        </w:rPr>
        <w:t>2015 (2) SACR 525</w:t>
      </w:r>
      <w:r w:rsidR="00333F14" w:rsidRPr="00B0159B">
        <w:rPr>
          <w:rFonts w:ascii="Arial" w:hAnsi="Arial" w:cs="Arial"/>
          <w:b/>
          <w:i/>
          <w:lang w:val="en-US"/>
        </w:rPr>
        <w:t xml:space="preserve"> (SCA)</w:t>
      </w:r>
      <w:r w:rsidR="00333F14" w:rsidRPr="00B0159B">
        <w:rPr>
          <w:rFonts w:ascii="Arial" w:hAnsi="Arial" w:cs="Arial"/>
          <w:b/>
          <w:lang w:val="en-US"/>
        </w:rPr>
        <w:t>.</w:t>
      </w:r>
      <w:r w:rsidR="00333F14" w:rsidRPr="00333F14">
        <w:t xml:space="preserve"> </w:t>
      </w:r>
      <w:r w:rsidR="005E5385">
        <w:t xml:space="preserve"> </w:t>
      </w:r>
      <w:r w:rsidR="00E46098">
        <w:t xml:space="preserve">In the </w:t>
      </w:r>
      <w:r w:rsidR="00E46098" w:rsidRPr="00E46098">
        <w:rPr>
          <w:i/>
        </w:rPr>
        <w:t>Jwara</w:t>
      </w:r>
      <w:r w:rsidR="00E46098">
        <w:t xml:space="preserve"> case, a</w:t>
      </w:r>
      <w:r w:rsidR="005E5385">
        <w:t>nother as</w:t>
      </w:r>
      <w:r w:rsidR="006A018A">
        <w:t>pect dealt with</w:t>
      </w:r>
      <w:r w:rsidR="005E5385">
        <w:t xml:space="preserve"> was that</w:t>
      </w:r>
      <w:r w:rsidR="00FD0DF8">
        <w:t xml:space="preserve"> the appellants contended that the court had erred</w:t>
      </w:r>
      <w:r w:rsidR="00EE637E">
        <w:t xml:space="preserve"> </w:t>
      </w:r>
      <w:r w:rsidR="00FD0DF8">
        <w:t>in finding that, even if the application for the monitoring direction did not strictly comply with the provision</w:t>
      </w:r>
      <w:r w:rsidR="005E5385">
        <w:t>s of the Interception Act, the e</w:t>
      </w:r>
      <w:r w:rsidR="00FD0DF8">
        <w:t xml:space="preserve">vidence obtained as a result of the direction was nevertheless </w:t>
      </w:r>
      <w:r w:rsidR="00EE637E">
        <w:t xml:space="preserve">admissible. They contended that the failure to obtain evidence within the strict confines of the Interception Act meant the evidence fell outside the protective umbrella provided by the Act and resulted in a violation of the right of privacy under s 35(5) of the Constitution. </w:t>
      </w:r>
      <w:r w:rsidR="00E46098">
        <w:t>It was held,</w:t>
      </w:r>
      <w:r w:rsidR="00EE637E">
        <w:t xml:space="preserve"> that in the circumstances where the procedure in the Interception Act had been followed as closely as  possible and the monitoring of conversations  was the only</w:t>
      </w:r>
      <w:r w:rsidR="005E5385">
        <w:t xml:space="preserve"> means to investigate the crime</w:t>
      </w:r>
      <w:r w:rsidR="00EE637E">
        <w:t>, as the suspects were all members of the SAPS, and because of the endemic corruption therein no other investigative tools could be used with</w:t>
      </w:r>
      <w:r w:rsidR="005E5385">
        <w:t>o</w:t>
      </w:r>
      <w:r w:rsidR="00EE637E">
        <w:t>ut jeopardising the investigation, the exercise of the discretion of the judge was n</w:t>
      </w:r>
      <w:r w:rsidR="005E5385">
        <w:t>ot only a proper one</w:t>
      </w:r>
      <w:r w:rsidR="00560AFE">
        <w:t>, but to ha</w:t>
      </w:r>
      <w:r w:rsidR="00EE637E">
        <w:t xml:space="preserve">ve exclude that evidence would also have led to a failure of justice.  </w:t>
      </w:r>
    </w:p>
    <w:p w:rsidR="00FF66E6" w:rsidRDefault="000D706E" w:rsidP="00E46098">
      <w:pPr>
        <w:pStyle w:val="JudgmentText"/>
      </w:pPr>
      <w:r>
        <w:t xml:space="preserve">It is the contention of </w:t>
      </w:r>
      <w:r w:rsidR="00E46098">
        <w:t>l</w:t>
      </w:r>
      <w:r>
        <w:t>earned Counsel for the defence that as the written authorization had not been obtained by the Officers the evidence cannot be accepted as it has been illegally obtained and being the fruits of a poison tree should be discarded. It w</w:t>
      </w:r>
      <w:r w:rsidR="00E46098">
        <w:t>ould be pertinent to state</w:t>
      </w:r>
      <w:r>
        <w:t xml:space="preserve"> that the evidence of controlled delivery is only against the first accused Christopher Freminot and therefore the defence applies only to the first accused and not the second accused Richard Lesperance who was arrested in possession of the </w:t>
      </w:r>
      <w:r w:rsidR="0041460E">
        <w:t>package</w:t>
      </w:r>
      <w:r>
        <w:t xml:space="preserve"> containing the controlled drugs when he was coming out from the DHL office.</w:t>
      </w:r>
      <w:r w:rsidR="00E46098">
        <w:t xml:space="preserve"> </w:t>
      </w:r>
      <w:r w:rsidR="00FF66E6">
        <w:t xml:space="preserve">It is the contention of learned counsel for the prosecution that evidence even illegally obtained is admissible as evidence against the accused and relies on the cases of </w:t>
      </w:r>
      <w:r w:rsidR="00FF66E6" w:rsidRPr="00E46098">
        <w:rPr>
          <w:b/>
          <w:i/>
        </w:rPr>
        <w:t>R v Leatham 1861 8 Cox Cc 498 at p</w:t>
      </w:r>
      <w:r w:rsidR="006A018A">
        <w:rPr>
          <w:b/>
          <w:i/>
        </w:rPr>
        <w:t xml:space="preserve">g </w:t>
      </w:r>
      <w:r w:rsidR="00FF66E6" w:rsidRPr="00E46098">
        <w:rPr>
          <w:b/>
          <w:i/>
        </w:rPr>
        <w:t>501</w:t>
      </w:r>
      <w:r w:rsidR="00FF66E6">
        <w:t xml:space="preserve"> </w:t>
      </w:r>
      <w:r w:rsidR="00FF66E6" w:rsidRPr="00E46098">
        <w:rPr>
          <w:b/>
          <w:i/>
        </w:rPr>
        <w:t>and Kuruma, Son of Kaniu v R [1955]  AC 197,</w:t>
      </w:r>
      <w:r w:rsidR="00FF66E6">
        <w:t xml:space="preserve"> PC which held that evidence illegally obtained is admissible.</w:t>
      </w:r>
      <w:r w:rsidR="00E46098" w:rsidRPr="00E46098">
        <w:t xml:space="preserve"> </w:t>
      </w:r>
      <w:r w:rsidR="006A018A">
        <w:t>Due to these</w:t>
      </w:r>
      <w:r w:rsidR="00E46098">
        <w:t xml:space="preserve"> submission</w:t>
      </w:r>
      <w:r w:rsidR="006A018A">
        <w:t>s</w:t>
      </w:r>
      <w:r w:rsidR="00E46098">
        <w:t>, I am inclined to set down the law below in relation to evidence obtained illegally.</w:t>
      </w:r>
    </w:p>
    <w:p w:rsidR="00FF66E6" w:rsidRDefault="00FF66E6" w:rsidP="00C27348">
      <w:pPr>
        <w:pStyle w:val="JudgmentText"/>
      </w:pPr>
      <w:r>
        <w:t xml:space="preserve">What court must consider at this stage is to make a judicial assessment of the impact of the admission of such evidence on the fairness of the proceedings </w:t>
      </w:r>
      <w:r>
        <w:rPr>
          <w:b/>
          <w:i/>
        </w:rPr>
        <w:t>Archbold Criminal Pleading, Evidence and Practice 2012 15-464</w:t>
      </w:r>
      <w:r>
        <w:t xml:space="preserve"> i.e. whether the evidence gathered as a result of the failure to follow this procedural law, if admitted at the discretion of court would result in unfairness to the accused.  In using its discretion this court relies on the findings in the cases of </w:t>
      </w:r>
      <w:r>
        <w:rPr>
          <w:b/>
          <w:i/>
        </w:rPr>
        <w:t>Khan v U.K (2001) 31 E.H.R.R. 1016 and R v P [2002] 1AC 146</w:t>
      </w:r>
      <w:r>
        <w:t xml:space="preserve"> where Lord Hobhouse of the House of Lords, pointed out that a defendant is not entitled to have unlawfully obtained evidence excluded simply because it has been so obtained. </w:t>
      </w:r>
    </w:p>
    <w:p w:rsidR="00981646" w:rsidRDefault="006320AF" w:rsidP="00981646">
      <w:pPr>
        <w:pStyle w:val="JudgmentText"/>
      </w:pPr>
      <w:r>
        <w:t xml:space="preserve">In the </w:t>
      </w:r>
      <w:r w:rsidR="00981646">
        <w:t xml:space="preserve">cases of </w:t>
      </w:r>
      <w:r w:rsidR="00981646" w:rsidRPr="00981646">
        <w:rPr>
          <w:b/>
          <w:i/>
        </w:rPr>
        <w:t>Khan v U.K (2001) 31 E.H.R.R. 1016 and R v P [2002] 1AC 146</w:t>
      </w:r>
      <w:r w:rsidR="00981646">
        <w:t xml:space="preserve"> </w:t>
      </w:r>
      <w:r w:rsidR="00981646" w:rsidRPr="00981646">
        <w:rPr>
          <w:b/>
          <w:i/>
        </w:rPr>
        <w:t>R v Leatham 1861 8 Cox Cc 498 at p501</w:t>
      </w:r>
      <w:r w:rsidR="00981646">
        <w:t xml:space="preserve"> </w:t>
      </w:r>
      <w:r w:rsidR="00981646" w:rsidRPr="00981646">
        <w:rPr>
          <w:b/>
          <w:i/>
        </w:rPr>
        <w:t>and Kuruma, Son of Kaniu v R [1955] AC 197,</w:t>
      </w:r>
      <w:r w:rsidR="00981646">
        <w:t xml:space="preserve"> PC </w:t>
      </w:r>
      <w:r>
        <w:t xml:space="preserve">it was </w:t>
      </w:r>
      <w:r w:rsidR="00981646">
        <w:t>held that evidence illegally obtained is admissible. These case</w:t>
      </w:r>
      <w:r w:rsidR="006A018A">
        <w:t>s</w:t>
      </w:r>
      <w:r w:rsidR="00981646">
        <w:t xml:space="preserve"> were followed in the </w:t>
      </w:r>
      <w:r w:rsidR="00E46098">
        <w:t xml:space="preserve">Seychelles in the </w:t>
      </w:r>
      <w:r w:rsidR="00981646">
        <w:t xml:space="preserve">case of </w:t>
      </w:r>
      <w:r w:rsidR="00981646" w:rsidRPr="00981646">
        <w:rPr>
          <w:b/>
          <w:i/>
        </w:rPr>
        <w:t>Republic v Jean Adrienne&amp; Anr [2015] SCSC 258</w:t>
      </w:r>
      <w:r w:rsidR="00981646">
        <w:t xml:space="preserve"> and the conviction entered was even upheld by the Seychelles Court of Appeal in </w:t>
      </w:r>
      <w:r w:rsidR="00981646" w:rsidRPr="00981646">
        <w:rPr>
          <w:b/>
          <w:i/>
        </w:rPr>
        <w:t xml:space="preserve"> Jean Francois Adrienne &amp; Another v R</w:t>
      </w:r>
      <w:r w:rsidR="00981646" w:rsidRPr="00981646">
        <w:rPr>
          <w:b/>
        </w:rPr>
        <w:t xml:space="preserve"> (</w:t>
      </w:r>
      <w:r w:rsidR="00981646" w:rsidRPr="00981646">
        <w:rPr>
          <w:b/>
          <w:i/>
        </w:rPr>
        <w:t>Criminal Appeal SCA 25 &amp; 26/2015) [2017] SCCA 25)</w:t>
      </w:r>
      <w:r w:rsidR="00981646" w:rsidRPr="00981646">
        <w:rPr>
          <w:i/>
        </w:rPr>
        <w:t>.</w:t>
      </w:r>
      <w:r w:rsidR="00981646">
        <w:t xml:space="preserve">  What court must consider when it analyses the said evidence</w:t>
      </w:r>
      <w:r w:rsidR="006A018A">
        <w:t>,</w:t>
      </w:r>
      <w:r w:rsidR="00981646">
        <w:t xml:space="preserve"> is to make a judicial assessment of the impact of the admission of such evidence on the fairness of the proceedings </w:t>
      </w:r>
      <w:r w:rsidR="00981646" w:rsidRPr="00981646">
        <w:rPr>
          <w:b/>
          <w:i/>
        </w:rPr>
        <w:t>Archbold Criminal Pleading, Evidence and Practice 2012 15-464</w:t>
      </w:r>
      <w:r w:rsidR="00981646">
        <w:t xml:space="preserve"> i.e. whether the evidence gathered as a result of the failure to follow this procedural law, if admitted at the discretion of court would result in unfairne</w:t>
      </w:r>
      <w:r>
        <w:t xml:space="preserve">ss to the accused. </w:t>
      </w:r>
    </w:p>
    <w:p w:rsidR="006320AF" w:rsidRDefault="006320AF" w:rsidP="00981646">
      <w:pPr>
        <w:pStyle w:val="JudgmentText"/>
      </w:pPr>
      <w:r>
        <w:t>When one considers the evidence as a whole in this case</w:t>
      </w:r>
      <w:r w:rsidR="006A018A">
        <w:t>,</w:t>
      </w:r>
      <w:r>
        <w:t xml:space="preserve"> it cannot be said that the fairness of the proceedings have been tainted in anyway by the admission of this evidence</w:t>
      </w:r>
      <w:r w:rsidR="00C27348">
        <w:t xml:space="preserve"> in respect of controlled delivery. It has not caused any prejudice against the accused right to a fair trial. The evidence stands corroborated and admissible in the view of this court.</w:t>
      </w:r>
    </w:p>
    <w:p w:rsidR="00C23B2F" w:rsidRDefault="006320AF" w:rsidP="00C23B2F">
      <w:pPr>
        <w:pStyle w:val="JudgmentText"/>
      </w:pPr>
      <w:r>
        <w:t xml:space="preserve">Another defence taken up by the defence </w:t>
      </w:r>
      <w:r w:rsidR="00E46098">
        <w:t xml:space="preserve">as borne out in the cross examination </w:t>
      </w:r>
      <w:r>
        <w:t>was i</w:t>
      </w:r>
      <w:r w:rsidR="00981646">
        <w:t>n regard to the discrepancy in the number of tablets in each of the cont</w:t>
      </w:r>
      <w:r>
        <w:t>ainers</w:t>
      </w:r>
      <w:r w:rsidR="00E46098">
        <w:t xml:space="preserve">. </w:t>
      </w:r>
      <w:r>
        <w:t xml:space="preserve"> I</w:t>
      </w:r>
      <w:r w:rsidR="00981646">
        <w:t xml:space="preserve">t is clear from the evidence and </w:t>
      </w:r>
      <w:r w:rsidR="006A018A">
        <w:t xml:space="preserve">even in the </w:t>
      </w:r>
      <w:r w:rsidR="00981646">
        <w:t xml:space="preserve">inspection of the controlled drug in court that during the packing unpacking and numerous counting processes during the analysis and </w:t>
      </w:r>
      <w:r>
        <w:t xml:space="preserve">even </w:t>
      </w:r>
      <w:r w:rsidR="00981646">
        <w:t>the  trial, several tablets had broken into halves and smaller fragments as the tablets were powdery in nature. Thi</w:t>
      </w:r>
      <w:r w:rsidR="00C27348">
        <w:t>s was further explained by the government a</w:t>
      </w:r>
      <w:r w:rsidR="00981646">
        <w:t>nalyst in her evidence under oath.</w:t>
      </w:r>
      <w:r>
        <w:t xml:space="preserve"> The discrepancy was very minor and was clearly due to this reason. </w:t>
      </w:r>
    </w:p>
    <w:p w:rsidR="00290AA7" w:rsidRDefault="000375DD" w:rsidP="00C23B2F">
      <w:pPr>
        <w:pStyle w:val="JudgmentText"/>
      </w:pPr>
      <w:r>
        <w:t>I have considered the evidence before Court led by the pros</w:t>
      </w:r>
      <w:r w:rsidR="00C27348">
        <w:t>ecution. The prosecution evidence is corroborated and acceptable in respect of the de</w:t>
      </w:r>
      <w:r w:rsidR="0072441B">
        <w:t>tection of the controlled drug i</w:t>
      </w:r>
      <w:r w:rsidR="00C27348">
        <w:t>n the</w:t>
      </w:r>
      <w:r w:rsidR="00A74C59">
        <w:t xml:space="preserve"> DHL </w:t>
      </w:r>
      <w:r w:rsidR="0041460E">
        <w:t>package</w:t>
      </w:r>
      <w:r w:rsidR="00A74C59">
        <w:t xml:space="preserve"> found in the possession</w:t>
      </w:r>
      <w:r w:rsidR="00C27348">
        <w:t xml:space="preserve"> 2</w:t>
      </w:r>
      <w:r w:rsidR="00C27348" w:rsidRPr="00C23B2F">
        <w:rPr>
          <w:vertAlign w:val="superscript"/>
        </w:rPr>
        <w:t>nd</w:t>
      </w:r>
      <w:r w:rsidR="00C27348">
        <w:t xml:space="preserve"> accused Richard Lesperance.</w:t>
      </w:r>
      <w:r w:rsidR="00A74C59">
        <w:t xml:space="preserve"> It is clear from the evidence that the </w:t>
      </w:r>
      <w:r w:rsidR="0041460E">
        <w:t>package</w:t>
      </w:r>
      <w:r w:rsidR="00A74C59">
        <w:t xml:space="preserve"> was a </w:t>
      </w:r>
      <w:r w:rsidR="0041460E">
        <w:t>package</w:t>
      </w:r>
      <w:r w:rsidR="00A74C59">
        <w:t xml:space="preserve"> that had come into the country for delivery to one Brent Poiret. The suspicious manner in which the 2</w:t>
      </w:r>
      <w:r w:rsidR="00A74C59" w:rsidRPr="00C23B2F">
        <w:rPr>
          <w:vertAlign w:val="superscript"/>
        </w:rPr>
        <w:t>nd</w:t>
      </w:r>
      <w:r w:rsidR="00A74C59">
        <w:t xml:space="preserve"> accused had attempted to clear the </w:t>
      </w:r>
      <w:r w:rsidR="0041460E">
        <w:t>package</w:t>
      </w:r>
      <w:r w:rsidR="00A74C59">
        <w:t xml:space="preserve"> and the false excuses given had aroused the suspicion of the DHL officers who had informed the ANB of their suspicion. This suspicious manner of conduct by the 2</w:t>
      </w:r>
      <w:r w:rsidR="00A74C59" w:rsidRPr="00C23B2F">
        <w:rPr>
          <w:vertAlign w:val="superscript"/>
        </w:rPr>
        <w:t>nd</w:t>
      </w:r>
      <w:r w:rsidR="00A74C59">
        <w:t xml:space="preserve"> accused in clearing the </w:t>
      </w:r>
      <w:r w:rsidR="0041460E">
        <w:t>package</w:t>
      </w:r>
      <w:r w:rsidR="00A74C59">
        <w:t xml:space="preserve"> indicates he had the knowledge that the contents of the </w:t>
      </w:r>
      <w:r w:rsidR="0041460E">
        <w:t>package</w:t>
      </w:r>
      <w:r w:rsidR="00A74C59">
        <w:t xml:space="preserve"> was controlled drugs. </w:t>
      </w:r>
    </w:p>
    <w:p w:rsidR="000375DD" w:rsidRDefault="00A74C59" w:rsidP="00C23B2F">
      <w:pPr>
        <w:pStyle w:val="JudgmentText"/>
      </w:pPr>
      <w:r>
        <w:t xml:space="preserve">The evidence of the government analyst and her report confirms the fact that the controlled drug </w:t>
      </w:r>
      <w:r w:rsidR="00526622">
        <w:t xml:space="preserve">relevant to the detection in this case </w:t>
      </w:r>
      <w:r>
        <w:t>was 3,</w:t>
      </w:r>
      <w:r w:rsidR="00C23B2F">
        <w:t xml:space="preserve"> </w:t>
      </w:r>
      <w:r>
        <w:t>4- Methylenedioxy</w:t>
      </w:r>
      <w:r w:rsidR="00365C85">
        <w:t>methamphetamine (MDMA) (Ectasy) weighing 552.7 grams.</w:t>
      </w:r>
      <w:r>
        <w:t xml:space="preserve"> She identified that her seals placed by her on the exhibits after analysis were intact. </w:t>
      </w:r>
      <w:r w:rsidR="00C23B2F">
        <w:t>Thought the exhibit bag was opened in open court</w:t>
      </w:r>
      <w:r w:rsidR="006A018A">
        <w:t>,</w:t>
      </w:r>
      <w:r w:rsidR="00C23B2F">
        <w:t xml:space="preserve"> it was done in a manner to keep the government analyst seal intact. </w:t>
      </w:r>
      <w:r>
        <w:t>A</w:t>
      </w:r>
      <w:r w:rsidR="00C23B2F">
        <w:t>t the time the exhibits were produced in court the seals placed by the government analyst were found to be intact. She also clarified the fact that when the exhibits were brought to her by Officer Egbert Payet</w:t>
      </w:r>
      <w:r w:rsidR="006A018A">
        <w:t xml:space="preserve"> </w:t>
      </w:r>
      <w:r w:rsidR="00C23B2F">
        <w:t xml:space="preserve">the seals were intact. The evidence of </w:t>
      </w:r>
      <w:r w:rsidR="00290AA7">
        <w:t>O</w:t>
      </w:r>
      <w:r w:rsidR="00526622">
        <w:t>f</w:t>
      </w:r>
      <w:r w:rsidR="00290AA7">
        <w:t>ficer</w:t>
      </w:r>
      <w:r w:rsidR="00C23B2F">
        <w:t xml:space="preserve"> Padayachy, </w:t>
      </w:r>
      <w:r w:rsidR="00290AA7">
        <w:t xml:space="preserve">Officer </w:t>
      </w:r>
      <w:r w:rsidR="00C23B2F">
        <w:t>Egbert Payet and the government analyst</w:t>
      </w:r>
      <w:r w:rsidR="00290AA7">
        <w:t xml:space="preserve"> Julia Volcere clearly</w:t>
      </w:r>
      <w:r w:rsidR="00C23B2F">
        <w:t xml:space="preserve"> </w:t>
      </w:r>
      <w:r w:rsidR="00290AA7">
        <w:t>establishes the chain of custody of the exhibit and this court is satisfied beyond reaso</w:t>
      </w:r>
      <w:r w:rsidR="006A018A">
        <w:t>nable doubt that at no stage were</w:t>
      </w:r>
      <w:r w:rsidR="00290AA7">
        <w:t xml:space="preserve"> the exhibit</w:t>
      </w:r>
      <w:r w:rsidR="006A018A">
        <w:t>s</w:t>
      </w:r>
      <w:r w:rsidR="00290AA7">
        <w:t xml:space="preserve"> tampered with.</w:t>
      </w:r>
      <w:r w:rsidR="00C23B2F">
        <w:t xml:space="preserve"> </w:t>
      </w:r>
    </w:p>
    <w:p w:rsidR="006D6B44" w:rsidRDefault="00290AA7" w:rsidP="00C23B2F">
      <w:pPr>
        <w:pStyle w:val="JudgmentText"/>
      </w:pPr>
      <w:r>
        <w:t>When one considers the evidence of the controlled delivery</w:t>
      </w:r>
      <w:r w:rsidR="00AE78AB">
        <w:t>,</w:t>
      </w:r>
      <w:r>
        <w:t xml:space="preserve"> it is clear that the 2</w:t>
      </w:r>
      <w:r w:rsidRPr="00290AA7">
        <w:rPr>
          <w:vertAlign w:val="superscript"/>
        </w:rPr>
        <w:t>nd</w:t>
      </w:r>
      <w:r>
        <w:t xml:space="preserve"> accused ass</w:t>
      </w:r>
      <w:r w:rsidR="0072441B">
        <w:t>isted the officers of the ANB by</w:t>
      </w:r>
      <w:r>
        <w:t xml:space="preserve"> phoning the 1</w:t>
      </w:r>
      <w:r w:rsidRPr="00290AA7">
        <w:rPr>
          <w:vertAlign w:val="superscript"/>
        </w:rPr>
        <w:t>st</w:t>
      </w:r>
      <w:r>
        <w:t xml:space="preserve"> accused referred to as </w:t>
      </w:r>
      <w:r w:rsidR="0041460E">
        <w:t>‘</w:t>
      </w:r>
      <w:r>
        <w:t>Tophe</w:t>
      </w:r>
      <w:r w:rsidR="0041460E">
        <w:t>r’</w:t>
      </w:r>
      <w:r>
        <w:t xml:space="preserve"> </w:t>
      </w:r>
      <w:r w:rsidR="006D6B44">
        <w:t xml:space="preserve">in the presence of the ANB officers who were listening in to the phone conversation </w:t>
      </w:r>
      <w:r>
        <w:t xml:space="preserve">and arranging the controlled delivery of the </w:t>
      </w:r>
      <w:r w:rsidR="0041460E">
        <w:t>package</w:t>
      </w:r>
      <w:r w:rsidR="006D6B44">
        <w:t xml:space="preserve"> to the 1</w:t>
      </w:r>
      <w:r w:rsidR="006D6B44" w:rsidRPr="006D6B44">
        <w:rPr>
          <w:vertAlign w:val="superscript"/>
        </w:rPr>
        <w:t>st</w:t>
      </w:r>
      <w:r w:rsidR="006D6B44">
        <w:t xml:space="preserve"> accused </w:t>
      </w:r>
      <w:r w:rsidR="00CF7330">
        <w:t>at the Anse Royale Auditorium</w:t>
      </w:r>
      <w:r w:rsidR="006D6B44">
        <w:t>. H</w:t>
      </w:r>
      <w:r>
        <w:t xml:space="preserve">aving substituted the controlled </w:t>
      </w:r>
      <w:r w:rsidR="0041460E">
        <w:t>package</w:t>
      </w:r>
      <w:r>
        <w:t xml:space="preserve"> with a dummy</w:t>
      </w:r>
      <w:r w:rsidR="00AE78AB">
        <w:t>,</w:t>
      </w:r>
      <w:r>
        <w:t xml:space="preserve"> the ANB officers had done the controlled delivery. I</w:t>
      </w:r>
      <w:r w:rsidR="007668B6">
        <w:t>t is clear fro</w:t>
      </w:r>
      <w:r>
        <w:t>m the evidence of Officer Padayachy that it was the 1</w:t>
      </w:r>
      <w:r w:rsidRPr="00290AA7">
        <w:rPr>
          <w:vertAlign w:val="superscript"/>
        </w:rPr>
        <w:t>st</w:t>
      </w:r>
      <w:r>
        <w:t xml:space="preserve"> accused Christopher Freminot who had come to collect</w:t>
      </w:r>
      <w:r w:rsidR="0041460E">
        <w:t xml:space="preserve"> the said package</w:t>
      </w:r>
      <w:r w:rsidR="007668B6">
        <w:t xml:space="preserve"> believing it contained the controlled drug that was imported through DHL. He was arrested whilst asking for and accepting the </w:t>
      </w:r>
      <w:r w:rsidR="0041460E">
        <w:t>package</w:t>
      </w:r>
      <w:r w:rsidR="007668B6">
        <w:t xml:space="preserve">. </w:t>
      </w:r>
    </w:p>
    <w:p w:rsidR="006D6B44" w:rsidRDefault="007668B6" w:rsidP="00C23B2F">
      <w:pPr>
        <w:pStyle w:val="JudgmentText"/>
      </w:pPr>
      <w:r>
        <w:t>When the evidence as a whole is considered</w:t>
      </w:r>
      <w:r w:rsidR="00526622">
        <w:t>,</w:t>
      </w:r>
      <w:r>
        <w:t xml:space="preserve"> it is clear that there was an agreement between the 1</w:t>
      </w:r>
      <w:r w:rsidRPr="007668B6">
        <w:rPr>
          <w:vertAlign w:val="superscript"/>
        </w:rPr>
        <w:t>st</w:t>
      </w:r>
      <w:r>
        <w:t xml:space="preserve"> and 2</w:t>
      </w:r>
      <w:r w:rsidRPr="007668B6">
        <w:rPr>
          <w:vertAlign w:val="superscript"/>
        </w:rPr>
        <w:t>nd</w:t>
      </w:r>
      <w:r>
        <w:t xml:space="preserve"> accused that the 2</w:t>
      </w:r>
      <w:r w:rsidRPr="007668B6">
        <w:rPr>
          <w:vertAlign w:val="superscript"/>
        </w:rPr>
        <w:t>nd</w:t>
      </w:r>
      <w:r>
        <w:t xml:space="preserve"> accused </w:t>
      </w:r>
      <w:r w:rsidR="00526622">
        <w:t xml:space="preserve">Richard Lesperance </w:t>
      </w:r>
      <w:r>
        <w:t xml:space="preserve">due to the nature of his job should collect the </w:t>
      </w:r>
      <w:r w:rsidR="0041460E">
        <w:t>package</w:t>
      </w:r>
      <w:r>
        <w:t xml:space="preserve"> containing the controlled drug from the DHL office and then deliver it to the 1</w:t>
      </w:r>
      <w:r w:rsidRPr="007668B6">
        <w:rPr>
          <w:vertAlign w:val="superscript"/>
        </w:rPr>
        <w:t>st</w:t>
      </w:r>
      <w:r>
        <w:t xml:space="preserve"> accused</w:t>
      </w:r>
      <w:r w:rsidR="00526622">
        <w:t xml:space="preserve"> Christopher Freminot</w:t>
      </w:r>
      <w:r>
        <w:t>. The evidence of the prosecution stands</w:t>
      </w:r>
      <w:r w:rsidR="004F460D">
        <w:t xml:space="preserve"> corroborated and </w:t>
      </w:r>
      <w:r>
        <w:t>u</w:t>
      </w:r>
      <w:r w:rsidR="004F460D">
        <w:t>n-</w:t>
      </w:r>
      <w:r>
        <w:t xml:space="preserve">contradicted on all these material issues and I proceed to accept same. </w:t>
      </w:r>
    </w:p>
    <w:p w:rsidR="00C23B2F" w:rsidRDefault="007668B6" w:rsidP="00C23B2F">
      <w:pPr>
        <w:pStyle w:val="JudgmentText"/>
      </w:pPr>
      <w:r>
        <w:t xml:space="preserve">It is clear </w:t>
      </w:r>
      <w:r w:rsidR="006D6B44">
        <w:t xml:space="preserve">from the evidence before court </w:t>
      </w:r>
      <w:r>
        <w:t xml:space="preserve">that the importation </w:t>
      </w:r>
      <w:r w:rsidR="00526622">
        <w:t xml:space="preserve">of </w:t>
      </w:r>
      <w:r>
        <w:t>the controlled drug was a prepa</w:t>
      </w:r>
      <w:r w:rsidR="004F460D">
        <w:t>ra</w:t>
      </w:r>
      <w:r>
        <w:t>tory</w:t>
      </w:r>
      <w:r w:rsidR="004F460D">
        <w:t xml:space="preserve"> act to the trafficking of the controlled drug.</w:t>
      </w:r>
      <w:r>
        <w:t xml:space="preserve"> </w:t>
      </w:r>
      <w:r w:rsidR="00526622">
        <w:t xml:space="preserve">The </w:t>
      </w:r>
      <w:r w:rsidR="004F460D">
        <w:t>delivery and acceptance of the delivery of the package containing controlled drug</w:t>
      </w:r>
      <w:r w:rsidR="0041460E">
        <w:t>,</w:t>
      </w:r>
      <w:r w:rsidR="004F460D">
        <w:t xml:space="preserve"> </w:t>
      </w:r>
      <w:r w:rsidR="00526622">
        <w:t xml:space="preserve">with </w:t>
      </w:r>
      <w:r w:rsidR="0041460E">
        <w:t xml:space="preserve">the </w:t>
      </w:r>
      <w:r w:rsidR="00526622">
        <w:t xml:space="preserve">knowledge it contained controlled drug </w:t>
      </w:r>
      <w:r w:rsidR="004F460D">
        <w:t>also establishes preparatory acts in trafficking of the controlled drug. I am satisfied of the evidence of the prosecution in all these aspects and proceed to accept same.</w:t>
      </w:r>
      <w:r w:rsidR="0072441B">
        <w:t xml:space="preserve"> Further</w:t>
      </w:r>
      <w:r w:rsidR="00F61FF2">
        <w:t>,</w:t>
      </w:r>
      <w:r w:rsidR="0072441B">
        <w:t xml:space="preserve"> I am satisfied that the evidence</w:t>
      </w:r>
      <w:r w:rsidR="00F61FF2">
        <w:t xml:space="preserve"> of the prosecution clearly</w:t>
      </w:r>
      <w:r w:rsidR="0072441B">
        <w:t xml:space="preserve"> indicates that each of the accused did play a part in the importation and trafficking of the controlled drug</w:t>
      </w:r>
      <w:r w:rsidR="00F61FF2">
        <w:t xml:space="preserve"> and therefore are liable under section 22 (a) of the Penal Code.</w:t>
      </w:r>
    </w:p>
    <w:p w:rsidR="006D6B44" w:rsidRDefault="006D6B44" w:rsidP="006D6B44">
      <w:pPr>
        <w:pStyle w:val="JudgmentText"/>
        <w:numPr>
          <w:ilvl w:val="0"/>
          <w:numId w:val="0"/>
        </w:numPr>
        <w:ind w:left="720" w:hanging="720"/>
      </w:pPr>
    </w:p>
    <w:p w:rsidR="006D6B44" w:rsidRDefault="006D6B44" w:rsidP="006D6B44">
      <w:pPr>
        <w:pStyle w:val="JudgmentText"/>
        <w:numPr>
          <w:ilvl w:val="0"/>
          <w:numId w:val="0"/>
        </w:numPr>
        <w:ind w:left="720" w:hanging="720"/>
      </w:pPr>
    </w:p>
    <w:p w:rsidR="006D6B44" w:rsidRDefault="006D6B44" w:rsidP="006D6B44">
      <w:pPr>
        <w:pStyle w:val="JudgmentText"/>
        <w:numPr>
          <w:ilvl w:val="0"/>
          <w:numId w:val="0"/>
        </w:numPr>
        <w:ind w:left="720" w:hanging="720"/>
      </w:pPr>
    </w:p>
    <w:p w:rsidR="006D6B44" w:rsidRDefault="006D6B44" w:rsidP="006D6B44">
      <w:pPr>
        <w:pStyle w:val="JudgmentText"/>
        <w:numPr>
          <w:ilvl w:val="0"/>
          <w:numId w:val="0"/>
        </w:numPr>
        <w:ind w:left="720" w:hanging="720"/>
      </w:pPr>
    </w:p>
    <w:p w:rsidR="007668B6" w:rsidRDefault="004F460D" w:rsidP="00526622">
      <w:pPr>
        <w:pStyle w:val="JudgmentText"/>
      </w:pPr>
      <w:r>
        <w:t xml:space="preserve">For the aforementioned reasons, I am satisfied the prosecution has proved all the elements of the charges contained in all four Counts </w:t>
      </w:r>
      <w:r w:rsidR="006D6B44">
        <w:t xml:space="preserve">against both the accused </w:t>
      </w:r>
      <w:r>
        <w:t>beyond reasonable d</w:t>
      </w:r>
      <w:r w:rsidR="006D6B44">
        <w:t xml:space="preserve">oubt. I proceed to find the </w:t>
      </w:r>
      <w:r>
        <w:t>1</w:t>
      </w:r>
      <w:r w:rsidRPr="004F460D">
        <w:rPr>
          <w:vertAlign w:val="superscript"/>
        </w:rPr>
        <w:t>st</w:t>
      </w:r>
      <w:r>
        <w:t xml:space="preserve"> and 2</w:t>
      </w:r>
      <w:r w:rsidRPr="004F460D">
        <w:rPr>
          <w:vertAlign w:val="superscript"/>
        </w:rPr>
        <w:t>nd</w:t>
      </w:r>
      <w:r>
        <w:t xml:space="preserve"> accused guilty of the cha</w:t>
      </w:r>
      <w:r w:rsidR="006D6B44">
        <w:t xml:space="preserve">rges in </w:t>
      </w:r>
      <w:r>
        <w:t>Counts 1, 2, 3 and 4 and convict both accused of same.</w:t>
      </w:r>
    </w:p>
    <w:p w:rsidR="002F2F81" w:rsidRDefault="002F2F81" w:rsidP="00981646">
      <w:pPr>
        <w:pStyle w:val="JudgmentText"/>
        <w:numPr>
          <w:ilvl w:val="0"/>
          <w:numId w:val="0"/>
        </w:numPr>
        <w:ind w:left="720"/>
      </w:pPr>
    </w:p>
    <w:p w:rsidR="00EE2DBC" w:rsidRPr="00797343" w:rsidRDefault="00EE2DBC" w:rsidP="00981646">
      <w:pPr>
        <w:keepNext/>
        <w:ind w:firstLine="720"/>
        <w:rPr>
          <w:rFonts w:ascii="Times New Roman" w:hAnsi="Times New Roman"/>
          <w:sz w:val="24"/>
          <w:szCs w:val="24"/>
        </w:rPr>
      </w:pPr>
      <w:r w:rsidRPr="00797343">
        <w:rPr>
          <w:rFonts w:ascii="Times New Roman" w:hAnsi="Times New Roman"/>
          <w:sz w:val="24"/>
          <w:szCs w:val="24"/>
        </w:rPr>
        <w:t xml:space="preserve">Signed, dated and delivered at Ile du Port on </w:t>
      </w:r>
      <w:r w:rsidR="00526622">
        <w:rPr>
          <w:rFonts w:ascii="Times New Roman" w:hAnsi="Times New Roman"/>
          <w:sz w:val="24"/>
          <w:szCs w:val="24"/>
        </w:rPr>
        <w:t>26</w:t>
      </w:r>
      <w:r w:rsidR="00526622" w:rsidRPr="00526622">
        <w:rPr>
          <w:rFonts w:ascii="Times New Roman" w:hAnsi="Times New Roman"/>
          <w:sz w:val="24"/>
          <w:szCs w:val="24"/>
          <w:vertAlign w:val="superscript"/>
        </w:rPr>
        <w:t>th</w:t>
      </w:r>
      <w:r w:rsidR="00526622">
        <w:rPr>
          <w:rFonts w:ascii="Times New Roman" w:hAnsi="Times New Roman"/>
          <w:sz w:val="24"/>
          <w:szCs w:val="24"/>
        </w:rPr>
        <w:t xml:space="preserve"> </w:t>
      </w:r>
      <w:r w:rsidR="00517F13">
        <w:rPr>
          <w:rFonts w:ascii="Times New Roman" w:hAnsi="Times New Roman"/>
          <w:sz w:val="24"/>
          <w:szCs w:val="24"/>
        </w:rPr>
        <w:t xml:space="preserve">day </w:t>
      </w:r>
      <w:r w:rsidR="00526622">
        <w:rPr>
          <w:rFonts w:ascii="Times New Roman" w:hAnsi="Times New Roman"/>
          <w:sz w:val="24"/>
          <w:szCs w:val="24"/>
        </w:rPr>
        <w:t xml:space="preserve">of November </w:t>
      </w:r>
      <w:r>
        <w:rPr>
          <w:rFonts w:ascii="Times New Roman" w:hAnsi="Times New Roman"/>
          <w:sz w:val="24"/>
          <w:szCs w:val="24"/>
        </w:rPr>
        <w:t>2020</w:t>
      </w:r>
      <w:r w:rsidRPr="00797343">
        <w:rPr>
          <w:rFonts w:ascii="Times New Roman" w:hAnsi="Times New Roman"/>
          <w:sz w:val="24"/>
          <w:szCs w:val="24"/>
        </w:rPr>
        <w:t>.</w:t>
      </w:r>
    </w:p>
    <w:p w:rsidR="00EE2DBC" w:rsidRPr="00797343" w:rsidRDefault="00EE2DBC" w:rsidP="00EE2DBC">
      <w:pPr>
        <w:keepNext/>
        <w:rPr>
          <w:rFonts w:ascii="Times New Roman" w:hAnsi="Times New Roman"/>
          <w:sz w:val="24"/>
          <w:szCs w:val="24"/>
        </w:rPr>
      </w:pPr>
    </w:p>
    <w:p w:rsidR="00EE2DBC" w:rsidRPr="00797343" w:rsidRDefault="00EE2DBC" w:rsidP="00EE2DBC">
      <w:pPr>
        <w:keepNext/>
        <w:rPr>
          <w:rFonts w:ascii="Times New Roman" w:hAnsi="Times New Roman"/>
          <w:sz w:val="24"/>
          <w:szCs w:val="24"/>
        </w:rPr>
      </w:pPr>
    </w:p>
    <w:p w:rsidR="00EE2DBC" w:rsidRPr="00797343" w:rsidRDefault="00EE2DBC" w:rsidP="00981646">
      <w:pPr>
        <w:keepNext/>
        <w:ind w:firstLine="720"/>
        <w:rPr>
          <w:rFonts w:ascii="Times New Roman" w:hAnsi="Times New Roman"/>
          <w:sz w:val="24"/>
          <w:szCs w:val="24"/>
        </w:rPr>
      </w:pPr>
      <w:r w:rsidRPr="00797343">
        <w:rPr>
          <w:rFonts w:ascii="Times New Roman" w:hAnsi="Times New Roman"/>
          <w:sz w:val="24"/>
          <w:szCs w:val="24"/>
        </w:rPr>
        <w:t>____________</w:t>
      </w:r>
    </w:p>
    <w:p w:rsidR="00EE2DBC" w:rsidRPr="00797343" w:rsidRDefault="00EE2DBC" w:rsidP="00981646">
      <w:pPr>
        <w:keepNext/>
        <w:ind w:firstLine="720"/>
        <w:rPr>
          <w:rFonts w:ascii="Times New Roman" w:hAnsi="Times New Roman"/>
          <w:sz w:val="24"/>
          <w:szCs w:val="24"/>
        </w:rPr>
      </w:pPr>
      <w:r w:rsidRPr="00797343">
        <w:rPr>
          <w:rFonts w:ascii="Times New Roman" w:hAnsi="Times New Roman"/>
          <w:sz w:val="24"/>
          <w:szCs w:val="24"/>
        </w:rPr>
        <w:t>M Burhan J</w:t>
      </w:r>
    </w:p>
    <w:p w:rsidR="003B1C8B" w:rsidRDefault="003B1C8B"/>
    <w:sectPr w:rsidR="003B1C8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646" w:rsidRDefault="00D26646" w:rsidP="002F2F81">
      <w:pPr>
        <w:spacing w:after="0" w:line="240" w:lineRule="auto"/>
      </w:pPr>
      <w:r>
        <w:separator/>
      </w:r>
    </w:p>
  </w:endnote>
  <w:endnote w:type="continuationSeparator" w:id="0">
    <w:p w:rsidR="00D26646" w:rsidRDefault="00D26646" w:rsidP="002F2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8530648"/>
      <w:docPartObj>
        <w:docPartGallery w:val="Page Numbers (Bottom of Page)"/>
        <w:docPartUnique/>
      </w:docPartObj>
    </w:sdtPr>
    <w:sdtEndPr>
      <w:rPr>
        <w:noProof/>
      </w:rPr>
    </w:sdtEndPr>
    <w:sdtContent>
      <w:p w:rsidR="002F2F81" w:rsidRDefault="002F2F81">
        <w:pPr>
          <w:pStyle w:val="Footer"/>
          <w:jc w:val="center"/>
        </w:pPr>
        <w:r>
          <w:fldChar w:fldCharType="begin"/>
        </w:r>
        <w:r>
          <w:instrText xml:space="preserve"> PAGE   \* MERGEFORMAT </w:instrText>
        </w:r>
        <w:r>
          <w:fldChar w:fldCharType="separate"/>
        </w:r>
        <w:r w:rsidR="00B30FDC">
          <w:rPr>
            <w:noProof/>
          </w:rPr>
          <w:t>1</w:t>
        </w:r>
        <w:r>
          <w:rPr>
            <w:noProof/>
          </w:rPr>
          <w:fldChar w:fldCharType="end"/>
        </w:r>
      </w:p>
    </w:sdtContent>
  </w:sdt>
  <w:p w:rsidR="002F2F81" w:rsidRDefault="002F2F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646" w:rsidRDefault="00D26646" w:rsidP="002F2F81">
      <w:pPr>
        <w:spacing w:after="0" w:line="240" w:lineRule="auto"/>
      </w:pPr>
      <w:r>
        <w:separator/>
      </w:r>
    </w:p>
  </w:footnote>
  <w:footnote w:type="continuationSeparator" w:id="0">
    <w:p w:rsidR="00D26646" w:rsidRDefault="00D26646" w:rsidP="002F2F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7542D2"/>
    <w:multiLevelType w:val="multilevel"/>
    <w:tmpl w:val="1CC89892"/>
    <w:numStyleLink w:val="Judgments"/>
  </w:abstractNum>
  <w:abstractNum w:abstractNumId="1"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2" w15:restartNumberingAfterBreak="0">
    <w:nsid w:val="44327EC8"/>
    <w:multiLevelType w:val="hybridMultilevel"/>
    <w:tmpl w:val="C1B84078"/>
    <w:lvl w:ilvl="0" w:tplc="D90649E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A9E4ED8"/>
    <w:multiLevelType w:val="hybridMultilevel"/>
    <w:tmpl w:val="7A72DEC4"/>
    <w:lvl w:ilvl="0" w:tplc="D086402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2BA7E71"/>
    <w:multiLevelType w:val="hybridMultilevel"/>
    <w:tmpl w:val="D1183326"/>
    <w:lvl w:ilvl="0" w:tplc="27461996">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15:restartNumberingAfterBreak="0">
    <w:nsid w:val="627B4B44"/>
    <w:multiLevelType w:val="hybridMultilevel"/>
    <w:tmpl w:val="EA7E6112"/>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0"/>
    <w:lvlOverride w:ilvl="0">
      <w:startOverride w:val="1"/>
      <w:lvl w:ilvl="0">
        <w:start w:val="1"/>
        <w:numFmt w:val="decimal"/>
        <w:pStyle w:val="JudgmentText"/>
        <w:lvlText w:val="[%1]"/>
        <w:lvlJc w:val="left"/>
        <w:pPr>
          <w:ind w:left="720" w:hanging="720"/>
        </w:pPr>
        <w:rPr>
          <w:rFonts w:ascii="Times New Roman" w:hAnsi="Times New Roman" w:cs="Times New Roman" w:hint="default"/>
          <w:b w:val="0"/>
          <w:i w:val="0"/>
          <w:sz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1" w:cryptProviderType="rsaAES" w:cryptAlgorithmClass="hash" w:cryptAlgorithmType="typeAny" w:cryptAlgorithmSid="14" w:cryptSpinCount="100000" w:hash="bPRuAgFlmckmZiyUZZiZMX/Cc/p9YqH4FxDOOp1hiVkkgW8GZXXeF634eGJ2l8YxCborTjf1UCCRDdAc38a0Fw==" w:salt="1MMloDXBvfy45nZpB27+j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DBC"/>
    <w:rsid w:val="0001732D"/>
    <w:rsid w:val="000375DD"/>
    <w:rsid w:val="00050D38"/>
    <w:rsid w:val="000730B9"/>
    <w:rsid w:val="00095439"/>
    <w:rsid w:val="000D706E"/>
    <w:rsid w:val="00110458"/>
    <w:rsid w:val="00124DF6"/>
    <w:rsid w:val="001478E9"/>
    <w:rsid w:val="001B4F19"/>
    <w:rsid w:val="001C53FC"/>
    <w:rsid w:val="001F2E5E"/>
    <w:rsid w:val="001F6957"/>
    <w:rsid w:val="0020032B"/>
    <w:rsid w:val="00235A59"/>
    <w:rsid w:val="00272A94"/>
    <w:rsid w:val="00281BC1"/>
    <w:rsid w:val="00290AA7"/>
    <w:rsid w:val="00297DDB"/>
    <w:rsid w:val="002B65C4"/>
    <w:rsid w:val="002F2F81"/>
    <w:rsid w:val="00333F14"/>
    <w:rsid w:val="00344737"/>
    <w:rsid w:val="00365C85"/>
    <w:rsid w:val="003677B8"/>
    <w:rsid w:val="00375A3E"/>
    <w:rsid w:val="0039527B"/>
    <w:rsid w:val="003B1C8B"/>
    <w:rsid w:val="003B365B"/>
    <w:rsid w:val="003C18A7"/>
    <w:rsid w:val="003C7FAC"/>
    <w:rsid w:val="003D6C4B"/>
    <w:rsid w:val="003E0A6E"/>
    <w:rsid w:val="003E773D"/>
    <w:rsid w:val="0041357B"/>
    <w:rsid w:val="0041460E"/>
    <w:rsid w:val="004222FB"/>
    <w:rsid w:val="00454B86"/>
    <w:rsid w:val="004559FF"/>
    <w:rsid w:val="0049276F"/>
    <w:rsid w:val="004B3680"/>
    <w:rsid w:val="004C0D3E"/>
    <w:rsid w:val="004F460D"/>
    <w:rsid w:val="00517F13"/>
    <w:rsid w:val="00526622"/>
    <w:rsid w:val="00550E09"/>
    <w:rsid w:val="00560AFE"/>
    <w:rsid w:val="00587A5E"/>
    <w:rsid w:val="005C05EF"/>
    <w:rsid w:val="005E5385"/>
    <w:rsid w:val="005F4C72"/>
    <w:rsid w:val="0061767E"/>
    <w:rsid w:val="006320AF"/>
    <w:rsid w:val="00652013"/>
    <w:rsid w:val="006964E4"/>
    <w:rsid w:val="006A018A"/>
    <w:rsid w:val="006C6643"/>
    <w:rsid w:val="006D6B44"/>
    <w:rsid w:val="00700CAE"/>
    <w:rsid w:val="0072441B"/>
    <w:rsid w:val="00747640"/>
    <w:rsid w:val="00766205"/>
    <w:rsid w:val="007668B6"/>
    <w:rsid w:val="00771DA2"/>
    <w:rsid w:val="007852FD"/>
    <w:rsid w:val="007B388B"/>
    <w:rsid w:val="007D3689"/>
    <w:rsid w:val="00834E23"/>
    <w:rsid w:val="00872CC3"/>
    <w:rsid w:val="008F2545"/>
    <w:rsid w:val="008F4DBB"/>
    <w:rsid w:val="0094472B"/>
    <w:rsid w:val="0095726A"/>
    <w:rsid w:val="009756FC"/>
    <w:rsid w:val="00981646"/>
    <w:rsid w:val="00A017C2"/>
    <w:rsid w:val="00A74C59"/>
    <w:rsid w:val="00AE78AB"/>
    <w:rsid w:val="00B0159B"/>
    <w:rsid w:val="00B26A5E"/>
    <w:rsid w:val="00B30FDC"/>
    <w:rsid w:val="00BD22C8"/>
    <w:rsid w:val="00C133E3"/>
    <w:rsid w:val="00C23B2F"/>
    <w:rsid w:val="00C27348"/>
    <w:rsid w:val="00C61389"/>
    <w:rsid w:val="00C71108"/>
    <w:rsid w:val="00CD7617"/>
    <w:rsid w:val="00CF7330"/>
    <w:rsid w:val="00D12060"/>
    <w:rsid w:val="00D2232F"/>
    <w:rsid w:val="00D26646"/>
    <w:rsid w:val="00D46B4D"/>
    <w:rsid w:val="00D63103"/>
    <w:rsid w:val="00D77DBF"/>
    <w:rsid w:val="00D93E4A"/>
    <w:rsid w:val="00DB30C6"/>
    <w:rsid w:val="00E16927"/>
    <w:rsid w:val="00E46098"/>
    <w:rsid w:val="00E478AE"/>
    <w:rsid w:val="00E945A5"/>
    <w:rsid w:val="00EE2DBC"/>
    <w:rsid w:val="00EE637E"/>
    <w:rsid w:val="00F61FF2"/>
    <w:rsid w:val="00FC7209"/>
    <w:rsid w:val="00FD0DF8"/>
    <w:rsid w:val="00FD4519"/>
    <w:rsid w:val="00FF6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AADA9"/>
  <w15:chartTrackingRefBased/>
  <w15:docId w15:val="{C00D0E7A-E93E-486D-A2A7-BB7555604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E2DBC"/>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Judgments">
    <w:name w:val="Judgments"/>
    <w:uiPriority w:val="99"/>
    <w:rsid w:val="00EE2DBC"/>
    <w:pPr>
      <w:numPr>
        <w:numId w:val="1"/>
      </w:numPr>
    </w:pPr>
  </w:style>
  <w:style w:type="paragraph" w:customStyle="1" w:styleId="JudgmentText">
    <w:name w:val="Judgment Text"/>
    <w:basedOn w:val="ListParagraph"/>
    <w:qFormat/>
    <w:rsid w:val="00EE2DBC"/>
    <w:pPr>
      <w:numPr>
        <w:numId w:val="2"/>
      </w:numPr>
      <w:spacing w:after="240" w:line="360" w:lineRule="auto"/>
      <w:contextualSpacing w:val="0"/>
      <w:jc w:val="both"/>
    </w:pPr>
    <w:rPr>
      <w:rFonts w:ascii="Times New Roman" w:eastAsia="Times New Roman" w:hAnsi="Times New Roman"/>
      <w:sz w:val="24"/>
      <w:szCs w:val="24"/>
      <w:lang w:val="en-GB" w:eastAsia="x-none"/>
    </w:rPr>
  </w:style>
  <w:style w:type="paragraph" w:customStyle="1" w:styleId="Partynames">
    <w:name w:val="Party names"/>
    <w:basedOn w:val="Normal"/>
    <w:link w:val="PartynamesChar"/>
    <w:qFormat/>
    <w:rsid w:val="00EE2DBC"/>
    <w:pPr>
      <w:tabs>
        <w:tab w:val="left" w:pos="540"/>
        <w:tab w:val="left" w:pos="5580"/>
      </w:tabs>
      <w:spacing w:before="240" w:after="0" w:line="240" w:lineRule="auto"/>
    </w:pPr>
    <w:rPr>
      <w:rFonts w:ascii="Times New Roman" w:hAnsi="Times New Roman"/>
      <w:b/>
      <w:sz w:val="20"/>
      <w:szCs w:val="20"/>
      <w:lang w:val="x-none" w:eastAsia="x-none"/>
    </w:rPr>
  </w:style>
  <w:style w:type="paragraph" w:customStyle="1" w:styleId="Attorneysnames">
    <w:name w:val="Attorneys names"/>
    <w:basedOn w:val="Normal"/>
    <w:link w:val="AttorneysnamesChar"/>
    <w:qFormat/>
    <w:rsid w:val="00EE2DBC"/>
    <w:pPr>
      <w:tabs>
        <w:tab w:val="left" w:pos="540"/>
        <w:tab w:val="left" w:pos="4092"/>
        <w:tab w:val="left" w:pos="5580"/>
      </w:tabs>
      <w:spacing w:after="0" w:line="240" w:lineRule="auto"/>
    </w:pPr>
    <w:rPr>
      <w:rFonts w:ascii="Times New Roman" w:hAnsi="Times New Roman"/>
      <w:i/>
      <w:sz w:val="20"/>
      <w:szCs w:val="20"/>
      <w:lang w:val="x-none" w:eastAsia="x-none"/>
    </w:rPr>
  </w:style>
  <w:style w:type="character" w:customStyle="1" w:styleId="PartynamesChar">
    <w:name w:val="Party names Char"/>
    <w:link w:val="Partynames"/>
    <w:rsid w:val="00EE2DBC"/>
    <w:rPr>
      <w:rFonts w:eastAsia="Calibri" w:cs="Times New Roman"/>
      <w:b/>
      <w:sz w:val="20"/>
      <w:szCs w:val="20"/>
      <w:lang w:val="x-none" w:eastAsia="x-none"/>
    </w:rPr>
  </w:style>
  <w:style w:type="character" w:customStyle="1" w:styleId="AttorneysnamesChar">
    <w:name w:val="Attorneys names Char"/>
    <w:link w:val="Attorneysnames"/>
    <w:rsid w:val="00EE2DBC"/>
    <w:rPr>
      <w:rFonts w:eastAsia="Calibri" w:cs="Times New Roman"/>
      <w:i/>
      <w:sz w:val="20"/>
      <w:szCs w:val="20"/>
      <w:lang w:val="x-none" w:eastAsia="x-none"/>
    </w:rPr>
  </w:style>
  <w:style w:type="paragraph" w:styleId="ListParagraph">
    <w:name w:val="List Paragraph"/>
    <w:basedOn w:val="Normal"/>
    <w:uiPriority w:val="34"/>
    <w:qFormat/>
    <w:rsid w:val="00EE2DBC"/>
    <w:pPr>
      <w:ind w:left="720"/>
      <w:contextualSpacing/>
    </w:pPr>
  </w:style>
  <w:style w:type="paragraph" w:styleId="Header">
    <w:name w:val="header"/>
    <w:basedOn w:val="Normal"/>
    <w:link w:val="HeaderChar"/>
    <w:uiPriority w:val="99"/>
    <w:unhideWhenUsed/>
    <w:rsid w:val="002F2F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F81"/>
    <w:rPr>
      <w:rFonts w:ascii="Calibri" w:eastAsia="Calibri" w:hAnsi="Calibri" w:cs="Times New Roman"/>
      <w:sz w:val="22"/>
    </w:rPr>
  </w:style>
  <w:style w:type="paragraph" w:styleId="Footer">
    <w:name w:val="footer"/>
    <w:basedOn w:val="Normal"/>
    <w:link w:val="FooterChar"/>
    <w:uiPriority w:val="99"/>
    <w:unhideWhenUsed/>
    <w:rsid w:val="002F2F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F81"/>
    <w:rPr>
      <w:rFonts w:ascii="Calibri" w:eastAsia="Calibri" w:hAnsi="Calibri" w:cs="Times New Roman"/>
      <w:sz w:val="22"/>
    </w:rPr>
  </w:style>
  <w:style w:type="paragraph" w:styleId="FootnoteText">
    <w:name w:val="footnote text"/>
    <w:basedOn w:val="Normal"/>
    <w:link w:val="FootnoteTextChar"/>
    <w:uiPriority w:val="99"/>
    <w:semiHidden/>
    <w:unhideWhenUsed/>
    <w:rsid w:val="00333F14"/>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333F14"/>
    <w:rPr>
      <w:rFonts w:asciiTheme="minorHAnsi" w:hAnsiTheme="minorHAnsi"/>
      <w:sz w:val="20"/>
      <w:szCs w:val="20"/>
      <w:lang w:val="en-GB"/>
    </w:rPr>
  </w:style>
  <w:style w:type="character" w:styleId="FootnoteReference">
    <w:name w:val="footnote reference"/>
    <w:basedOn w:val="DefaultParagraphFont"/>
    <w:uiPriority w:val="99"/>
    <w:semiHidden/>
    <w:unhideWhenUsed/>
    <w:rsid w:val="00333F14"/>
    <w:rPr>
      <w:vertAlign w:val="superscript"/>
    </w:rPr>
  </w:style>
  <w:style w:type="paragraph" w:styleId="BalloonText">
    <w:name w:val="Balloon Text"/>
    <w:basedOn w:val="Normal"/>
    <w:link w:val="BalloonTextChar"/>
    <w:uiPriority w:val="99"/>
    <w:semiHidden/>
    <w:unhideWhenUsed/>
    <w:rsid w:val="00C711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10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866652">
      <w:bodyDiv w:val="1"/>
      <w:marLeft w:val="0"/>
      <w:marRight w:val="0"/>
      <w:marTop w:val="0"/>
      <w:marBottom w:val="0"/>
      <w:divBdr>
        <w:top w:val="none" w:sz="0" w:space="0" w:color="auto"/>
        <w:left w:val="none" w:sz="0" w:space="0" w:color="auto"/>
        <w:bottom w:val="none" w:sz="0" w:space="0" w:color="auto"/>
        <w:right w:val="none" w:sz="0" w:space="0" w:color="auto"/>
      </w:divBdr>
    </w:div>
    <w:div w:id="1014652228">
      <w:bodyDiv w:val="1"/>
      <w:marLeft w:val="0"/>
      <w:marRight w:val="0"/>
      <w:marTop w:val="0"/>
      <w:marBottom w:val="0"/>
      <w:divBdr>
        <w:top w:val="none" w:sz="0" w:space="0" w:color="auto"/>
        <w:left w:val="none" w:sz="0" w:space="0" w:color="auto"/>
        <w:bottom w:val="none" w:sz="0" w:space="0" w:color="auto"/>
        <w:right w:val="none" w:sz="0" w:space="0" w:color="auto"/>
      </w:divBdr>
    </w:div>
    <w:div w:id="1791048207">
      <w:bodyDiv w:val="1"/>
      <w:marLeft w:val="0"/>
      <w:marRight w:val="0"/>
      <w:marTop w:val="0"/>
      <w:marBottom w:val="0"/>
      <w:divBdr>
        <w:top w:val="none" w:sz="0" w:space="0" w:color="auto"/>
        <w:left w:val="none" w:sz="0" w:space="0" w:color="auto"/>
        <w:bottom w:val="none" w:sz="0" w:space="0" w:color="auto"/>
        <w:right w:val="none" w:sz="0" w:space="0" w:color="auto"/>
      </w:divBdr>
    </w:div>
    <w:div w:id="188475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24609-60B5-4448-8F1A-B0E92664B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4759</Words>
  <Characters>27129</Characters>
  <Application>Microsoft Office Word</Application>
  <DocSecurity>8</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shaila simeon</dc:creator>
  <cp:keywords/>
  <dc:description/>
  <cp:lastModifiedBy>Emily Gonthier</cp:lastModifiedBy>
  <cp:revision>2</cp:revision>
  <cp:lastPrinted>2020-11-26T10:26:00Z</cp:lastPrinted>
  <dcterms:created xsi:type="dcterms:W3CDTF">2021-04-20T10:08:00Z</dcterms:created>
  <dcterms:modified xsi:type="dcterms:W3CDTF">2021-04-20T10:08:00Z</dcterms:modified>
</cp:coreProperties>
</file>