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1B4D1B">
        <w:rPr>
          <w:rFonts w:ascii="Times New Roman" w:hAnsi="Times New Roman" w:cs="Times New Roman"/>
          <w:sz w:val="24"/>
          <w:szCs w:val="24"/>
        </w:rPr>
        <w:t>1</w:t>
      </w:r>
      <w:r w:rsidR="00BC73B1">
        <w:rPr>
          <w:rFonts w:ascii="Times New Roman" w:hAnsi="Times New Roman" w:cs="Times New Roman"/>
          <w:sz w:val="24"/>
          <w:szCs w:val="24"/>
        </w:rPr>
        <w:t>] SCSC …</w:t>
      </w:r>
    </w:p>
    <w:p w:rsidR="002E2AE3" w:rsidRPr="004A2599" w:rsidRDefault="00C17A7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FH50</w:t>
      </w:r>
      <w:r w:rsidR="000D4DE3">
        <w:rPr>
          <w:rFonts w:ascii="Times New Roman" w:hAnsi="Times New Roman" w:cs="Times New Roman"/>
          <w:sz w:val="24"/>
          <w:szCs w:val="24"/>
        </w:rPr>
        <w:t>/202</w:t>
      </w:r>
      <w:r>
        <w:rPr>
          <w:rFonts w:ascii="Times New Roman" w:hAnsi="Times New Roman" w:cs="Times New Roman"/>
          <w:sz w:val="24"/>
          <w:szCs w:val="24"/>
        </w:rPr>
        <w:t>1</w:t>
      </w:r>
    </w:p>
    <w:p w:rsidR="002E2AE3" w:rsidRPr="004A2599" w:rsidRDefault="002E2AE3" w:rsidP="00214DB4">
      <w:pPr>
        <w:spacing w:after="0" w:line="240" w:lineRule="auto"/>
        <w:ind w:left="5580"/>
        <w:rPr>
          <w:rFonts w:ascii="Times New Roman" w:hAnsi="Times New Roman" w:cs="Times New Roman"/>
          <w:sz w:val="24"/>
          <w:szCs w:val="24"/>
        </w:rPr>
      </w:pPr>
    </w:p>
    <w:p w:rsidR="001B4D1B" w:rsidRPr="008241B3" w:rsidRDefault="001B4D1B" w:rsidP="001B4D1B">
      <w:pPr>
        <w:tabs>
          <w:tab w:val="left" w:pos="540"/>
          <w:tab w:val="left" w:pos="4092"/>
        </w:tabs>
        <w:spacing w:after="0" w:line="240" w:lineRule="auto"/>
        <w:rPr>
          <w:rFonts w:ascii="Times New Roman" w:eastAsia="Calibri" w:hAnsi="Times New Roman" w:cs="Times New Roman"/>
          <w:sz w:val="24"/>
          <w:szCs w:val="24"/>
          <w:lang w:val="en-US"/>
        </w:rPr>
      </w:pPr>
      <w:r w:rsidRPr="008241B3">
        <w:rPr>
          <w:rFonts w:ascii="Times New Roman" w:eastAsia="Calibri" w:hAnsi="Times New Roman" w:cs="Times New Roman"/>
          <w:sz w:val="24"/>
          <w:szCs w:val="24"/>
          <w:lang w:val="en-US"/>
        </w:rPr>
        <w:t>In the matter between:</w:t>
      </w:r>
    </w:p>
    <w:p w:rsidR="001B4D1B" w:rsidRPr="008241B3" w:rsidRDefault="003A20FF"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REPUBLIC</w:t>
      </w:r>
      <w:r w:rsidR="001B4D1B">
        <w:rPr>
          <w:rFonts w:ascii="Times New Roman" w:hAnsi="Times New Roman" w:cs="Times New Roman"/>
          <w:b/>
          <w:sz w:val="24"/>
          <w:szCs w:val="24"/>
        </w:rPr>
        <w:tab/>
      </w:r>
      <w:r w:rsidR="003F0947">
        <w:rPr>
          <w:rFonts w:ascii="Times New Roman" w:hAnsi="Times New Roman" w:cs="Times New Roman"/>
          <w:b/>
          <w:sz w:val="24"/>
          <w:szCs w:val="24"/>
        </w:rPr>
        <w:tab/>
      </w:r>
      <w:r w:rsidR="003F0947">
        <w:rPr>
          <w:rFonts w:ascii="Times New Roman" w:hAnsi="Times New Roman" w:cs="Times New Roman"/>
          <w:b/>
          <w:sz w:val="24"/>
          <w:szCs w:val="24"/>
        </w:rPr>
        <w:tab/>
      </w:r>
      <w:r w:rsidR="003F0947">
        <w:rPr>
          <w:rFonts w:ascii="Times New Roman" w:hAnsi="Times New Roman" w:cs="Times New Roman"/>
          <w:b/>
          <w:sz w:val="24"/>
          <w:szCs w:val="24"/>
        </w:rPr>
        <w:tab/>
      </w:r>
      <w:r>
        <w:rPr>
          <w:rFonts w:ascii="Times New Roman" w:hAnsi="Times New Roman" w:cs="Times New Roman"/>
          <w:b/>
          <w:sz w:val="24"/>
          <w:szCs w:val="24"/>
        </w:rPr>
        <w:t>PROSECUTION</w:t>
      </w:r>
    </w:p>
    <w:p w:rsidR="001B4D1B" w:rsidRPr="008241B3" w:rsidRDefault="001B4D1B" w:rsidP="001B4D1B">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w:t>
      </w:r>
      <w:r w:rsidR="003A20FF">
        <w:rPr>
          <w:rFonts w:ascii="Times New Roman" w:hAnsi="Times New Roman" w:cs="Times New Roman"/>
          <w:i/>
          <w:sz w:val="24"/>
          <w:szCs w:val="24"/>
        </w:rPr>
        <w:t xml:space="preserve"> Mr. Tachett</w:t>
      </w:r>
      <w:r w:rsidRPr="008241B3">
        <w:rPr>
          <w:rFonts w:ascii="Times New Roman" w:hAnsi="Times New Roman" w:cs="Times New Roman"/>
          <w:i/>
          <w:sz w:val="24"/>
          <w:szCs w:val="24"/>
        </w:rPr>
        <w:t>)</w:t>
      </w:r>
    </w:p>
    <w:p w:rsidR="001B4D1B" w:rsidRPr="008241B3" w:rsidRDefault="001B4D1B"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1B4D1B" w:rsidRPr="008241B3" w:rsidRDefault="001B4D1B"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r w:rsidRPr="008241B3">
        <w:rPr>
          <w:rFonts w:ascii="Times New Roman" w:eastAsia="Calibri" w:hAnsi="Times New Roman" w:cs="Times New Roman"/>
          <w:sz w:val="24"/>
          <w:szCs w:val="24"/>
          <w:lang w:val="en-US"/>
        </w:rPr>
        <w:t>and</w:t>
      </w:r>
    </w:p>
    <w:p w:rsidR="001B4D1B" w:rsidRPr="008241B3" w:rsidRDefault="001B4D1B" w:rsidP="001B4D1B">
      <w:pPr>
        <w:tabs>
          <w:tab w:val="left" w:pos="540"/>
          <w:tab w:val="left" w:pos="5580"/>
          <w:tab w:val="left" w:pos="6480"/>
        </w:tabs>
        <w:spacing w:after="0" w:line="240" w:lineRule="auto"/>
        <w:rPr>
          <w:rFonts w:ascii="Times New Roman" w:eastAsia="Calibri" w:hAnsi="Times New Roman" w:cs="Times New Roman"/>
          <w:b/>
          <w:sz w:val="24"/>
          <w:szCs w:val="24"/>
          <w:lang w:val="en-US"/>
        </w:rPr>
      </w:pPr>
    </w:p>
    <w:p w:rsidR="001B4D1B" w:rsidRDefault="003A20FF" w:rsidP="003F0947">
      <w:pP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MUKESH VALABHJI</w:t>
      </w:r>
      <w:r w:rsidR="004443CA">
        <w:rPr>
          <w:rFonts w:ascii="Times New Roman" w:hAnsi="Times New Roman" w:cs="Times New Roman"/>
          <w:b/>
          <w:sz w:val="24"/>
          <w:szCs w:val="24"/>
        </w:rPr>
        <w:tab/>
      </w:r>
      <w:r w:rsidR="003F0947">
        <w:rPr>
          <w:rFonts w:ascii="Times New Roman" w:hAnsi="Times New Roman" w:cs="Times New Roman"/>
          <w:b/>
          <w:sz w:val="24"/>
          <w:szCs w:val="24"/>
        </w:rPr>
        <w:tab/>
      </w:r>
      <w:r w:rsidR="003F0947">
        <w:rPr>
          <w:rFonts w:ascii="Times New Roman" w:hAnsi="Times New Roman" w:cs="Times New Roman"/>
          <w:b/>
          <w:sz w:val="24"/>
          <w:szCs w:val="24"/>
        </w:rPr>
        <w:tab/>
      </w:r>
      <w:r w:rsidR="003F0947">
        <w:rPr>
          <w:rFonts w:ascii="Times New Roman" w:hAnsi="Times New Roman" w:cs="Times New Roman"/>
          <w:b/>
          <w:sz w:val="24"/>
          <w:szCs w:val="24"/>
        </w:rPr>
        <w:tab/>
      </w:r>
      <w:r>
        <w:rPr>
          <w:rFonts w:ascii="Times New Roman" w:hAnsi="Times New Roman" w:cs="Times New Roman"/>
          <w:b/>
          <w:sz w:val="24"/>
          <w:szCs w:val="24"/>
        </w:rPr>
        <w:t>1</w:t>
      </w:r>
      <w:r w:rsidRPr="003A20FF">
        <w:rPr>
          <w:rFonts w:ascii="Times New Roman" w:hAnsi="Times New Roman" w:cs="Times New Roman"/>
          <w:b/>
          <w:sz w:val="24"/>
          <w:szCs w:val="24"/>
          <w:vertAlign w:val="superscript"/>
        </w:rPr>
        <w:t>ST</w:t>
      </w:r>
      <w:r>
        <w:rPr>
          <w:rFonts w:ascii="Times New Roman" w:hAnsi="Times New Roman" w:cs="Times New Roman"/>
          <w:b/>
          <w:sz w:val="24"/>
          <w:szCs w:val="24"/>
        </w:rPr>
        <w:t xml:space="preserve"> SUSPECT</w:t>
      </w:r>
    </w:p>
    <w:p w:rsidR="003A20FF" w:rsidRDefault="003A20FF" w:rsidP="003F0947">
      <w:pP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Mr. Basil Hoareau)</w:t>
      </w:r>
    </w:p>
    <w:p w:rsidR="003A20FF" w:rsidRPr="003A20FF" w:rsidRDefault="003A20FF" w:rsidP="003F0947">
      <w:pPr>
        <w:tabs>
          <w:tab w:val="left" w:pos="540"/>
          <w:tab w:val="left" w:pos="5580"/>
        </w:tabs>
        <w:spacing w:after="0" w:line="240" w:lineRule="auto"/>
        <w:rPr>
          <w:rFonts w:ascii="Times New Roman" w:hAnsi="Times New Roman" w:cs="Times New Roman"/>
          <w:i/>
          <w:sz w:val="24"/>
          <w:szCs w:val="24"/>
        </w:rPr>
      </w:pPr>
    </w:p>
    <w:p w:rsidR="003F0947" w:rsidRPr="008241B3" w:rsidRDefault="003A20FF" w:rsidP="003F0947">
      <w:pP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LAURA VALABHJI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3A20FF">
        <w:rPr>
          <w:rFonts w:ascii="Times New Roman" w:hAnsi="Times New Roman" w:cs="Times New Roman"/>
          <w:b/>
          <w:sz w:val="24"/>
          <w:szCs w:val="24"/>
          <w:vertAlign w:val="superscript"/>
        </w:rPr>
        <w:t>ND</w:t>
      </w:r>
      <w:r>
        <w:rPr>
          <w:rFonts w:ascii="Times New Roman" w:hAnsi="Times New Roman" w:cs="Times New Roman"/>
          <w:b/>
          <w:sz w:val="24"/>
          <w:szCs w:val="24"/>
        </w:rPr>
        <w:t xml:space="preserve"> SUSPECT</w:t>
      </w:r>
    </w:p>
    <w:p w:rsidR="001B4D1B" w:rsidRPr="00AB67AB" w:rsidRDefault="003F0947" w:rsidP="001B4D1B">
      <w:pPr>
        <w:tabs>
          <w:tab w:val="left" w:pos="540"/>
          <w:tab w:val="left" w:pos="5580"/>
        </w:tabs>
        <w:spacing w:after="0" w:line="240" w:lineRule="auto"/>
        <w:rPr>
          <w:rFonts w:ascii="Times New Roman" w:hAnsi="Times New Roman" w:cs="Times New Roman"/>
          <w:sz w:val="24"/>
          <w:szCs w:val="24"/>
        </w:rPr>
      </w:pPr>
      <w:r>
        <w:rPr>
          <w:rFonts w:ascii="Times New Roman" w:eastAsia="Calibri" w:hAnsi="Times New Roman" w:cs="Times New Roman"/>
          <w:i/>
          <w:sz w:val="24"/>
          <w:szCs w:val="24"/>
          <w:lang w:val="en-US"/>
        </w:rPr>
        <w:t>(</w:t>
      </w:r>
      <w:r w:rsidR="003A20FF">
        <w:rPr>
          <w:rFonts w:ascii="Times New Roman" w:eastAsia="Calibri" w:hAnsi="Times New Roman" w:cs="Times New Roman"/>
          <w:i/>
          <w:sz w:val="24"/>
          <w:szCs w:val="24"/>
          <w:lang w:val="en-US"/>
        </w:rPr>
        <w:t>rep. by Mr. Basil Hoareau</w:t>
      </w:r>
      <w:r w:rsidR="001B4D1B" w:rsidRPr="008241B3">
        <w:rPr>
          <w:rFonts w:ascii="Times New Roman" w:eastAsia="Calibri" w:hAnsi="Times New Roman" w:cs="Times New Roman"/>
          <w:i/>
          <w:sz w:val="24"/>
          <w:szCs w:val="24"/>
          <w:lang w:val="en-US"/>
        </w:rPr>
        <w:t>)</w:t>
      </w:r>
    </w:p>
    <w:p w:rsidR="001B4D1B" w:rsidRPr="008241B3" w:rsidRDefault="001B4D1B" w:rsidP="001B4D1B">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1B4D1B" w:rsidRPr="005C5BD2" w:rsidRDefault="001B4D1B" w:rsidP="001B4D1B">
      <w:pPr>
        <w:spacing w:before="120" w:after="0" w:line="240" w:lineRule="auto"/>
        <w:ind w:left="1886" w:hanging="1886"/>
        <w:rPr>
          <w:rFonts w:ascii="Times New Roman" w:eastAsia="Calibri" w:hAnsi="Times New Roman" w:cs="Times New Roman"/>
          <w:sz w:val="24"/>
          <w:szCs w:val="24"/>
          <w:lang w:val="en-US"/>
        </w:rPr>
      </w:pPr>
      <w:r w:rsidRPr="005C5BD2">
        <w:rPr>
          <w:rFonts w:ascii="Times New Roman" w:eastAsia="Calibri" w:hAnsi="Times New Roman" w:cs="Times New Roman"/>
          <w:b/>
          <w:sz w:val="24"/>
          <w:szCs w:val="24"/>
          <w:lang w:val="en-US"/>
        </w:rPr>
        <w:t xml:space="preserve">Neutral Citation: </w:t>
      </w:r>
      <w:r w:rsidR="003A20FF">
        <w:rPr>
          <w:rFonts w:ascii="Times New Roman" w:eastAsia="Calibri" w:hAnsi="Times New Roman" w:cs="Times New Roman"/>
          <w:sz w:val="24"/>
          <w:szCs w:val="24"/>
          <w:lang w:val="en-US"/>
        </w:rPr>
        <w:t>Republic vs MukeshValabhji and anor FH49/2021</w:t>
      </w:r>
      <w:r w:rsidRPr="005C5BD2">
        <w:rPr>
          <w:rFonts w:ascii="Times New Roman" w:eastAsia="Calibri" w:hAnsi="Times New Roman" w:cs="Times New Roman"/>
          <w:sz w:val="24"/>
          <w:szCs w:val="24"/>
          <w:lang w:val="en-US"/>
        </w:rPr>
        <w:t xml:space="preserve">[2021] SCSC </w:t>
      </w:r>
      <w:r w:rsidR="00A85FE7">
        <w:rPr>
          <w:rFonts w:ascii="Times New Roman" w:eastAsia="Calibri" w:hAnsi="Times New Roman" w:cs="Times New Roman"/>
          <w:sz w:val="24"/>
          <w:szCs w:val="24"/>
          <w:lang w:val="en-US"/>
        </w:rPr>
        <w:t>9792</w:t>
      </w:r>
    </w:p>
    <w:p w:rsidR="001B4D1B" w:rsidRPr="008241B3" w:rsidRDefault="001B4D1B" w:rsidP="001B4D1B">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Before: </w:t>
      </w:r>
      <w:r w:rsidRPr="008241B3">
        <w:rPr>
          <w:rFonts w:ascii="Times New Roman" w:eastAsia="Calibri" w:hAnsi="Times New Roman" w:cs="Times New Roman"/>
          <w:b/>
          <w:sz w:val="24"/>
          <w:szCs w:val="24"/>
          <w:lang w:val="en-US"/>
        </w:rPr>
        <w:tab/>
      </w:r>
      <w:r w:rsidR="003A20FF">
        <w:rPr>
          <w:rFonts w:ascii="Times New Roman" w:eastAsia="Calibri" w:hAnsi="Times New Roman" w:cs="Times New Roman"/>
          <w:sz w:val="24"/>
          <w:szCs w:val="24"/>
          <w:lang w:val="en-US"/>
        </w:rPr>
        <w:t>Govinden CJ</w:t>
      </w:r>
    </w:p>
    <w:p w:rsidR="004443CA" w:rsidRPr="003A20FF" w:rsidRDefault="001B4D1B" w:rsidP="004443CA">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Summary: </w:t>
      </w:r>
      <w:r w:rsidRPr="008241B3">
        <w:rPr>
          <w:rFonts w:ascii="Times New Roman" w:eastAsia="Calibri" w:hAnsi="Times New Roman" w:cs="Times New Roman"/>
          <w:b/>
          <w:sz w:val="24"/>
          <w:szCs w:val="24"/>
          <w:lang w:val="en-US"/>
        </w:rPr>
        <w:tab/>
      </w:r>
      <w:r w:rsidR="003A20FF">
        <w:rPr>
          <w:rFonts w:ascii="Times New Roman" w:eastAsia="Calibri" w:hAnsi="Times New Roman" w:cs="Times New Roman"/>
          <w:sz w:val="24"/>
          <w:szCs w:val="24"/>
          <w:lang w:val="en-US"/>
        </w:rPr>
        <w:t>Prima facie case for remand established; offences serious; substantial grounds to suspect</w:t>
      </w:r>
      <w:r w:rsidR="00552EBD">
        <w:rPr>
          <w:rFonts w:ascii="Times New Roman" w:eastAsia="Calibri" w:hAnsi="Times New Roman" w:cs="Times New Roman"/>
          <w:sz w:val="24"/>
          <w:szCs w:val="24"/>
          <w:lang w:val="en-US"/>
        </w:rPr>
        <w:t>s</w:t>
      </w:r>
      <w:r w:rsidR="003A20FF">
        <w:rPr>
          <w:rFonts w:ascii="Times New Roman" w:eastAsia="Calibri" w:hAnsi="Times New Roman" w:cs="Times New Roman"/>
          <w:sz w:val="24"/>
          <w:szCs w:val="24"/>
          <w:lang w:val="en-US"/>
        </w:rPr>
        <w:t xml:space="preserve"> that suspect may interfere with the evidence and or abscond.</w:t>
      </w:r>
    </w:p>
    <w:p w:rsidR="001B4D1B" w:rsidRPr="00AB67AB" w:rsidRDefault="001B4D1B" w:rsidP="004443CA">
      <w:pPr>
        <w:spacing w:after="0" w:line="240" w:lineRule="auto"/>
        <w:ind w:left="1890" w:hanging="1890"/>
        <w:rPr>
          <w:rFonts w:ascii="Times New Roman" w:eastAsia="Calibri" w:hAnsi="Times New Roman" w:cs="Times New Roman"/>
          <w:b/>
          <w:sz w:val="24"/>
          <w:szCs w:val="24"/>
          <w:lang w:val="en-US"/>
        </w:rPr>
      </w:pPr>
      <w:r w:rsidRPr="008241B3">
        <w:rPr>
          <w:rFonts w:ascii="Times New Roman" w:eastAsia="Calibri" w:hAnsi="Times New Roman" w:cs="Times New Roman"/>
          <w:b/>
          <w:sz w:val="24"/>
          <w:szCs w:val="24"/>
          <w:lang w:val="en-US"/>
        </w:rPr>
        <w:t xml:space="preserve">Heard: </w:t>
      </w:r>
      <w:r w:rsidR="004443CA">
        <w:rPr>
          <w:rFonts w:ascii="Times New Roman" w:eastAsia="Calibri" w:hAnsi="Times New Roman" w:cs="Times New Roman"/>
          <w:sz w:val="24"/>
          <w:szCs w:val="24"/>
          <w:lang w:val="en-US"/>
        </w:rPr>
        <w:tab/>
      </w:r>
      <w:r w:rsidR="003A20FF">
        <w:rPr>
          <w:rFonts w:ascii="Times New Roman" w:eastAsia="Calibri" w:hAnsi="Times New Roman" w:cs="Times New Roman"/>
          <w:sz w:val="24"/>
          <w:szCs w:val="24"/>
          <w:lang w:val="en-US"/>
        </w:rPr>
        <w:t>19 November 2021</w:t>
      </w:r>
    </w:p>
    <w:p w:rsidR="001B4D1B" w:rsidRPr="003F0947" w:rsidRDefault="001B4D1B" w:rsidP="001B4D1B">
      <w:pPr>
        <w:pBdr>
          <w:bottom w:val="single" w:sz="4" w:space="1" w:color="auto"/>
        </w:pBdr>
        <w:spacing w:after="0" w:line="240" w:lineRule="auto"/>
        <w:ind w:left="1890" w:hanging="1890"/>
        <w:rPr>
          <w:rFonts w:ascii="Times New Roman" w:hAnsi="Times New Roman" w:cs="Times New Roman"/>
          <w:sz w:val="24"/>
          <w:szCs w:val="24"/>
        </w:rPr>
      </w:pPr>
      <w:r w:rsidRPr="008241B3">
        <w:rPr>
          <w:rFonts w:ascii="Times New Roman" w:eastAsia="Calibri" w:hAnsi="Times New Roman" w:cs="Times New Roman"/>
          <w:b/>
          <w:sz w:val="24"/>
          <w:szCs w:val="24"/>
          <w:lang w:val="en-US"/>
        </w:rPr>
        <w:t>Delivered:</w:t>
      </w:r>
      <w:r w:rsidRPr="008241B3">
        <w:rPr>
          <w:rFonts w:ascii="Times New Roman" w:eastAsia="Calibri" w:hAnsi="Times New Roman" w:cs="Times New Roman"/>
          <w:b/>
          <w:sz w:val="24"/>
          <w:szCs w:val="24"/>
          <w:lang w:val="en-US"/>
        </w:rPr>
        <w:tab/>
      </w:r>
      <w:r w:rsidR="003A20FF">
        <w:rPr>
          <w:rFonts w:ascii="Times New Roman" w:eastAsia="Calibri" w:hAnsi="Times New Roman" w:cs="Times New Roman"/>
          <w:sz w:val="24"/>
          <w:szCs w:val="24"/>
          <w:lang w:val="en-US"/>
        </w:rPr>
        <w:t>19</w:t>
      </w:r>
      <w:r w:rsidR="003F0947">
        <w:rPr>
          <w:rFonts w:ascii="Times New Roman" w:eastAsia="Calibri" w:hAnsi="Times New Roman" w:cs="Times New Roman"/>
          <w:sz w:val="24"/>
          <w:szCs w:val="24"/>
          <w:lang w:val="en-US"/>
        </w:rPr>
        <w:t xml:space="preserve"> November 2021</w:t>
      </w:r>
    </w:p>
    <w:p w:rsidR="00144C02" w:rsidRDefault="00144C02" w:rsidP="001B4D1B">
      <w:pPr>
        <w:tabs>
          <w:tab w:val="left" w:pos="2892"/>
        </w:tabs>
        <w:spacing w:before="120" w:after="0" w:line="240" w:lineRule="auto"/>
        <w:jc w:val="center"/>
        <w:rPr>
          <w:rFonts w:ascii="Times New Roman" w:hAnsi="Times New Roman" w:cs="Times New Roman"/>
          <w:b/>
          <w:sz w:val="24"/>
          <w:szCs w:val="24"/>
        </w:rPr>
      </w:pPr>
    </w:p>
    <w:p w:rsidR="001B4D1B" w:rsidRDefault="001B4D1B" w:rsidP="001B4D1B">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3F0947" w:rsidRDefault="003F0947">
      <w:r>
        <w:rPr>
          <w:rFonts w:ascii="Times New Roman" w:hAnsi="Times New Roman" w:cs="Times New Roman"/>
          <w:b/>
          <w:sz w:val="24"/>
          <w:szCs w:val="24"/>
        </w:rPr>
        <w:t>______________________________________________________________________________</w:t>
      </w:r>
    </w:p>
    <w:p w:rsidR="003F0947" w:rsidRDefault="003F0947" w:rsidP="001B4D1B">
      <w:pPr>
        <w:tabs>
          <w:tab w:val="left" w:pos="2892"/>
        </w:tabs>
        <w:spacing w:before="120" w:after="0" w:line="240" w:lineRule="auto"/>
        <w:jc w:val="center"/>
        <w:rPr>
          <w:rFonts w:ascii="Times New Roman" w:hAnsi="Times New Roman" w:cs="Times New Roman"/>
          <w:b/>
          <w:sz w:val="24"/>
          <w:szCs w:val="24"/>
        </w:rPr>
      </w:pPr>
    </w:p>
    <w:p w:rsidR="00144C02" w:rsidRDefault="003A20FF" w:rsidP="00144C02">
      <w:pPr>
        <w:pStyle w:val="JudgmentText"/>
        <w:numPr>
          <w:ilvl w:val="0"/>
          <w:numId w:val="0"/>
        </w:numPr>
        <w:spacing w:line="480" w:lineRule="auto"/>
        <w:ind w:left="720" w:hanging="720"/>
        <w:rPr>
          <w:b/>
        </w:rPr>
      </w:pPr>
      <w:r>
        <w:rPr>
          <w:b/>
        </w:rPr>
        <w:t>Goviden CJ</w:t>
      </w:r>
    </w:p>
    <w:p w:rsidR="005560C1" w:rsidRDefault="003A20FF" w:rsidP="007970F6">
      <w:pPr>
        <w:pStyle w:val="JudgmentText"/>
      </w:pPr>
      <w:r>
        <w:t>This is an application for further detention of suspects under Section 101 (1) of the Criminal Procedure Code.  The Applicant is Detective Corporal David Simeon attached to the CID at Bois de Rose Police Station.</w:t>
      </w:r>
    </w:p>
    <w:p w:rsidR="003A20FF" w:rsidRDefault="003A20FF" w:rsidP="007970F6">
      <w:pPr>
        <w:pStyle w:val="JudgmentText"/>
      </w:pPr>
      <w:r>
        <w:t>The application is duly supported by the Applicant of Detective Corporal Davis Simeon himself.  The two suspects are MukeshAbhaiyakumarValabhji and Laura Agnes Valabhji both of Morne Blanc, Mahe.  They were both arrested on Thursday 18</w:t>
      </w:r>
      <w:r w:rsidRPr="003A20FF">
        <w:rPr>
          <w:vertAlign w:val="superscript"/>
        </w:rPr>
        <w:t>th</w:t>
      </w:r>
      <w:r>
        <w:t xml:space="preserve"> November 2021 </w:t>
      </w:r>
      <w:r>
        <w:lastRenderedPageBreak/>
        <w:t xml:space="preserve">and has been </w:t>
      </w:r>
      <w:r w:rsidR="00F76CFA">
        <w:t xml:space="preserve">brought before Court following the first 24 hours </w:t>
      </w:r>
      <w:r w:rsidR="00CC5842">
        <w:t>administrative d</w:t>
      </w:r>
      <w:r w:rsidR="00F76CFA">
        <w:t xml:space="preserve">etention by the Police.  </w:t>
      </w:r>
    </w:p>
    <w:p w:rsidR="00F76CFA" w:rsidRDefault="00F76CFA" w:rsidP="007970F6">
      <w:pPr>
        <w:pStyle w:val="JudgmentText"/>
      </w:pPr>
      <w:r>
        <w:t xml:space="preserve">The suspects are suspected to have commited the offence of possession of firearms and ammuntions contrary to Section 89(1) of the Penal Code as amended in 2021 and the offence of purchasing, acquiring, or having possession of firearms and ammunitions without a firearms license contrary to Section </w:t>
      </w:r>
      <w:r w:rsidR="00CC5842">
        <w:t xml:space="preserve">4 </w:t>
      </w:r>
      <w:r>
        <w:t>of the Firearms and Ammunitions Act.</w:t>
      </w:r>
    </w:p>
    <w:p w:rsidR="00F76CFA" w:rsidRDefault="006113E9" w:rsidP="007970F6">
      <w:pPr>
        <w:pStyle w:val="JudgmentText"/>
      </w:pPr>
      <w:r>
        <w:t xml:space="preserve">The </w:t>
      </w:r>
      <w:r w:rsidR="00CC5842">
        <w:t xml:space="preserve">general </w:t>
      </w:r>
      <w:r>
        <w:t xml:space="preserve">nature of evidence upon all the suspect </w:t>
      </w:r>
      <w:r w:rsidR="00CC5842">
        <w:t xml:space="preserve">were arrested </w:t>
      </w:r>
      <w:r>
        <w:t>can be summoned as follows;</w:t>
      </w:r>
    </w:p>
    <w:p w:rsidR="006113E9" w:rsidRDefault="006113E9" w:rsidP="006113E9">
      <w:pPr>
        <w:pStyle w:val="JudgmentText"/>
        <w:numPr>
          <w:ilvl w:val="0"/>
          <w:numId w:val="0"/>
        </w:numPr>
        <w:ind w:left="720"/>
      </w:pPr>
      <w:r>
        <w:t>A search was carried out by the Police in the company of the Officers of the Anti-Corrupti</w:t>
      </w:r>
      <w:r w:rsidR="00C55930">
        <w:t xml:space="preserve">on Commission at the residence </w:t>
      </w:r>
      <w:r>
        <w:t>o</w:t>
      </w:r>
      <w:r w:rsidR="00C55930">
        <w:t>f</w:t>
      </w:r>
      <w:r>
        <w:t xml:space="preserve"> both suspects on Wednesday the 18</w:t>
      </w:r>
      <w:r w:rsidRPr="006113E9">
        <w:rPr>
          <w:vertAlign w:val="superscript"/>
        </w:rPr>
        <w:t>th</w:t>
      </w:r>
      <w:r>
        <w:t xml:space="preserve"> of November 2021.</w:t>
      </w:r>
    </w:p>
    <w:p w:rsidR="00CC5842" w:rsidRDefault="006113E9" w:rsidP="006113E9">
      <w:pPr>
        <w:pStyle w:val="JudgmentText"/>
      </w:pPr>
      <w:r>
        <w:t xml:space="preserve">As a result of the search the following firearms and or ammunitions were seized in the upstairs bedroom drawer of the two suspects.  </w:t>
      </w:r>
    </w:p>
    <w:p w:rsidR="0046505C" w:rsidRDefault="0046505C" w:rsidP="006113E9">
      <w:pPr>
        <w:pStyle w:val="JudgmentText"/>
      </w:pPr>
      <w:r>
        <w:t>One Dragunov Russian Caliber 7.62.54R Snipper rifle bearing reg. number 00502169 with two empty magazine in a black casing.</w:t>
      </w:r>
    </w:p>
    <w:p w:rsidR="00CC5842" w:rsidRDefault="0046505C" w:rsidP="003A3F56">
      <w:pPr>
        <w:pStyle w:val="JudgmentText"/>
      </w:pPr>
      <w:r>
        <w:t>From the same bedroom the Police found 2 a</w:t>
      </w:r>
      <w:r w:rsidR="00CC5842">
        <w:t>ir</w:t>
      </w:r>
      <w:r>
        <w:t>taser cartrid</w:t>
      </w:r>
      <w:r w:rsidR="00CC5842">
        <w:t>g</w:t>
      </w:r>
      <w:r>
        <w:t>e</w:t>
      </w:r>
      <w:r w:rsidR="00CC5842">
        <w:t>s</w:t>
      </w:r>
      <w:r>
        <w:t>, one a</w:t>
      </w:r>
      <w:r w:rsidR="00B854C4">
        <w:t>ir</w:t>
      </w:r>
      <w:r>
        <w:t>taser defence system, one pistol cross bow in a box</w:t>
      </w:r>
      <w:r w:rsidR="00CC5842">
        <w:t>;</w:t>
      </w:r>
      <w:r>
        <w:t xml:space="preserve"> two steel stick with </w:t>
      </w:r>
      <w:r w:rsidR="00B854C4">
        <w:t>sheath,</w:t>
      </w:r>
      <w:r>
        <w:t xml:space="preserve"> two self</w:t>
      </w:r>
      <w:r w:rsidR="00B854C4">
        <w:t>-</w:t>
      </w:r>
      <w:r>
        <w:t xml:space="preserve">defence pepper spray, one </w:t>
      </w:r>
      <w:r w:rsidR="00CC5842">
        <w:t>security</w:t>
      </w:r>
      <w:r>
        <w:t xml:space="preserve"> plus 100</w:t>
      </w:r>
      <w:r w:rsidR="00B854C4">
        <w:t>,</w:t>
      </w:r>
      <w:r>
        <w:t>000 volt</w:t>
      </w:r>
      <w:r w:rsidR="00B854C4">
        <w:t>s</w:t>
      </w:r>
      <w:r>
        <w:t>taser, two ash batons</w:t>
      </w:r>
      <w:r w:rsidR="00B854C4">
        <w:t xml:space="preserve"> and</w:t>
      </w:r>
      <w:r>
        <w:t xml:space="preserve"> one P</w:t>
      </w:r>
      <w:r w:rsidR="00B854C4">
        <w:t>L</w:t>
      </w:r>
      <w:r>
        <w:t>MP 7</w:t>
      </w:r>
      <w:r w:rsidR="00C55930">
        <w:t>B 2B</w:t>
      </w:r>
      <w:r w:rsidR="00B854C4">
        <w:t xml:space="preserve">94 </w:t>
      </w:r>
      <w:r w:rsidR="00C55930">
        <w:t>grenade gas canister</w:t>
      </w:r>
      <w:r w:rsidR="00CC5842">
        <w:t>.</w:t>
      </w:r>
    </w:p>
    <w:p w:rsidR="003F0947" w:rsidRDefault="00CC5842" w:rsidP="003A3F56">
      <w:pPr>
        <w:pStyle w:val="JudgmentText"/>
      </w:pPr>
      <w:r>
        <w:t>During</w:t>
      </w:r>
      <w:r w:rsidR="00C55930">
        <w:t xml:space="preserve"> the same search in the wine cellar the Police seized </w:t>
      </w:r>
      <w:r>
        <w:t>one</w:t>
      </w:r>
      <w:r w:rsidR="00C55930">
        <w:t xml:space="preserve"> large brown empty ammunition box with number 6 engraved on it</w:t>
      </w:r>
      <w:r>
        <w:t>; three</w:t>
      </w:r>
      <w:r w:rsidR="00C55930">
        <w:t xml:space="preserve"> brown boxes containing amunitions with the following informati</w:t>
      </w:r>
      <w:r>
        <w:t xml:space="preserve">on engrave on it; one </w:t>
      </w:r>
      <w:r w:rsidR="00C55930">
        <w:t>brown box with an empty amuntion containing 16kg of 7.62</w:t>
      </w:r>
      <w:r w:rsidR="00B854C4">
        <w:t xml:space="preserve"> X </w:t>
      </w:r>
      <w:r w:rsidR="00C55930">
        <w:t>54mm FM 7156 400 pieces</w:t>
      </w:r>
      <w:r>
        <w:t>; two</w:t>
      </w:r>
      <w:r w:rsidR="00C55930">
        <w:t xml:space="preserve"> 32kg each container containing 2560 pieces of 9X18mm bullets </w:t>
      </w:r>
      <w:r>
        <w:t>FMJSC</w:t>
      </w:r>
      <w:r w:rsidR="00B854C4">
        <w:t xml:space="preserve">on </w:t>
      </w:r>
      <w:r w:rsidR="00C55930">
        <w:t xml:space="preserve">one of the 32kg the name </w:t>
      </w:r>
      <w:r>
        <w:t>“</w:t>
      </w:r>
      <w:r w:rsidR="00C55930">
        <w:t>Leslie</w:t>
      </w:r>
      <w:r>
        <w:t>”</w:t>
      </w:r>
      <w:r w:rsidR="00C55930">
        <w:t xml:space="preserve"> is written on </w:t>
      </w:r>
      <w:r w:rsidR="00B854C4">
        <w:t xml:space="preserve">the box </w:t>
      </w:r>
      <w:r w:rsidR="00C55930">
        <w:t xml:space="preserve">and </w:t>
      </w:r>
      <w:r w:rsidR="00B854C4">
        <w:t xml:space="preserve">the </w:t>
      </w:r>
      <w:r w:rsidR="00C55930">
        <w:t>number 7 on the other.</w:t>
      </w:r>
    </w:p>
    <w:p w:rsidR="00C55930" w:rsidRDefault="00C55930" w:rsidP="003A3F56">
      <w:pPr>
        <w:pStyle w:val="JudgmentText"/>
      </w:pPr>
      <w:r>
        <w:t>Later a black back pack in the downstairs off</w:t>
      </w:r>
      <w:r w:rsidR="00CC5842">
        <w:t>ice containing a sealed khaki</w:t>
      </w:r>
      <w:r>
        <w:t xml:space="preserve"> FMJ</w:t>
      </w:r>
      <w:r w:rsidR="00B854C4">
        <w:t>II</w:t>
      </w:r>
      <w:r>
        <w:t xml:space="preserve">C of 1280 pieces of ammunitions 9X18mm were found.  Downstairs in an office was also seized a </w:t>
      </w:r>
      <w:r>
        <w:lastRenderedPageBreak/>
        <w:t>Maka</w:t>
      </w:r>
      <w:r w:rsidR="00B854C4">
        <w:t>r</w:t>
      </w:r>
      <w:r>
        <w:t xml:space="preserve">ov Pistol bearing No BE 393578 9X18m and a 9X18mm black </w:t>
      </w:r>
      <w:r w:rsidR="00CC5842">
        <w:t>bar</w:t>
      </w:r>
      <w:r w:rsidR="00B854C4">
        <w:t>r</w:t>
      </w:r>
      <w:r w:rsidR="00CC5842">
        <w:t xml:space="preserve">el.  </w:t>
      </w:r>
      <w:r>
        <w:t xml:space="preserve">In a drawer in the same office the Police seized a </w:t>
      </w:r>
      <w:r w:rsidR="00CC5842">
        <w:t>m</w:t>
      </w:r>
      <w:r>
        <w:t>aka</w:t>
      </w:r>
      <w:r w:rsidR="00B854C4">
        <w:t>r</w:t>
      </w:r>
      <w:r>
        <w:t xml:space="preserve">ov magazine of 8 round of 9mm, an empty cartridge and a </w:t>
      </w:r>
      <w:r w:rsidR="00CC5842">
        <w:t>pen knife</w:t>
      </w:r>
      <w:r>
        <w:t>.  Also seized later was a black flare gun with several empty cartrid</w:t>
      </w:r>
      <w:r w:rsidR="00B854C4">
        <w:t>g</w:t>
      </w:r>
      <w:r>
        <w:t xml:space="preserve">es in a room in </w:t>
      </w:r>
      <w:r w:rsidR="00CC5842">
        <w:t xml:space="preserve">addition to a </w:t>
      </w:r>
      <w:r>
        <w:t xml:space="preserve">black </w:t>
      </w:r>
      <w:r w:rsidR="00CC5842">
        <w:t>electric</w:t>
      </w:r>
      <w:r>
        <w:t>taser on the night stand.</w:t>
      </w:r>
    </w:p>
    <w:p w:rsidR="00C55930" w:rsidRDefault="00C55930" w:rsidP="003A3F56">
      <w:pPr>
        <w:pStyle w:val="JudgmentText"/>
      </w:pPr>
      <w:r>
        <w:t xml:space="preserve">The Applicant avers that the Police Armorer was on the scene and conducted safety procedure with the firearm and ammunitions.  His preliminary analysis has shown that both firearms and ammunitions seized are </w:t>
      </w:r>
      <w:r w:rsidR="00DE256D">
        <w:t>sevicable</w:t>
      </w:r>
      <w:r>
        <w:t xml:space="preserve"> and that they do not come from the Seychelles Police Forces.</w:t>
      </w:r>
    </w:p>
    <w:p w:rsidR="00C55930" w:rsidRDefault="00C55930" w:rsidP="003A3F56">
      <w:pPr>
        <w:pStyle w:val="JudgmentText"/>
      </w:pPr>
      <w:r>
        <w:t xml:space="preserve">Preliminary examination has also lead the Police to find out that both suspects had no licence to hold or acquire such ammunitions and firearms.  The Police thereafter seized the firearms and ammunitions and kept them for the purpose of investigations.  The Police have carried out a number of investigations </w:t>
      </w:r>
      <w:r w:rsidR="00DE256D">
        <w:t>concerning</w:t>
      </w:r>
      <w:r>
        <w:t xml:space="preserve"> the suspected </w:t>
      </w:r>
      <w:r w:rsidR="00DE256D">
        <w:t>offences</w:t>
      </w:r>
      <w:r>
        <w:t xml:space="preserve"> and they need to </w:t>
      </w:r>
      <w:r w:rsidR="00DE256D">
        <w:t xml:space="preserve">carry out further enquiries </w:t>
      </w:r>
      <w:r w:rsidR="003D5AD4">
        <w:t>including questioning other supsects and they need to search and seize other possible ammunitions and firearms at large and</w:t>
      </w:r>
      <w:r w:rsidR="00DE256D">
        <w:t>, that came</w:t>
      </w:r>
      <w:r w:rsidR="003D5AD4">
        <w:t xml:space="preserve"> from the suspecte</w:t>
      </w:r>
      <w:r w:rsidR="00DE256D">
        <w:t xml:space="preserve"> premises</w:t>
      </w:r>
      <w:r w:rsidR="003D5AD4">
        <w:t xml:space="preserve"> amongst other enquiries.</w:t>
      </w:r>
    </w:p>
    <w:p w:rsidR="003D5AD4" w:rsidRDefault="003D5AD4" w:rsidP="003A3F56">
      <w:pPr>
        <w:pStyle w:val="JudgmentText"/>
      </w:pPr>
      <w:r>
        <w:t>As to reasons that the Police is asking the Court to consider detaining the suspects further the Applicant avers that the offences are very serious in that possession of firearms carried the maximum sentence of 15years and a fine not exceeding one Million Rupees.</w:t>
      </w:r>
    </w:p>
    <w:p w:rsidR="003D5AD4" w:rsidRDefault="00DE256D" w:rsidP="003A3F56">
      <w:pPr>
        <w:pStyle w:val="JudgmentText"/>
      </w:pPr>
      <w:r>
        <w:t>Secondly</w:t>
      </w:r>
      <w:r w:rsidR="00552EBD">
        <w:t>,</w:t>
      </w:r>
      <w:r w:rsidR="003D5AD4">
        <w:t>they aver that the empty boxes of arms and ammunition gives the Police reasons to believe that the firearms and amunitions has been distributed by the suspects to other co-suspects who may be at large and the Police need to trace and seize them.  The Police further suspects that these firearms and ammunitions whereabout are well known by the 2 suspects and if enlearg</w:t>
      </w:r>
      <w:r>
        <w:t>ing</w:t>
      </w:r>
      <w:r w:rsidR="003D5AD4">
        <w:t xml:space="preserve"> them at this stage means that they will tamper with the evidence.  </w:t>
      </w:r>
    </w:p>
    <w:p w:rsidR="00DE256D" w:rsidRDefault="003D5AD4" w:rsidP="008016AD">
      <w:pPr>
        <w:pStyle w:val="JudgmentText"/>
      </w:pPr>
      <w:r>
        <w:t>Further it is averred that the suspect</w:t>
      </w:r>
      <w:r w:rsidR="00DE256D">
        <w:t>s are</w:t>
      </w:r>
      <w:r>
        <w:t xml:space="preserve"> engaged </w:t>
      </w:r>
      <w:r w:rsidR="00DE256D">
        <w:t xml:space="preserve">in </w:t>
      </w:r>
      <w:r w:rsidR="00552EBD">
        <w:t xml:space="preserve">a </w:t>
      </w:r>
      <w:r>
        <w:t xml:space="preserve">criminal network that is </w:t>
      </w:r>
      <w:r w:rsidR="00DE256D">
        <w:t>connected</w:t>
      </w:r>
      <w:r>
        <w:t xml:space="preserve"> with the missing firearms and ammunition that </w:t>
      </w:r>
      <w:r w:rsidR="00DE256D">
        <w:t xml:space="preserve">they </w:t>
      </w:r>
      <w:r>
        <w:t xml:space="preserve">may </w:t>
      </w:r>
      <w:r w:rsidR="00DE256D">
        <w:t>jeoperdise</w:t>
      </w:r>
      <w:r>
        <w:t xml:space="preserve"> National Security and they need time to investigate.  It is aver</w:t>
      </w:r>
      <w:r w:rsidR="00DE256D">
        <w:t>red</w:t>
      </w:r>
      <w:r>
        <w:t xml:space="preserve"> as to the </w:t>
      </w:r>
      <w:r w:rsidR="00DE256D">
        <w:t>aggravation</w:t>
      </w:r>
      <w:r>
        <w:t xml:space="preserve"> of the offence that one of the firearms being Dragonov rifle is a sniper rifle which if it had been dis</w:t>
      </w:r>
      <w:r w:rsidR="00DE256D">
        <w:t>tributed</w:t>
      </w:r>
      <w:r>
        <w:t xml:space="preserve"> would have </w:t>
      </w:r>
      <w:r w:rsidR="00DE256D">
        <w:t>risk human lives.</w:t>
      </w:r>
    </w:p>
    <w:p w:rsidR="003D5AD4" w:rsidRDefault="003D5AD4" w:rsidP="008016AD">
      <w:pPr>
        <w:pStyle w:val="JudgmentText"/>
      </w:pPr>
      <w:r>
        <w:t>Given the seriousness of the offence the Police further avers that if released both suspects will abscond and obstruct the due course of justice or otherwise tamper with the evidence at this importantsta</w:t>
      </w:r>
      <w:r w:rsidR="004B1497">
        <w:t>g</w:t>
      </w:r>
      <w:r>
        <w:t xml:space="preserve">e of the investigation.  </w:t>
      </w:r>
      <w:r w:rsidR="004B1497">
        <w:t xml:space="preserve">For these reasons the Applicant moves that they both be remanded in custody.  </w:t>
      </w:r>
    </w:p>
    <w:p w:rsidR="004B1497" w:rsidRDefault="004B1497" w:rsidP="003D5AD4">
      <w:pPr>
        <w:pStyle w:val="JudgmentText"/>
      </w:pPr>
      <w:r>
        <w:t xml:space="preserve">Mr. Hoareau the learned counsel for the suspects does not </w:t>
      </w:r>
      <w:r w:rsidR="00DE256D">
        <w:t>for</w:t>
      </w:r>
      <w:r>
        <w:t xml:space="preserve"> the </w:t>
      </w:r>
      <w:r w:rsidR="00DE256D">
        <w:t>time being</w:t>
      </w:r>
      <w:r>
        <w:t xml:space="preserve"> challenge the prima facie case adduced by the Applicant.  Instead he raised a legal argument saying that the Applicant should have been brought by the Police Officer detaining the suspects and not by Mr. Simeon being </w:t>
      </w:r>
      <w:r w:rsidR="00DE256D">
        <w:t>only an</w:t>
      </w:r>
      <w:r>
        <w:t xml:space="preserve"> investigating Officer.  He </w:t>
      </w:r>
      <w:r w:rsidR="00D81EAA">
        <w:t>founds</w:t>
      </w:r>
      <w:r>
        <w:t xml:space="preserve"> his arguments on the </w:t>
      </w:r>
      <w:r w:rsidR="00D81EAA">
        <w:t xml:space="preserve">plain reading of </w:t>
      </w:r>
      <w:r>
        <w:t>Section 101(1) of the Criminal Procedure Code says that “</w:t>
      </w:r>
      <w:r w:rsidRPr="00D81EAA">
        <w:rPr>
          <w:i/>
        </w:rPr>
        <w:t xml:space="preserve">a Police Officer or other person who is holding a person without a warrant may </w:t>
      </w:r>
      <w:r w:rsidR="00D81EAA" w:rsidRPr="00D81EAA">
        <w:rPr>
          <w:i/>
        </w:rPr>
        <w:t>while</w:t>
      </w:r>
      <w:r w:rsidRPr="00D81EAA">
        <w:rPr>
          <w:i/>
        </w:rPr>
        <w:t xml:space="preserve"> the Police Officer or other person has reasonable ground for believing that the holding of the suspect beyond 24 hours necessary produce the suspect to Court</w:t>
      </w:r>
      <w:r w:rsidR="00D81EAA">
        <w:rPr>
          <w:i/>
        </w:rPr>
        <w:t>”</w:t>
      </w:r>
      <w:r>
        <w:t xml:space="preserve">.  He </w:t>
      </w:r>
      <w:r w:rsidR="00D81EAA">
        <w:t>argues</w:t>
      </w:r>
      <w:r>
        <w:t xml:space="preserve"> that </w:t>
      </w:r>
      <w:r w:rsidR="00D81EAA">
        <w:t>the suspects were</w:t>
      </w:r>
      <w:r>
        <w:t xml:space="preserve"> under the detention of Officer Patrick Humphrey of the Anti-Corruption Commission </w:t>
      </w:r>
      <w:r w:rsidR="00552EBD">
        <w:t>it</w:t>
      </w:r>
      <w:r>
        <w:t xml:space="preserve"> should have been that Officer who should have brought the Applicant and it would then have been </w:t>
      </w:r>
      <w:r w:rsidR="00D81EAA">
        <w:t xml:space="preserve">then </w:t>
      </w:r>
      <w:r>
        <w:t>supported by the Police.</w:t>
      </w:r>
    </w:p>
    <w:p w:rsidR="004B1497" w:rsidRDefault="004B1497" w:rsidP="003D5AD4">
      <w:pPr>
        <w:pStyle w:val="JudgmentText"/>
      </w:pPr>
      <w:r>
        <w:t xml:space="preserve">Mr. Hoareau thereafter went on to </w:t>
      </w:r>
      <w:r w:rsidR="00D81EAA">
        <w:t>attack</w:t>
      </w:r>
      <w:r>
        <w:t xml:space="preserve"> and dispute each grounds </w:t>
      </w:r>
      <w:r w:rsidR="00D81EAA">
        <w:t>put forward</w:t>
      </w:r>
      <w:r>
        <w:t xml:space="preserve"> by the Applicant </w:t>
      </w:r>
      <w:r w:rsidR="00D81EAA">
        <w:t>to</w:t>
      </w:r>
      <w:r>
        <w:t xml:space="preserve"> justify the further holding of the two suspects.  He </w:t>
      </w:r>
      <w:r w:rsidR="00D81EAA">
        <w:t>argues</w:t>
      </w:r>
      <w:r>
        <w:t xml:space="preserve"> that seriousness of the offence is not a ground per se to detain the suspects.  In respect of each </w:t>
      </w:r>
      <w:r w:rsidR="00D81EAA">
        <w:t>ground</w:t>
      </w:r>
      <w:r>
        <w:t xml:space="preserve">he avers that the averments adduced are not </w:t>
      </w:r>
      <w:r w:rsidR="00D81EAA">
        <w:t>enough to convince this</w:t>
      </w:r>
      <w:r>
        <w:t xml:space="preserve"> Court that there are substantial grounds to believe that the two suspects would either </w:t>
      </w:r>
      <w:r w:rsidR="00AF2534">
        <w:t>abscond or interefere with the evidence if released</w:t>
      </w:r>
      <w:r w:rsidR="00D81EAA">
        <w:t xml:space="preserve"> even on stringent condition</w:t>
      </w:r>
      <w:r w:rsidR="00AF2534">
        <w:t xml:space="preserve">.  He thereafter </w:t>
      </w:r>
      <w:r w:rsidR="00D81EAA">
        <w:t>conceded</w:t>
      </w:r>
      <w:r w:rsidR="00AF2534">
        <w:t xml:space="preserve"> that </w:t>
      </w:r>
      <w:r w:rsidR="00D81EAA">
        <w:t>this case is a fit case for the Court to</w:t>
      </w:r>
      <w:r w:rsidR="00AF2534">
        <w:t xml:space="preserve"> release the suspects on stringent conditions.</w:t>
      </w:r>
    </w:p>
    <w:p w:rsidR="00C2417F" w:rsidRDefault="00AF2534" w:rsidP="00C2417F">
      <w:pPr>
        <w:pStyle w:val="JudgmentText"/>
      </w:pPr>
      <w:r>
        <w:t xml:space="preserve">I have throughoutly scrutinized thefacts and circumstances that arises </w:t>
      </w:r>
      <w:r w:rsidR="00D81EAA">
        <w:t xml:space="preserve">before me out </w:t>
      </w:r>
      <w:r>
        <w:t>of the affidavit and the application of the Applicant and the submissions of both counsel</w:t>
      </w:r>
      <w:r w:rsidR="00552EBD">
        <w:t>s</w:t>
      </w:r>
      <w:r>
        <w:t xml:space="preserve"> in this </w:t>
      </w:r>
      <w:r w:rsidR="00552EBD">
        <w:t>case</w:t>
      </w:r>
      <w:r>
        <w:t xml:space="preserve">.  As to the arguments of learned counsel for the </w:t>
      </w:r>
      <w:r w:rsidR="00D81EAA">
        <w:t xml:space="preserve">Defence </w:t>
      </w:r>
      <w:r>
        <w:t xml:space="preserve">that Mr. Simeon had no locus standi to make the application I am of the view that </w:t>
      </w:r>
      <w:r w:rsidR="00D81EAA">
        <w:t xml:space="preserve">learned Defence Counsel interpretation is too restrictive of </w:t>
      </w:r>
      <w:r>
        <w:t xml:space="preserve">Section 101(1) of the Criminal Procedure Code.  When I give a </w:t>
      </w:r>
      <w:r w:rsidR="00D81EAA">
        <w:t>pu</w:t>
      </w:r>
      <w:r w:rsidR="00552EBD">
        <w:t>r</w:t>
      </w:r>
      <w:r w:rsidR="00D81EAA">
        <w:t>po</w:t>
      </w:r>
      <w:r w:rsidR="00552EBD">
        <w:t>s</w:t>
      </w:r>
      <w:r w:rsidR="00D81EAA">
        <w:t>ive interpretation</w:t>
      </w:r>
      <w:r>
        <w:t xml:space="preserve"> to that </w:t>
      </w:r>
      <w:r w:rsidR="00D81EAA">
        <w:t xml:space="preserve">provision I find and </w:t>
      </w:r>
      <w:r>
        <w:t xml:space="preserve">come to the following interpretation; a Police officer holding a suspect can </w:t>
      </w:r>
      <w:r w:rsidR="00D81EAA">
        <w:t>produce that suspect to the Court provided that</w:t>
      </w:r>
      <w:r>
        <w:t xml:space="preserve">Police Officer </w:t>
      </w:r>
      <w:r w:rsidR="00D81EAA">
        <w:t>is acquainted to</w:t>
      </w:r>
      <w:r>
        <w:t xml:space="preserve"> the facts and circumstances of the case.  This would include an </w:t>
      </w:r>
      <w:r w:rsidR="00D81EAA">
        <w:t>InvestigatingOfficer and this is commonly done in most of the</w:t>
      </w:r>
      <w:r>
        <w:t xml:space="preserve">101 remand application </w:t>
      </w:r>
      <w:r w:rsidR="00D81EAA">
        <w:t>before this Court and the lower Court</w:t>
      </w:r>
      <w:r w:rsidR="00552EBD">
        <w:t>s</w:t>
      </w:r>
      <w:r w:rsidR="00D81EAA">
        <w:t>.  O</w:t>
      </w:r>
      <w:r>
        <w:t xml:space="preserve">ne has to note that no </w:t>
      </w:r>
      <w:r w:rsidR="00D81EAA">
        <w:t xml:space="preserve">one </w:t>
      </w:r>
      <w:r>
        <w:t>single Police Officer can hold a suspect</w:t>
      </w:r>
      <w:r w:rsidR="00552EBD">
        <w:t>,</w:t>
      </w:r>
      <w:r w:rsidR="00D81EAA">
        <w:t>to use</w:t>
      </w:r>
      <w:r>
        <w:t xml:space="preserve"> his argument.  The suspect is held by the Police and the Police </w:t>
      </w:r>
      <w:r w:rsidR="00D81EAA">
        <w:t xml:space="preserve">is </w:t>
      </w:r>
      <w:r>
        <w:t xml:space="preserve">under the command of the Commissioner of Police </w:t>
      </w:r>
      <w:r w:rsidR="00D81EAA">
        <w:t>and the Police Officers under his command holds an</w:t>
      </w:r>
      <w:r>
        <w:t xml:space="preserve">d arrest </w:t>
      </w:r>
      <w:r w:rsidR="00D81EAA">
        <w:t>s</w:t>
      </w:r>
      <w:r>
        <w:t xml:space="preserve">uspect as Police Officers.  In that regards </w:t>
      </w:r>
      <w:r w:rsidR="00552EBD">
        <w:t>“</w:t>
      </w:r>
      <w:r>
        <w:t>holding</w:t>
      </w:r>
      <w:r w:rsidR="00552EBD">
        <w:t>”</w:t>
      </w:r>
      <w:r>
        <w:t xml:space="preserve"> has to be given </w:t>
      </w:r>
      <w:r w:rsidR="00D81EAA">
        <w:t>a liberal</w:t>
      </w:r>
      <w:r>
        <w:t xml:space="preserve"> interpretation it would include any Police Officer directly concerned</w:t>
      </w:r>
      <w:r w:rsidR="00D81EAA">
        <w:t xml:space="preserve"> or involved</w:t>
      </w:r>
      <w:r>
        <w:t xml:space="preserve"> in the case and not necessary </w:t>
      </w:r>
      <w:r w:rsidR="00D81EAA">
        <w:t xml:space="preserve">that person actually </w:t>
      </w:r>
      <w:r>
        <w:t xml:space="preserve">holding that person in detention.  The argument of counsel holds </w:t>
      </w:r>
      <w:r w:rsidR="00D81EAA">
        <w:t>a fallacy</w:t>
      </w:r>
      <w:r>
        <w:t xml:space="preserve"> that </w:t>
      </w:r>
      <w:r w:rsidR="00D81EAA">
        <w:t>only</w:t>
      </w:r>
      <w:r>
        <w:t xml:space="preserve"> a mere</w:t>
      </w:r>
      <w:r w:rsidR="00D81EAA">
        <w:t xml:space="preserve"> detaining Officer of a </w:t>
      </w:r>
      <w:r>
        <w:t>suspect</w:t>
      </w:r>
      <w:r w:rsidR="00D81EAA">
        <w:t xml:space="preserve"> has a capacity to come and produce thim to Court whether or not he is acquainted with the facts of the case upon which the application is made.</w:t>
      </w:r>
      <w:r w:rsidR="00C2417F">
        <w:t xml:space="preserve">The argument </w:t>
      </w:r>
      <w:r w:rsidR="00D81EAA">
        <w:t>referred</w:t>
      </w:r>
      <w:r w:rsidR="00C2417F">
        <w:t xml:space="preserve"> by counsel for the Republic also stands good.  Mr. Humphrey could not have been the Applicant in this application as he would had no locus standi; the offences suspected of in this case </w:t>
      </w:r>
      <w:r w:rsidR="00AC6BC2">
        <w:t xml:space="preserve">falls </w:t>
      </w:r>
      <w:r w:rsidR="00C2417F">
        <w:t xml:space="preserve">under the </w:t>
      </w:r>
      <w:r w:rsidR="00AC6BC2">
        <w:t>competence of the Seychelles Police only and</w:t>
      </w:r>
      <w:r w:rsidR="00C2417F">
        <w:t xml:space="preserve"> not </w:t>
      </w:r>
      <w:r w:rsidR="00AC6BC2">
        <w:t xml:space="preserve">that of </w:t>
      </w:r>
      <w:r w:rsidR="00C2417F">
        <w:t xml:space="preserve">the Anti-Corruption Commission.  </w:t>
      </w:r>
    </w:p>
    <w:p w:rsidR="00C2417F" w:rsidRDefault="00C2417F" w:rsidP="00C2417F">
      <w:pPr>
        <w:pStyle w:val="JudgmentText"/>
      </w:pPr>
      <w:r>
        <w:t>As to the other arguments of counsel regarding the grounds adduced for further remand of the supsects, I reject his arguments in their entity</w:t>
      </w:r>
      <w:r w:rsidR="00AC6BC2">
        <w:t>. A</w:t>
      </w:r>
      <w:r>
        <w:t xml:space="preserve">s </w:t>
      </w:r>
      <w:r w:rsidR="00AC6BC2">
        <w:t xml:space="preserve">the facts of this case has convinced me that the </w:t>
      </w:r>
      <w:r>
        <w:t>Applicant ha</w:t>
      </w:r>
      <w:r w:rsidR="00AC6BC2">
        <w:t>ve</w:t>
      </w:r>
      <w:r>
        <w:t xml:space="preserve"> managed to prove </w:t>
      </w:r>
      <w:r w:rsidR="00AC6BC2">
        <w:t xml:space="preserve">all the </w:t>
      </w:r>
      <w:r>
        <w:t>ground</w:t>
      </w:r>
      <w:r w:rsidR="00AC6BC2">
        <w:t>s adduced from (i) to (x)and that the</w:t>
      </w:r>
      <w:r>
        <w:t xml:space="preserve"> reasons for requesting further holding of the suspects</w:t>
      </w:r>
      <w:r w:rsidR="00AC6BC2">
        <w:t xml:space="preserve"> is proven substantially, there </w:t>
      </w:r>
      <w:r>
        <w:t xml:space="preserve">are substantial grounds for this Court to believe that if the suspects are enlarged on bail at this stage they will either abscond or obstruct, interfere with the due course of justice given the magnitude of the consequences if they are convicted </w:t>
      </w:r>
      <w:r w:rsidR="00AC6BC2">
        <w:t xml:space="preserve">of the offences based on the facts </w:t>
      </w:r>
      <w:r>
        <w:t xml:space="preserve"> prima facie adduced </w:t>
      </w:r>
      <w:r w:rsidR="00AC6BC2">
        <w:t>before this Court</w:t>
      </w:r>
      <w:r>
        <w:t>.</w:t>
      </w:r>
    </w:p>
    <w:p w:rsidR="00C2417F" w:rsidRDefault="00C2417F" w:rsidP="00C2417F">
      <w:pPr>
        <w:pStyle w:val="JudgmentText"/>
      </w:pPr>
      <w:r>
        <w:t xml:space="preserve">The Court has found thatthe facts adduced so far by the Applicant shows that there was almost an </w:t>
      </w:r>
      <w:r w:rsidR="00AC6BC2">
        <w:t>arsenal</w:t>
      </w:r>
      <w:r>
        <w:t xml:space="preserve"> of firearms and ammunitions at the</w:t>
      </w:r>
      <w:r w:rsidR="00AC6BC2">
        <w:t xml:space="preserve"> private</w:t>
      </w:r>
      <w:r>
        <w:t xml:space="preserve"> residence of the two suspects.  The amount</w:t>
      </w:r>
      <w:r w:rsidR="00AC6BC2">
        <w:t>s</w:t>
      </w:r>
      <w:r>
        <w:t xml:space="preserve"> of bullets cannot be exp</w:t>
      </w:r>
      <w:r w:rsidR="00AC6BC2">
        <w:t>lained</w:t>
      </w:r>
      <w:r>
        <w:t xml:space="preserve"> in a private citizen</w:t>
      </w:r>
      <w:r w:rsidR="00AC6BC2">
        <w:t>s</w:t>
      </w:r>
      <w:r>
        <w:t xml:space="preserve"> house.  </w:t>
      </w:r>
      <w:r w:rsidR="00AC6BC2">
        <w:t>Why they were there and under what circumstances and for what purpose it is still a matter for summarisation at this stage</w:t>
      </w:r>
      <w:r w:rsidR="00552EBD">
        <w:t>,</w:t>
      </w:r>
      <w:r w:rsidR="00AC6BC2">
        <w:t xml:space="preserve"> w</w:t>
      </w:r>
      <w:r>
        <w:t>hich means that the Police needs time and opportunity to investigate</w:t>
      </w:r>
      <w:r w:rsidR="00AC6BC2">
        <w:t>. T</w:t>
      </w:r>
      <w:r>
        <w:t xml:space="preserve">his together with all the aforementioned reasons lead me to conclude that the Police has managed to conviced me that there are substantial grounds to believe that if enlarged both suspects would either flee or obstruct the due course of justice by tampering </w:t>
      </w:r>
      <w:r w:rsidR="00AC6BC2">
        <w:t>the</w:t>
      </w:r>
      <w:r>
        <w:t xml:space="preserve"> evidence relating to these very serious offence</w:t>
      </w:r>
      <w:r w:rsidR="00AC6BC2">
        <w:t>s</w:t>
      </w:r>
      <w:r>
        <w:t>.</w:t>
      </w:r>
    </w:p>
    <w:p w:rsidR="00C2417F" w:rsidRPr="003F0947" w:rsidRDefault="00C2417F" w:rsidP="00C2417F">
      <w:pPr>
        <w:pStyle w:val="JudgmentText"/>
      </w:pPr>
      <w:r>
        <w:t>Accordingly</w:t>
      </w:r>
      <w:r w:rsidR="00552EBD">
        <w:t>,</w:t>
      </w:r>
      <w:r>
        <w:t xml:space="preserve"> I grant the application.  The two suspects shall be remanded up to the 3</w:t>
      </w:r>
      <w:r w:rsidRPr="00C2417F">
        <w:rPr>
          <w:vertAlign w:val="superscript"/>
        </w:rPr>
        <w:t>rd</w:t>
      </w:r>
      <w:r>
        <w:t xml:space="preserve"> December at</w:t>
      </w:r>
      <w:r w:rsidR="00C17A79">
        <w:t xml:space="preserve"> 2pm when they shall be brought before the Court.</w:t>
      </w:r>
    </w:p>
    <w:p w:rsidR="005560C1" w:rsidRPr="005560C1" w:rsidRDefault="005560C1" w:rsidP="00C17A79">
      <w:pPr>
        <w:pStyle w:val="JudgmentText"/>
        <w:numPr>
          <w:ilvl w:val="0"/>
          <w:numId w:val="0"/>
        </w:numPr>
        <w:rPr>
          <w:lang w:val="en-US"/>
        </w:rPr>
      </w:pPr>
      <w:bookmarkStart w:id="1" w:name="_Toc386019975"/>
    </w:p>
    <w:bookmarkEnd w:id="1"/>
    <w:p w:rsidR="005560C1" w:rsidRDefault="005560C1" w:rsidP="00C17A79">
      <w:pPr>
        <w:pStyle w:val="JudgmentText"/>
        <w:numPr>
          <w:ilvl w:val="0"/>
          <w:numId w:val="0"/>
        </w:numPr>
        <w:ind w:left="720" w:hanging="720"/>
      </w:pPr>
      <w:r>
        <w:t xml:space="preserve">Signed, dated and delivered at Ile du Port, Victoria on </w:t>
      </w:r>
      <w:r w:rsidR="00C17A79">
        <w:t>19</w:t>
      </w:r>
      <w:r w:rsidR="000D4DE3">
        <w:t xml:space="preserve"> November</w:t>
      </w:r>
      <w:r>
        <w:t xml:space="preserve"> 2021</w:t>
      </w:r>
    </w:p>
    <w:p w:rsidR="005560C1" w:rsidRDefault="005560C1" w:rsidP="00C17A79">
      <w:pPr>
        <w:pStyle w:val="JudgmentText"/>
        <w:numPr>
          <w:ilvl w:val="0"/>
          <w:numId w:val="0"/>
        </w:numPr>
        <w:ind w:left="720" w:hanging="720"/>
      </w:pPr>
    </w:p>
    <w:p w:rsidR="005560C1" w:rsidRDefault="005560C1" w:rsidP="00C17A79">
      <w:pPr>
        <w:pStyle w:val="JudgmentText"/>
        <w:numPr>
          <w:ilvl w:val="0"/>
          <w:numId w:val="0"/>
        </w:numPr>
        <w:ind w:left="720" w:hanging="720"/>
      </w:pPr>
      <w:r>
        <w:t>____________</w:t>
      </w:r>
    </w:p>
    <w:p w:rsidR="005560C1" w:rsidRPr="00C17A79" w:rsidRDefault="00C17A79" w:rsidP="00C17A79">
      <w:pPr>
        <w:pStyle w:val="JudgmentText"/>
        <w:numPr>
          <w:ilvl w:val="0"/>
          <w:numId w:val="0"/>
        </w:numPr>
        <w:rPr>
          <w:b/>
        </w:rPr>
      </w:pPr>
      <w:r>
        <w:rPr>
          <w:b/>
        </w:rPr>
        <w:t>R. Govinden</w:t>
      </w:r>
    </w:p>
    <w:p w:rsidR="00235626" w:rsidRPr="00C17A79" w:rsidRDefault="00C17A79" w:rsidP="00C17A79">
      <w:pPr>
        <w:pStyle w:val="JudgmentText"/>
        <w:numPr>
          <w:ilvl w:val="0"/>
          <w:numId w:val="0"/>
        </w:numPr>
        <w:ind w:left="720" w:hanging="720"/>
        <w:rPr>
          <w:b/>
        </w:rPr>
      </w:pPr>
      <w:r>
        <w:rPr>
          <w:b/>
        </w:rPr>
        <w:t>Chief Justice</w:t>
      </w:r>
    </w:p>
    <w:sectPr w:rsidR="00235626" w:rsidRPr="00C17A7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6A" w:rsidRDefault="004F296A" w:rsidP="006A68E2">
      <w:pPr>
        <w:spacing w:after="0" w:line="240" w:lineRule="auto"/>
      </w:pPr>
      <w:r>
        <w:separator/>
      </w:r>
    </w:p>
  </w:endnote>
  <w:endnote w:type="continuationSeparator" w:id="0">
    <w:p w:rsidR="004F296A" w:rsidRDefault="004F296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0A4D55">
        <w:pPr>
          <w:pStyle w:val="Footer"/>
          <w:jc w:val="center"/>
        </w:pPr>
        <w:r>
          <w:fldChar w:fldCharType="begin"/>
        </w:r>
        <w:r w:rsidR="00F33B83">
          <w:instrText xml:space="preserve"> PAGE   \* MERGEFORMAT </w:instrText>
        </w:r>
        <w:r>
          <w:fldChar w:fldCharType="separate"/>
        </w:r>
        <w:r w:rsidR="00415B48">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6A" w:rsidRDefault="004F296A" w:rsidP="006A68E2">
      <w:pPr>
        <w:spacing w:after="0" w:line="240" w:lineRule="auto"/>
      </w:pPr>
      <w:r>
        <w:separator/>
      </w:r>
    </w:p>
  </w:footnote>
  <w:footnote w:type="continuationSeparator" w:id="0">
    <w:p w:rsidR="004F296A" w:rsidRDefault="004F296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2FA"/>
    <w:multiLevelType w:val="hybridMultilevel"/>
    <w:tmpl w:val="781A01AC"/>
    <w:lvl w:ilvl="0" w:tplc="9F96D0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7815EC"/>
    <w:multiLevelType w:val="hybridMultilevel"/>
    <w:tmpl w:val="61B61C52"/>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52EC7"/>
    <w:multiLevelType w:val="hybridMultilevel"/>
    <w:tmpl w:val="325EC6EE"/>
    <w:lvl w:ilvl="0" w:tplc="BCE88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D7A60"/>
    <w:multiLevelType w:val="hybridMultilevel"/>
    <w:tmpl w:val="152A44FA"/>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821CA"/>
    <w:multiLevelType w:val="hybridMultilevel"/>
    <w:tmpl w:val="F77AA378"/>
    <w:lvl w:ilvl="0" w:tplc="EBE68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777874"/>
    <w:multiLevelType w:val="hybridMultilevel"/>
    <w:tmpl w:val="C4240BDC"/>
    <w:lvl w:ilvl="0" w:tplc="7E0CF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8021F8"/>
    <w:multiLevelType w:val="hybridMultilevel"/>
    <w:tmpl w:val="9126FE62"/>
    <w:lvl w:ilvl="0" w:tplc="2FF4EE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4"/>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4"/>
  </w:num>
  <w:num w:numId="7">
    <w:abstractNumId w:val="3"/>
  </w:num>
  <w:num w:numId="8">
    <w:abstractNumId w:val="11"/>
  </w:num>
  <w:num w:numId="9">
    <w:abstractNumId w:val="1"/>
  </w:num>
  <w:num w:numId="10">
    <w:abstractNumId w:val="11"/>
  </w:num>
  <w:num w:numId="11">
    <w:abstractNumId w:val="11"/>
  </w:num>
  <w:num w:numId="12">
    <w:abstractNumId w:val="12"/>
  </w:num>
  <w:num w:numId="13">
    <w:abstractNumId w:val="13"/>
  </w:num>
  <w:num w:numId="14">
    <w:abstractNumId w:val="2"/>
  </w:num>
  <w:num w:numId="15">
    <w:abstractNumId w:val="0"/>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41BA5"/>
    <w:rsid w:val="00071B84"/>
    <w:rsid w:val="0008560D"/>
    <w:rsid w:val="0009242F"/>
    <w:rsid w:val="00097D19"/>
    <w:rsid w:val="000A4D55"/>
    <w:rsid w:val="000D4DE3"/>
    <w:rsid w:val="001135C2"/>
    <w:rsid w:val="00126B9A"/>
    <w:rsid w:val="001428B9"/>
    <w:rsid w:val="00144C02"/>
    <w:rsid w:val="001723B1"/>
    <w:rsid w:val="001B4D1B"/>
    <w:rsid w:val="001C78EC"/>
    <w:rsid w:val="001D33D2"/>
    <w:rsid w:val="00200534"/>
    <w:rsid w:val="002015F8"/>
    <w:rsid w:val="00212006"/>
    <w:rsid w:val="0021402A"/>
    <w:rsid w:val="00214DB4"/>
    <w:rsid w:val="00235626"/>
    <w:rsid w:val="00243AE1"/>
    <w:rsid w:val="002D4EB8"/>
    <w:rsid w:val="002E2AE3"/>
    <w:rsid w:val="0030256B"/>
    <w:rsid w:val="003137B8"/>
    <w:rsid w:val="00344425"/>
    <w:rsid w:val="00346D7F"/>
    <w:rsid w:val="003615E7"/>
    <w:rsid w:val="00380619"/>
    <w:rsid w:val="003A20FF"/>
    <w:rsid w:val="003A3F56"/>
    <w:rsid w:val="003A6C9E"/>
    <w:rsid w:val="003D5AD4"/>
    <w:rsid w:val="003E2E94"/>
    <w:rsid w:val="003F0947"/>
    <w:rsid w:val="00403F4C"/>
    <w:rsid w:val="00405958"/>
    <w:rsid w:val="00412994"/>
    <w:rsid w:val="00415B48"/>
    <w:rsid w:val="004443CA"/>
    <w:rsid w:val="00463B4E"/>
    <w:rsid w:val="0046505C"/>
    <w:rsid w:val="00472219"/>
    <w:rsid w:val="004A2599"/>
    <w:rsid w:val="004B1497"/>
    <w:rsid w:val="004C16E0"/>
    <w:rsid w:val="004F296A"/>
    <w:rsid w:val="00552EBD"/>
    <w:rsid w:val="005560C1"/>
    <w:rsid w:val="00577D55"/>
    <w:rsid w:val="005A5FCB"/>
    <w:rsid w:val="005B12AA"/>
    <w:rsid w:val="006113E9"/>
    <w:rsid w:val="0061354A"/>
    <w:rsid w:val="00635504"/>
    <w:rsid w:val="00652326"/>
    <w:rsid w:val="00662CEA"/>
    <w:rsid w:val="006A68E2"/>
    <w:rsid w:val="006D7D3B"/>
    <w:rsid w:val="006E456A"/>
    <w:rsid w:val="0070371E"/>
    <w:rsid w:val="00722761"/>
    <w:rsid w:val="00743A1A"/>
    <w:rsid w:val="00796B89"/>
    <w:rsid w:val="007970F6"/>
    <w:rsid w:val="007B7C8D"/>
    <w:rsid w:val="007D25FE"/>
    <w:rsid w:val="008001C8"/>
    <w:rsid w:val="008577B7"/>
    <w:rsid w:val="00865E21"/>
    <w:rsid w:val="00882012"/>
    <w:rsid w:val="008D123E"/>
    <w:rsid w:val="008E771B"/>
    <w:rsid w:val="00952755"/>
    <w:rsid w:val="009539C2"/>
    <w:rsid w:val="00981D64"/>
    <w:rsid w:val="009A769C"/>
    <w:rsid w:val="009B495E"/>
    <w:rsid w:val="009F125D"/>
    <w:rsid w:val="00A2058F"/>
    <w:rsid w:val="00A85FE7"/>
    <w:rsid w:val="00AC6BC2"/>
    <w:rsid w:val="00AF2534"/>
    <w:rsid w:val="00B03209"/>
    <w:rsid w:val="00B25AB8"/>
    <w:rsid w:val="00B854C4"/>
    <w:rsid w:val="00B9496E"/>
    <w:rsid w:val="00B950DF"/>
    <w:rsid w:val="00BB1A3E"/>
    <w:rsid w:val="00BC4D9A"/>
    <w:rsid w:val="00BC73B1"/>
    <w:rsid w:val="00C17A79"/>
    <w:rsid w:val="00C2417F"/>
    <w:rsid w:val="00C2466E"/>
    <w:rsid w:val="00C44DFA"/>
    <w:rsid w:val="00C55930"/>
    <w:rsid w:val="00CC437E"/>
    <w:rsid w:val="00CC5842"/>
    <w:rsid w:val="00CC6AD0"/>
    <w:rsid w:val="00CD09C7"/>
    <w:rsid w:val="00D31F1B"/>
    <w:rsid w:val="00D33DBF"/>
    <w:rsid w:val="00D375CD"/>
    <w:rsid w:val="00D46FC4"/>
    <w:rsid w:val="00D710E7"/>
    <w:rsid w:val="00D81EAA"/>
    <w:rsid w:val="00DE256D"/>
    <w:rsid w:val="00E1659A"/>
    <w:rsid w:val="00E322B4"/>
    <w:rsid w:val="00ED0BFC"/>
    <w:rsid w:val="00EF13E2"/>
    <w:rsid w:val="00F021A0"/>
    <w:rsid w:val="00F32DDF"/>
    <w:rsid w:val="00F33B83"/>
    <w:rsid w:val="00F76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EA449-ED8F-4CF4-A18A-04DE98B5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Fabianna Savy</cp:lastModifiedBy>
  <cp:revision>2</cp:revision>
  <cp:lastPrinted>2021-11-24T10:49:00Z</cp:lastPrinted>
  <dcterms:created xsi:type="dcterms:W3CDTF">2022-06-23T10:53:00Z</dcterms:created>
  <dcterms:modified xsi:type="dcterms:W3CDTF">2022-06-23T10:53:00Z</dcterms:modified>
</cp:coreProperties>
</file>