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725D3">
        <w:rPr>
          <w:rFonts w:ascii="Times New Roman" w:hAnsi="Times New Roman" w:cs="Times New Roman"/>
          <w:sz w:val="24"/>
          <w:szCs w:val="24"/>
        </w:rPr>
        <w:t>21</w:t>
      </w:r>
      <w:r>
        <w:rPr>
          <w:rFonts w:ascii="Times New Roman" w:hAnsi="Times New Roman" w:cs="Times New Roman"/>
          <w:sz w:val="24"/>
          <w:szCs w:val="24"/>
        </w:rPr>
        <w:t xml:space="preserve">] SCSC </w:t>
      </w:r>
      <w:r w:rsidR="005E41FF">
        <w:rPr>
          <w:rFonts w:ascii="Times New Roman" w:hAnsi="Times New Roman" w:cs="Times New Roman"/>
          <w:sz w:val="24"/>
          <w:szCs w:val="24"/>
        </w:rPr>
        <w:t>800</w:t>
      </w:r>
    </w:p>
    <w:p w:rsidR="002E2AE3" w:rsidRPr="004A2599" w:rsidRDefault="007725D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FH52/2021</w:t>
      </w:r>
      <w:r w:rsidR="00BC73B1">
        <w:rPr>
          <w:rFonts w:ascii="Times New Roman" w:hAnsi="Times New Roman" w:cs="Times New Roman"/>
          <w:sz w:val="24"/>
          <w:szCs w:val="24"/>
        </w:rPr>
        <w:t>…</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725D3" w:rsidP="00214DB4">
      <w:pPr>
        <w:pStyle w:val="Partynames"/>
      </w:pPr>
      <w:r>
        <w:t>THE ANTI-CORRUPTION</w:t>
      </w:r>
      <w:r w:rsidR="005E41FF">
        <w:t xml:space="preserve"> COMMISSION</w:t>
      </w:r>
      <w:r>
        <w:t xml:space="preserve">  </w:t>
      </w:r>
      <w:r w:rsidR="002E2AE3" w:rsidRPr="00214DB4">
        <w:tab/>
      </w:r>
      <w:r w:rsidR="00231BF8">
        <w:t>Applicant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231BF8">
        <w:t>Mr Anthony Juliette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231BF8" w:rsidP="00214DB4">
      <w:pPr>
        <w:pStyle w:val="Partynames"/>
      </w:pPr>
      <w:r>
        <w:t>LECKHA NAIR</w:t>
      </w:r>
    </w:p>
    <w:p w:rsidR="00231BF8" w:rsidRPr="00231BF8" w:rsidRDefault="00231BF8" w:rsidP="00231BF8">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i/>
          <w:sz w:val="24"/>
          <w:szCs w:val="24"/>
        </w:rPr>
        <w:t xml:space="preserve"> </w:t>
      </w:r>
      <w:r w:rsidR="002E2AE3" w:rsidRPr="004A2599">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 xml:space="preserve">Mr Basil </w:t>
      </w:r>
      <w:proofErr w:type="spellStart"/>
      <w:r>
        <w:rPr>
          <w:rFonts w:ascii="Times New Roman" w:hAnsi="Times New Roman" w:cs="Times New Roman"/>
          <w:i/>
          <w:sz w:val="24"/>
          <w:szCs w:val="24"/>
        </w:rPr>
        <w:t>Houareau</w:t>
      </w:r>
      <w:proofErr w:type="spellEnd"/>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sidRPr="00231BF8">
        <w:rPr>
          <w:rFonts w:ascii="Times New Roman" w:hAnsi="Times New Roman" w:cs="Times New Roman"/>
          <w:b/>
          <w:sz w:val="24"/>
          <w:szCs w:val="24"/>
        </w:rPr>
        <w:t xml:space="preserve">         Suspect</w:t>
      </w:r>
      <w:r w:rsidRPr="00231BF8">
        <w:rPr>
          <w:rFonts w:ascii="Times New Roman" w:hAnsi="Times New Roman" w:cs="Times New Roman"/>
          <w:b/>
          <w:sz w:val="24"/>
          <w:szCs w:val="24"/>
        </w:rPr>
        <w:tab/>
      </w:r>
    </w:p>
    <w:p w:rsidR="00231BF8" w:rsidRDefault="00231BF8" w:rsidP="00231BF8">
      <w:pPr>
        <w:tabs>
          <w:tab w:val="left" w:pos="540"/>
          <w:tab w:val="left" w:pos="4092"/>
        </w:tabs>
        <w:spacing w:after="0" w:line="240" w:lineRule="auto"/>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231BF8">
        <w:rPr>
          <w:rFonts w:ascii="Times New Roman" w:hAnsi="Times New Roman" w:cs="Times New Roman"/>
          <w:sz w:val="24"/>
          <w:szCs w:val="24"/>
        </w:rPr>
        <w:t xml:space="preserve">The Anti-Corruption Commission v </w:t>
      </w:r>
      <w:proofErr w:type="spellStart"/>
      <w:r w:rsidR="00231BF8">
        <w:rPr>
          <w:rFonts w:ascii="Times New Roman" w:hAnsi="Times New Roman" w:cs="Times New Roman"/>
          <w:sz w:val="24"/>
          <w:szCs w:val="24"/>
        </w:rPr>
        <w:t>Leckha</w:t>
      </w:r>
      <w:proofErr w:type="spellEnd"/>
      <w:r w:rsidR="00231BF8">
        <w:rPr>
          <w:rFonts w:ascii="Times New Roman" w:hAnsi="Times New Roman" w:cs="Times New Roman"/>
          <w:sz w:val="24"/>
          <w:szCs w:val="24"/>
        </w:rPr>
        <w:t xml:space="preserve"> Nair </w:t>
      </w:r>
      <w:r w:rsidR="00D31F1B" w:rsidRPr="004A2599">
        <w:rPr>
          <w:rFonts w:ascii="Times New Roman" w:hAnsi="Times New Roman" w:cs="Times New Roman"/>
          <w:sz w:val="24"/>
          <w:szCs w:val="24"/>
        </w:rPr>
        <w:t>(</w:t>
      </w:r>
      <w:r w:rsidR="00231BF8">
        <w:rPr>
          <w:rFonts w:ascii="Times New Roman" w:hAnsi="Times New Roman" w:cs="Times New Roman"/>
          <w:sz w:val="24"/>
          <w:szCs w:val="24"/>
        </w:rPr>
        <w:t>FH52</w:t>
      </w:r>
      <w:r w:rsidR="00662CEA">
        <w:rPr>
          <w:rFonts w:ascii="Times New Roman" w:hAnsi="Times New Roman" w:cs="Times New Roman"/>
          <w:sz w:val="24"/>
          <w:szCs w:val="24"/>
        </w:rPr>
        <w:t>/20</w:t>
      </w:r>
      <w:r w:rsidR="00231BF8">
        <w:rPr>
          <w:rFonts w:ascii="Times New Roman" w:hAnsi="Times New Roman" w:cs="Times New Roman"/>
          <w:sz w:val="24"/>
          <w:szCs w:val="24"/>
        </w:rPr>
        <w:t>2</w:t>
      </w:r>
      <w:r w:rsidR="00662CEA">
        <w:rPr>
          <w:rFonts w:ascii="Times New Roman" w:hAnsi="Times New Roman" w:cs="Times New Roman"/>
          <w:sz w:val="24"/>
          <w:szCs w:val="24"/>
        </w:rPr>
        <w:t>1) [20</w:t>
      </w:r>
      <w:r w:rsidR="00231BF8">
        <w:rPr>
          <w:rFonts w:ascii="Times New Roman" w:hAnsi="Times New Roman" w:cs="Times New Roman"/>
          <w:sz w:val="24"/>
          <w:szCs w:val="24"/>
        </w:rPr>
        <w:t>21</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SCSC</w:t>
      </w:r>
      <w:r w:rsidR="005E41FF">
        <w:rPr>
          <w:rFonts w:ascii="Times New Roman" w:hAnsi="Times New Roman" w:cs="Times New Roman"/>
          <w:sz w:val="24"/>
          <w:szCs w:val="24"/>
        </w:rPr>
        <w:t xml:space="preserve">800 </w:t>
      </w:r>
      <w:r w:rsidR="00D31F1B" w:rsidRPr="004A2599">
        <w:rPr>
          <w:rFonts w:ascii="Times New Roman" w:hAnsi="Times New Roman" w:cs="Times New Roman"/>
          <w:sz w:val="24"/>
          <w:szCs w:val="24"/>
        </w:rPr>
        <w:t xml:space="preserve"> </w:t>
      </w:r>
      <w:r w:rsidR="00231BF8">
        <w:rPr>
          <w:rFonts w:ascii="Times New Roman" w:hAnsi="Times New Roman" w:cs="Times New Roman"/>
          <w:sz w:val="24"/>
          <w:szCs w:val="24"/>
        </w:rPr>
        <w:t>24</w:t>
      </w:r>
      <w:proofErr w:type="gramEnd"/>
      <w:r w:rsidR="00231BF8">
        <w:rPr>
          <w:rFonts w:ascii="Times New Roman" w:hAnsi="Times New Roman" w:cs="Times New Roman"/>
          <w:sz w:val="24"/>
          <w:szCs w:val="24"/>
        </w:rPr>
        <w:t xml:space="preserve"> November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31BF8" w:rsidRPr="00231BF8">
        <w:rPr>
          <w:rFonts w:ascii="Times New Roman" w:hAnsi="Times New Roman" w:cs="Times New Roman"/>
          <w:sz w:val="24"/>
          <w:szCs w:val="24"/>
        </w:rPr>
        <w:t>Govinden</w:t>
      </w:r>
      <w:r w:rsidR="00231BF8">
        <w:rPr>
          <w:rFonts w:ascii="Times New Roman" w:hAnsi="Times New Roman" w:cs="Times New Roman"/>
          <w:b/>
          <w:sz w:val="24"/>
          <w:szCs w:val="24"/>
        </w:rPr>
        <w:t xml:space="preserve"> </w:t>
      </w:r>
      <w:r w:rsidR="002E2AE3" w:rsidRPr="00F33B83">
        <w:rPr>
          <w:rFonts w:ascii="Times New Roman" w:hAnsi="Times New Roman" w:cs="Times New Roman"/>
          <w:sz w:val="24"/>
          <w:szCs w:val="24"/>
        </w:rPr>
        <w:t>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31BF8" w:rsidRPr="00231BF8">
        <w:rPr>
          <w:rFonts w:ascii="Times New Roman" w:hAnsi="Times New Roman" w:cs="Times New Roman"/>
          <w:sz w:val="24"/>
          <w:szCs w:val="24"/>
        </w:rPr>
        <w:t xml:space="preserve">Suspect </w:t>
      </w:r>
      <w:r w:rsidR="00231BF8">
        <w:rPr>
          <w:rFonts w:ascii="Times New Roman" w:hAnsi="Times New Roman" w:cs="Times New Roman"/>
          <w:sz w:val="24"/>
          <w:szCs w:val="24"/>
        </w:rPr>
        <w:t xml:space="preserve">released on bail conditions under Section 101(4) of the Criminal Procedure Code  </w:t>
      </w:r>
      <w:r w:rsidR="00231BF8" w:rsidRPr="00231BF8">
        <w:rPr>
          <w:rFonts w:ascii="Times New Roman" w:hAnsi="Times New Roman" w:cs="Times New Roman"/>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31BF8">
        <w:rPr>
          <w:rFonts w:ascii="Times New Roman" w:hAnsi="Times New Roman" w:cs="Times New Roman"/>
          <w:sz w:val="24"/>
          <w:szCs w:val="24"/>
        </w:rPr>
        <w:t xml:space="preserve">24 November 2021 </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31BF8" w:rsidRPr="00231BF8">
        <w:rPr>
          <w:rFonts w:ascii="Times New Roman" w:hAnsi="Times New Roman" w:cs="Times New Roman"/>
          <w:sz w:val="24"/>
          <w:szCs w:val="24"/>
        </w:rPr>
        <w:t>24 November 2021</w:t>
      </w:r>
    </w:p>
    <w:p w:rsidR="00231BF8" w:rsidRPr="00F33B83" w:rsidRDefault="00231BF8" w:rsidP="00214DB4">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7725D3"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Default="00722761" w:rsidP="00722761">
      <w:pPr>
        <w:rPr>
          <w:rFonts w:ascii="Times New Roman" w:hAnsi="Times New Roman" w:cs="Times New Roman"/>
          <w:sz w:val="24"/>
          <w:szCs w:val="24"/>
        </w:rPr>
      </w:pPr>
    </w:p>
    <w:p w:rsidR="00231BF8" w:rsidRPr="008427DB" w:rsidRDefault="00231BF8" w:rsidP="00231BF8">
      <w:pPr>
        <w:pStyle w:val="JudgmentText"/>
        <w:numPr>
          <w:ilvl w:val="0"/>
          <w:numId w:val="0"/>
        </w:numPr>
      </w:pPr>
      <w:r>
        <w:t xml:space="preserve">The Applicant has not proven that there is a </w:t>
      </w:r>
      <w:r w:rsidRPr="00AD2CB1">
        <w:rPr>
          <w:i/>
        </w:rPr>
        <w:t>prima facie</w:t>
      </w:r>
      <w:r>
        <w:t xml:space="preserve"> case to detain the suspect in custody in pursuant to Section 101(1) of the Criminal procedure Code, herein after also referred to as </w:t>
      </w:r>
      <w:r w:rsidRPr="00836DBF">
        <w:rPr>
          <w:i/>
        </w:rPr>
        <w:t>“the Code”</w:t>
      </w:r>
      <w:r>
        <w:t>, read with Article 18(7) (b) and (c) of the Constitution. Suspect is released on conditions under Section 101 (4) of the Code</w:t>
      </w:r>
    </w:p>
    <w:p w:rsidR="00231BF8" w:rsidRPr="008427DB" w:rsidRDefault="00231BF8" w:rsidP="00231BF8">
      <w:pPr>
        <w:tabs>
          <w:tab w:val="left" w:pos="2892"/>
        </w:tabs>
        <w:spacing w:after="0" w:line="360" w:lineRule="auto"/>
        <w:rPr>
          <w:rFonts w:ascii="Times New Roman" w:hAnsi="Times New Roman" w:cs="Times New Roman"/>
          <w:b/>
          <w:sz w:val="24"/>
          <w:szCs w:val="24"/>
        </w:rPr>
      </w:pPr>
    </w:p>
    <w:p w:rsidR="00231BF8" w:rsidRPr="008427DB" w:rsidRDefault="00231BF8" w:rsidP="00231BF8">
      <w:pPr>
        <w:pStyle w:val="JudgmentText"/>
        <w:numPr>
          <w:ilvl w:val="0"/>
          <w:numId w:val="0"/>
        </w:numPr>
        <w:ind w:left="720" w:hanging="720"/>
        <w:rPr>
          <w:b/>
        </w:rPr>
      </w:pPr>
      <w:r w:rsidRPr="008427DB">
        <w:rPr>
          <w:b/>
        </w:rPr>
        <w:t xml:space="preserve">GOVINDEN CJ </w:t>
      </w:r>
    </w:p>
    <w:p w:rsidR="00231BF8" w:rsidRPr="00231BF8" w:rsidRDefault="00231BF8" w:rsidP="00231BF8">
      <w:pPr>
        <w:pStyle w:val="JudgmentText"/>
        <w:rPr>
          <w:shd w:val="clear" w:color="auto" w:fill="FFFFFF"/>
        </w:rPr>
      </w:pPr>
      <w:r w:rsidRPr="00231BF8">
        <w:rPr>
          <w:shd w:val="clear" w:color="auto" w:fill="FFFFFF"/>
        </w:rPr>
        <w:lastRenderedPageBreak/>
        <w:t>This is an application made under Section 10</w:t>
      </w:r>
      <w:r w:rsidR="00CE74CF">
        <w:rPr>
          <w:shd w:val="clear" w:color="auto" w:fill="FFFFFF"/>
        </w:rPr>
        <w:t>1</w:t>
      </w:r>
      <w:r w:rsidRPr="00231BF8">
        <w:rPr>
          <w:shd w:val="clear" w:color="auto" w:fill="FFFFFF"/>
        </w:rPr>
        <w:t>(1) of the Code as read with Article 18 (7) of the Constitution. The Applicant is P</w:t>
      </w:r>
      <w:r>
        <w:rPr>
          <w:shd w:val="clear" w:color="auto" w:fill="FFFFFF"/>
        </w:rPr>
        <w:t xml:space="preserve">atrick </w:t>
      </w:r>
      <w:r w:rsidRPr="00231BF8">
        <w:rPr>
          <w:shd w:val="clear" w:color="auto" w:fill="FFFFFF"/>
        </w:rPr>
        <w:t>Humphr</w:t>
      </w:r>
      <w:r w:rsidR="00CE74CF">
        <w:rPr>
          <w:shd w:val="clear" w:color="auto" w:fill="FFFFFF"/>
        </w:rPr>
        <w:t>e</w:t>
      </w:r>
      <w:r w:rsidRPr="00231BF8">
        <w:rPr>
          <w:shd w:val="clear" w:color="auto" w:fill="FFFFFF"/>
        </w:rPr>
        <w:t>y an Officer of the Anti- Corruption Commission, herein after also referred to as the ACCS. The Application is duly supported by the Affidavit of the Applicant.</w:t>
      </w:r>
    </w:p>
    <w:p w:rsidR="00231BF8" w:rsidRPr="00231BF8" w:rsidRDefault="00231BF8" w:rsidP="00231BF8">
      <w:pPr>
        <w:pStyle w:val="JudgmentText"/>
      </w:pPr>
      <w:r w:rsidRPr="00231BF8">
        <w:rPr>
          <w:color w:val="202124"/>
          <w:shd w:val="clear" w:color="auto" w:fill="FFFFFF"/>
        </w:rPr>
        <w:t xml:space="preserve">The suspected </w:t>
      </w:r>
      <w:r>
        <w:rPr>
          <w:color w:val="202124"/>
          <w:shd w:val="clear" w:color="auto" w:fill="FFFFFF"/>
        </w:rPr>
        <w:t>o</w:t>
      </w:r>
      <w:r w:rsidRPr="00231BF8">
        <w:rPr>
          <w:color w:val="202124"/>
          <w:shd w:val="clear" w:color="auto" w:fill="FFFFFF"/>
        </w:rPr>
        <w:t>ffences are</w:t>
      </w:r>
      <w:r>
        <w:rPr>
          <w:color w:val="202124"/>
          <w:shd w:val="clear" w:color="auto" w:fill="FFFFFF"/>
        </w:rPr>
        <w:t xml:space="preserve"> </w:t>
      </w:r>
      <w:r w:rsidRPr="00231BF8">
        <w:t>Money Laundering, contrary to Section 3(1) of the Anti-Money Laundering and Countering the Financing of Terrorism (Amendment) Act 2021.</w:t>
      </w:r>
    </w:p>
    <w:p w:rsidR="00231BF8" w:rsidRDefault="00231BF8" w:rsidP="00231BF8">
      <w:pPr>
        <w:pStyle w:val="JudgmentText"/>
      </w:pPr>
      <w:r>
        <w:rPr>
          <w:rStyle w:val="apple-tab-span"/>
          <w:color w:val="000000"/>
        </w:rPr>
        <w:t>T</w:t>
      </w:r>
      <w:r w:rsidRPr="00231BF8">
        <w:rPr>
          <w:rStyle w:val="apple-tab-span"/>
          <w:color w:val="000000"/>
        </w:rPr>
        <w:t>he general nature of the offence</w:t>
      </w:r>
      <w:r w:rsidR="00CE74CF">
        <w:rPr>
          <w:rStyle w:val="apple-tab-span"/>
          <w:color w:val="000000"/>
        </w:rPr>
        <w:t>s</w:t>
      </w:r>
      <w:r w:rsidRPr="00231BF8">
        <w:rPr>
          <w:rStyle w:val="apple-tab-span"/>
          <w:color w:val="000000"/>
        </w:rPr>
        <w:t xml:space="preserve"> put forth in support of this application can be summarised as follows;</w:t>
      </w:r>
      <w:r>
        <w:rPr>
          <w:rStyle w:val="apple-tab-span"/>
          <w:color w:val="000000"/>
        </w:rPr>
        <w:t xml:space="preserve"> </w:t>
      </w:r>
      <w:r w:rsidRPr="00231BF8">
        <w:t>the anti-corruption investigation is on</w:t>
      </w:r>
      <w:r>
        <w:t xml:space="preserve"> in</w:t>
      </w:r>
      <w:r w:rsidRPr="00231BF8">
        <w:t xml:space="preserve">vestigating with an initial theft of $50million arising from a loan/grant from Abu Dhabi state in 2002. Government records shows that the funds were misappropriated and never included in the accounts of the Republic of Seychelles and as such were never available for their intended purpose </w:t>
      </w:r>
      <w:r>
        <w:t>wh</w:t>
      </w:r>
      <w:r w:rsidRPr="00231BF8">
        <w:t>ich was to assist in the national balance of payment deficit</w:t>
      </w:r>
      <w:r>
        <w:rPr>
          <w:rFonts w:ascii="Calibri" w:hAnsi="Calibri"/>
          <w:sz w:val="22"/>
          <w:szCs w:val="22"/>
        </w:rPr>
        <w:t>.</w:t>
      </w:r>
    </w:p>
    <w:p w:rsidR="007725D3" w:rsidRPr="00231BF8" w:rsidRDefault="007725D3" w:rsidP="00231BF8">
      <w:pPr>
        <w:pStyle w:val="JudgmentText"/>
      </w:pPr>
      <w:r w:rsidRPr="00231BF8">
        <w:t>The Applicant avers that the funds were deliberately misdirected to private company accounts and subsequently, it is believed, was used to purchase government assets in the form of the COSPROH hotels, privatised over the course of 2002-2005. According to the ACCS preliminary enquiries further show that the funds used to purchase the hotels were again then misappropriated and removed from government accounts.</w:t>
      </w:r>
    </w:p>
    <w:p w:rsidR="007725D3" w:rsidRPr="00231BF8" w:rsidRDefault="007725D3" w:rsidP="00231BF8">
      <w:pPr>
        <w:pStyle w:val="JudgmentText"/>
      </w:pPr>
      <w:r w:rsidRPr="00231BF8">
        <w:t>Over the course of the intervening 19 years there have been numerous transactions involving the misappropriated funds and the assets associated with them which, in accordance with the Anti-Money Laundering and Countering the Financing of Terrorism (Amendment) Act 2021, are suspected to be money laundering offences.</w:t>
      </w:r>
    </w:p>
    <w:p w:rsidR="007725D3" w:rsidRPr="00231BF8" w:rsidRDefault="007725D3" w:rsidP="00231BF8">
      <w:pPr>
        <w:pStyle w:val="JudgmentText"/>
      </w:pPr>
      <w:r w:rsidRPr="00231BF8">
        <w:t>It is averred that in relation to the suspected offences Mr</w:t>
      </w:r>
      <w:r w:rsidR="00231BF8">
        <w:t xml:space="preserve"> </w:t>
      </w:r>
      <w:proofErr w:type="spellStart"/>
      <w:r w:rsidRPr="00231BF8">
        <w:t>Mukesh</w:t>
      </w:r>
      <w:proofErr w:type="spellEnd"/>
      <w:r w:rsidRPr="00231BF8">
        <w:t xml:space="preserve"> </w:t>
      </w:r>
      <w:proofErr w:type="spellStart"/>
      <w:r w:rsidRPr="00231BF8">
        <w:t>Valabhji</w:t>
      </w:r>
      <w:proofErr w:type="spellEnd"/>
      <w:r w:rsidRPr="00231BF8">
        <w:t xml:space="preserve"> was engaged as the Chief Executive Officer to the Seychelles Marketing Board (SMB) and as such had control of the operating bank accounts.  He was a named signatory. He is the prime suspect in the ongoing investigation.</w:t>
      </w:r>
    </w:p>
    <w:p w:rsidR="007725D3" w:rsidRPr="00231BF8" w:rsidRDefault="007725D3" w:rsidP="00231BF8">
      <w:pPr>
        <w:pStyle w:val="JudgmentText"/>
      </w:pPr>
      <w:r w:rsidRPr="00231BF8">
        <w:t xml:space="preserve">It is averred that at the time of the initial theft the suspect in this case occupied the senior post of Director General at the Ministry of </w:t>
      </w:r>
      <w:proofErr w:type="spellStart"/>
      <w:r w:rsidRPr="00231BF8">
        <w:t>Finanace</w:t>
      </w:r>
      <w:proofErr w:type="spellEnd"/>
      <w:r w:rsidRPr="00231BF8">
        <w:t xml:space="preserve">. It is averred further that following receipts of the Abu Dhabi funds to the Federal Reserve account in New York she </w:t>
      </w:r>
      <w:r w:rsidRPr="00231BF8">
        <w:lastRenderedPageBreak/>
        <w:t xml:space="preserve">received a call from </w:t>
      </w:r>
      <w:proofErr w:type="spellStart"/>
      <w:r w:rsidRPr="00231BF8">
        <w:t>Mukesh</w:t>
      </w:r>
      <w:proofErr w:type="spellEnd"/>
      <w:r w:rsidRPr="00231BF8">
        <w:t xml:space="preserve"> </w:t>
      </w:r>
      <w:proofErr w:type="spellStart"/>
      <w:r w:rsidRPr="00231BF8">
        <w:t>Valabhji</w:t>
      </w:r>
      <w:proofErr w:type="spellEnd"/>
      <w:r w:rsidRPr="00231BF8">
        <w:t xml:space="preserve">, the prime suspect, instructing her to transfer the funds to an SMB account held </w:t>
      </w:r>
      <w:proofErr w:type="spellStart"/>
      <w:r w:rsidRPr="00231BF8">
        <w:t>a</w:t>
      </w:r>
      <w:proofErr w:type="spellEnd"/>
      <w:r w:rsidRPr="00231BF8">
        <w:t xml:space="preserve"> the Bank of </w:t>
      </w:r>
      <w:proofErr w:type="spellStart"/>
      <w:r w:rsidRPr="00231BF8">
        <w:t>Barida</w:t>
      </w:r>
      <w:proofErr w:type="spellEnd"/>
      <w:r w:rsidRPr="00231BF8">
        <w:t xml:space="preserve"> in </w:t>
      </w:r>
      <w:r w:rsidR="00231BF8" w:rsidRPr="00231BF8">
        <w:t>London</w:t>
      </w:r>
      <w:r w:rsidRPr="00231BF8">
        <w:t>. This was followed by a Memo, on the same day from an SMB member detailing the recipient account at Baroda.</w:t>
      </w:r>
    </w:p>
    <w:p w:rsidR="007725D3" w:rsidRPr="00231BF8" w:rsidRDefault="007725D3" w:rsidP="00231BF8">
      <w:pPr>
        <w:pStyle w:val="JudgmentText"/>
      </w:pPr>
      <w:r w:rsidRPr="00231BF8">
        <w:t xml:space="preserve">The account involved was a new account set up by </w:t>
      </w:r>
      <w:proofErr w:type="spellStart"/>
      <w:r w:rsidRPr="00231BF8">
        <w:t>Valabhji</w:t>
      </w:r>
      <w:proofErr w:type="spellEnd"/>
      <w:r w:rsidRPr="00231BF8">
        <w:t xml:space="preserve"> for the specific purpose of diverting the funds and it appears that the suspect made no attempt to verify </w:t>
      </w:r>
      <w:r w:rsidR="00231BF8" w:rsidRPr="00231BF8">
        <w:t>the</w:t>
      </w:r>
      <w:r w:rsidRPr="00231BF8">
        <w:t xml:space="preserve"> account details or the genuineness or the nature of the transaction despite this being a different account to the one commonly in use by the SM</w:t>
      </w:r>
      <w:r w:rsidR="00CE74CF">
        <w:t>B</w:t>
      </w:r>
      <w:r w:rsidRPr="00231BF8">
        <w:t>.</w:t>
      </w:r>
    </w:p>
    <w:p w:rsidR="007725D3" w:rsidRPr="00231BF8" w:rsidRDefault="007725D3" w:rsidP="00231BF8">
      <w:pPr>
        <w:pStyle w:val="JudgmentText"/>
      </w:pPr>
      <w:r w:rsidRPr="00231BF8">
        <w:t xml:space="preserve">It is the case of the Applicant that following the receipt of the funds and the transfer to the diverting account it would be expected that the Director General would file a record of the loan and disposal within government annual financial accounts for 202 held at the National Library. This did not take palace. Accordingly, no receipt of the funds existed and that her conduct assisted the theft architect in hiding the origination and </w:t>
      </w:r>
      <w:r w:rsidR="00231BF8" w:rsidRPr="00231BF8">
        <w:t>disposal</w:t>
      </w:r>
      <w:r w:rsidRPr="00231BF8">
        <w:t xml:space="preserve"> of the funds for many years.</w:t>
      </w:r>
    </w:p>
    <w:p w:rsidR="007725D3" w:rsidRPr="00231BF8" w:rsidRDefault="007725D3" w:rsidP="00231BF8">
      <w:pPr>
        <w:pStyle w:val="JudgmentText"/>
      </w:pPr>
      <w:r w:rsidRPr="00231BF8">
        <w:t xml:space="preserve">Due to time </w:t>
      </w:r>
      <w:r w:rsidR="00231BF8" w:rsidRPr="00231BF8">
        <w:t>constraint</w:t>
      </w:r>
      <w:r w:rsidRPr="00231BF8">
        <w:t xml:space="preserve"> it is averred that the Applicant has not been able to </w:t>
      </w:r>
      <w:r w:rsidR="00231BF8" w:rsidRPr="00231BF8">
        <w:t>assess</w:t>
      </w:r>
      <w:r w:rsidRPr="00231BF8">
        <w:t xml:space="preserve"> the suspect </w:t>
      </w:r>
      <w:r w:rsidR="00231BF8" w:rsidRPr="00231BF8">
        <w:t>explanations</w:t>
      </w:r>
      <w:r w:rsidRPr="00231BF8">
        <w:t xml:space="preserve"> given by way of a written statement with the </w:t>
      </w:r>
      <w:r w:rsidR="00231BF8" w:rsidRPr="00231BF8">
        <w:t>entirety</w:t>
      </w:r>
      <w:r w:rsidRPr="00231BF8">
        <w:t xml:space="preserve"> of the facts of the case.</w:t>
      </w:r>
    </w:p>
    <w:p w:rsidR="007725D3" w:rsidRPr="00231BF8" w:rsidRDefault="007725D3" w:rsidP="00A32B6B">
      <w:pPr>
        <w:pStyle w:val="JudgmentText"/>
      </w:pPr>
      <w:r w:rsidRPr="00231BF8">
        <w:t>The reasons for further holding being put forward includes the seriousness of the offences , with carries with it the maximum of 15 ye</w:t>
      </w:r>
      <w:r w:rsidR="00616502">
        <w:t>ars; that the suspect might use</w:t>
      </w:r>
      <w:r w:rsidRPr="00231BF8">
        <w:t xml:space="preserve"> her </w:t>
      </w:r>
      <w:r w:rsidR="00231BF8" w:rsidRPr="00231BF8">
        <w:t>wealth</w:t>
      </w:r>
      <w:r w:rsidRPr="00231BF8">
        <w:t xml:space="preserve"> and influence and abscond, if released on bail; that</w:t>
      </w:r>
      <w:r w:rsidR="00231BF8">
        <w:t xml:space="preserve"> </w:t>
      </w:r>
      <w:r w:rsidRPr="00231BF8">
        <w:t xml:space="preserve">the weapons and ammunitions found at the premises of an associate highlight an organized enterprise that has the ability to </w:t>
      </w:r>
      <w:r w:rsidR="00231BF8" w:rsidRPr="00231BF8">
        <w:t>threatened</w:t>
      </w:r>
      <w:r w:rsidRPr="00231BF8">
        <w:t xml:space="preserve"> witnesses; that the suspect has access to the co-</w:t>
      </w:r>
      <w:r w:rsidR="00231BF8" w:rsidRPr="00231BF8">
        <w:t>conspirators</w:t>
      </w:r>
      <w:r w:rsidRPr="00231BF8">
        <w:t xml:space="preserve"> huge financial backing and no </w:t>
      </w:r>
      <w:r w:rsidR="00231BF8" w:rsidRPr="00231BF8">
        <w:t>amount</w:t>
      </w:r>
      <w:r w:rsidRPr="00231BF8">
        <w:t xml:space="preserve"> of surety would alleviate the flight risk and that the suspect if released would pause a threat to public order.</w:t>
      </w:r>
    </w:p>
    <w:p w:rsidR="007725D3" w:rsidRPr="00231BF8" w:rsidRDefault="007725D3" w:rsidP="00231BF8">
      <w:pPr>
        <w:pStyle w:val="JudgmentText"/>
      </w:pPr>
      <w:r w:rsidRPr="00231BF8">
        <w:t xml:space="preserve">Learned counsel for the suspect strenuously resist the remand application. He argued that no prima facie case has been established in relation to his client given that she sought approval from the then Minister of Finance, through the Principal Secretary of this Ministry and further that she relied on a written instruction from the </w:t>
      </w:r>
      <w:r w:rsidR="00231BF8" w:rsidRPr="00231BF8">
        <w:t>Financial</w:t>
      </w:r>
      <w:r w:rsidRPr="00231BF8">
        <w:t xml:space="preserve"> </w:t>
      </w:r>
      <w:r w:rsidR="00231BF8" w:rsidRPr="00231BF8">
        <w:t>Controller</w:t>
      </w:r>
      <w:r w:rsidRPr="00231BF8">
        <w:t xml:space="preserve"> before giving instructions to transfer the funds from the government account to the SMB </w:t>
      </w:r>
      <w:r w:rsidRPr="00231BF8">
        <w:lastRenderedPageBreak/>
        <w:t xml:space="preserve">account. Moreover, he submitted that in her written explanations the suspect clearly stated that at the time </w:t>
      </w:r>
      <w:proofErr w:type="spellStart"/>
      <w:r w:rsidRPr="00231BF8">
        <w:t>Mukesh</w:t>
      </w:r>
      <w:proofErr w:type="spellEnd"/>
      <w:r w:rsidRPr="00231BF8">
        <w:t xml:space="preserve"> </w:t>
      </w:r>
      <w:proofErr w:type="spellStart"/>
      <w:r w:rsidRPr="00231BF8">
        <w:t>Valabhji</w:t>
      </w:r>
      <w:proofErr w:type="spellEnd"/>
      <w:r w:rsidRPr="00231BF8">
        <w:t xml:space="preserve"> was the Economic Advisor to the President and she had no option but to comply. It is also </w:t>
      </w:r>
      <w:r w:rsidR="00231BF8" w:rsidRPr="00231BF8">
        <w:t>submitted</w:t>
      </w:r>
      <w:r w:rsidRPr="00231BF8">
        <w:t xml:space="preserve"> that the </w:t>
      </w:r>
      <w:r w:rsidR="00231BF8" w:rsidRPr="00231BF8">
        <w:t>reasons</w:t>
      </w:r>
      <w:r w:rsidRPr="00231BF8">
        <w:t xml:space="preserve"> why the </w:t>
      </w:r>
      <w:r w:rsidR="00231BF8" w:rsidRPr="00231BF8">
        <w:t>loan</w:t>
      </w:r>
      <w:r w:rsidRPr="00231BF8">
        <w:t xml:space="preserve"> was not subject to disclosure was that unusually the grant was not the subject matter of a Note </w:t>
      </w:r>
      <w:r w:rsidR="00231BF8" w:rsidRPr="00231BF8">
        <w:t>Verbal</w:t>
      </w:r>
      <w:r w:rsidRPr="00231BF8">
        <w:t xml:space="preserve"> and at any rate it is the duty if the PS for </w:t>
      </w:r>
      <w:r w:rsidR="00231BF8" w:rsidRPr="00231BF8">
        <w:t>Finance</w:t>
      </w:r>
      <w:r w:rsidRPr="00231BF8">
        <w:t xml:space="preserve"> to disclose and not that of the suspect.</w:t>
      </w:r>
    </w:p>
    <w:p w:rsidR="007725D3" w:rsidRPr="00231BF8" w:rsidRDefault="007725D3" w:rsidP="00231BF8">
      <w:pPr>
        <w:pStyle w:val="JudgmentText"/>
      </w:pPr>
      <w:r w:rsidRPr="00231BF8">
        <w:t>Learned counsel also raise</w:t>
      </w:r>
      <w:r w:rsidR="00CF62F6">
        <w:t>d</w:t>
      </w:r>
      <w:r w:rsidRPr="00231BF8">
        <w:t xml:space="preserve"> a legal objection to the </w:t>
      </w:r>
      <w:r w:rsidR="00231BF8" w:rsidRPr="00231BF8">
        <w:t>legality</w:t>
      </w:r>
      <w:r w:rsidRPr="00231BF8">
        <w:t xml:space="preserve"> of the suspected offences in this case in that there is no averments that the </w:t>
      </w:r>
      <w:r w:rsidR="00231BF8" w:rsidRPr="00231BF8">
        <w:t>offences</w:t>
      </w:r>
      <w:r w:rsidRPr="00231BF8">
        <w:t xml:space="preserve"> were an ongoing offences with regards to the suspect in order for it to be caught under the definition of money laundering under the 2020 Anti-Money Laundering and Countering of Terrorism Act.</w:t>
      </w:r>
    </w:p>
    <w:p w:rsidR="007725D3" w:rsidRPr="00231BF8" w:rsidRDefault="007725D3" w:rsidP="00231BF8">
      <w:pPr>
        <w:pStyle w:val="JudgmentText"/>
      </w:pPr>
      <w:r w:rsidRPr="00231BF8">
        <w:t xml:space="preserve">Learned Defence counsel also </w:t>
      </w:r>
      <w:r w:rsidR="00CF62F6">
        <w:t xml:space="preserve">further </w:t>
      </w:r>
      <w:r w:rsidRPr="00231BF8">
        <w:t xml:space="preserve">raised a legal objection to the </w:t>
      </w:r>
      <w:r w:rsidR="00231BF8" w:rsidRPr="00231BF8">
        <w:t>legality</w:t>
      </w:r>
      <w:r w:rsidRPr="00231BF8">
        <w:t xml:space="preserve"> of the affidavit in support of the application in that the </w:t>
      </w:r>
      <w:proofErr w:type="spellStart"/>
      <w:r w:rsidR="00231BF8">
        <w:t>j</w:t>
      </w:r>
      <w:r w:rsidRPr="00231BF8">
        <w:t>urat</w:t>
      </w:r>
      <w:proofErr w:type="spellEnd"/>
      <w:r w:rsidRPr="00231BF8">
        <w:t xml:space="preserve"> of the affidavit is not on the same page of the </w:t>
      </w:r>
      <w:r w:rsidR="00231BF8" w:rsidRPr="00231BF8">
        <w:t>affidavit</w:t>
      </w:r>
      <w:r w:rsidRPr="00231BF8">
        <w:t xml:space="preserve"> or at least is not included with part of the </w:t>
      </w:r>
      <w:r w:rsidR="00231BF8" w:rsidRPr="00231BF8">
        <w:t>substantive</w:t>
      </w:r>
      <w:r w:rsidRPr="00231BF8">
        <w:t xml:space="preserve"> affidavit. He relied on a number of </w:t>
      </w:r>
      <w:r w:rsidR="00231BF8" w:rsidRPr="00231BF8">
        <w:t>authorities</w:t>
      </w:r>
      <w:r w:rsidRPr="00231BF8">
        <w:t xml:space="preserve"> of this court in support of his argument.</w:t>
      </w:r>
    </w:p>
    <w:p w:rsidR="007725D3" w:rsidRPr="00231BF8" w:rsidRDefault="007725D3" w:rsidP="00231BF8">
      <w:pPr>
        <w:pStyle w:val="JudgmentText"/>
      </w:pPr>
      <w:r w:rsidRPr="00231BF8">
        <w:t>Thereafter, he raised objections to each grounds tendered in support of the grounds for further detention, his argument was mainly that they are unsupported and unsubstantiated.</w:t>
      </w:r>
    </w:p>
    <w:p w:rsidR="007725D3" w:rsidRPr="00231BF8" w:rsidRDefault="007725D3" w:rsidP="00231BF8">
      <w:pPr>
        <w:pStyle w:val="JudgmentText"/>
      </w:pPr>
      <w:r w:rsidRPr="00231BF8">
        <w:t>Having thoroughly analysed and scrutinized that facts and circumstances of this application a</w:t>
      </w:r>
      <w:r w:rsidR="00CF62F6">
        <w:t>s</w:t>
      </w:r>
      <w:r w:rsidRPr="00231BF8">
        <w:t xml:space="preserve"> contained in the Application and affidavit and having heard the submissions of counsel of both the Applicant and the suspect this court makes the following determinations ;</w:t>
      </w:r>
    </w:p>
    <w:p w:rsidR="007725D3" w:rsidRPr="00231BF8" w:rsidRDefault="007725D3" w:rsidP="00231BF8">
      <w:pPr>
        <w:pStyle w:val="JudgmentText"/>
      </w:pPr>
      <w:r w:rsidRPr="00231BF8">
        <w:t xml:space="preserve">The </w:t>
      </w:r>
      <w:proofErr w:type="spellStart"/>
      <w:r w:rsidR="00231BF8">
        <w:t>j</w:t>
      </w:r>
      <w:r w:rsidRPr="00231BF8">
        <w:t>urat</w:t>
      </w:r>
      <w:proofErr w:type="spellEnd"/>
      <w:r w:rsidRPr="00231BF8">
        <w:t xml:space="preserve"> of an affidavit has to contain also part of the body of the affidavit. This makes good sense. It </w:t>
      </w:r>
      <w:r w:rsidR="00231BF8" w:rsidRPr="00231BF8">
        <w:t>is</w:t>
      </w:r>
      <w:r w:rsidRPr="00231BF8">
        <w:t xml:space="preserve"> there to prevent frauds and unauthorized additions to a </w:t>
      </w:r>
      <w:r w:rsidR="00231BF8" w:rsidRPr="00231BF8">
        <w:t>legal</w:t>
      </w:r>
      <w:r w:rsidRPr="00231BF8">
        <w:t xml:space="preserve"> document. In this case I am satisfied that the necessary precaution was taken and the supporting affidavit was not altered. The deponent who was in court support</w:t>
      </w:r>
      <w:r w:rsidR="00CE74CF">
        <w:t>ed</w:t>
      </w:r>
      <w:r w:rsidRPr="00231BF8">
        <w:t xml:space="preserve"> this. Accordingly, I find no merits in this argument.</w:t>
      </w:r>
      <w:r w:rsidR="00231BF8">
        <w:t xml:space="preserve"> </w:t>
      </w:r>
      <w:r w:rsidRPr="00231BF8">
        <w:t xml:space="preserve">As to the objections to the legality of the Application based on the fact that there is insufficient particulars in the Application to show the offences suspected of shows ongoing offences, being </w:t>
      </w:r>
      <w:r w:rsidR="00231BF8" w:rsidRPr="00231BF8">
        <w:t>committed</w:t>
      </w:r>
      <w:r w:rsidRPr="00231BF8">
        <w:t xml:space="preserve"> since 2002. I am </w:t>
      </w:r>
      <w:r w:rsidRPr="00231BF8">
        <w:lastRenderedPageBreak/>
        <w:t xml:space="preserve">satisfied that the Application and the affidavit in support taken as whole attest to this. It shows the continuity of the conduct of the parties that could bring it within the extensive definition of the offence of money </w:t>
      </w:r>
      <w:r w:rsidR="00A32B6B" w:rsidRPr="00231BF8">
        <w:t>laundering</w:t>
      </w:r>
      <w:r w:rsidRPr="00231BF8">
        <w:t xml:space="preserve"> </w:t>
      </w:r>
      <w:r w:rsidR="00231BF8" w:rsidRPr="00231BF8">
        <w:t>under</w:t>
      </w:r>
      <w:r w:rsidRPr="00231BF8">
        <w:t xml:space="preserve"> the 2020 </w:t>
      </w:r>
      <w:r w:rsidR="00A32B6B" w:rsidRPr="00231BF8">
        <w:t xml:space="preserve">Act. </w:t>
      </w:r>
      <w:r w:rsidRPr="00231BF8">
        <w:t xml:space="preserve">At any rate I am satisfied that at the time that the offence was </w:t>
      </w:r>
      <w:r w:rsidR="00231BF8" w:rsidRPr="00231BF8">
        <w:t>committed</w:t>
      </w:r>
      <w:r w:rsidRPr="00231BF8">
        <w:t xml:space="preserve"> to date the </w:t>
      </w:r>
      <w:r w:rsidR="00231BF8" w:rsidRPr="00231BF8">
        <w:t>offence</w:t>
      </w:r>
      <w:r w:rsidRPr="00231BF8">
        <w:t xml:space="preserve"> was known to law.</w:t>
      </w:r>
    </w:p>
    <w:p w:rsidR="007725D3" w:rsidRPr="00231BF8" w:rsidRDefault="007725D3" w:rsidP="00231BF8">
      <w:pPr>
        <w:pStyle w:val="JudgmentText"/>
      </w:pPr>
      <w:r w:rsidRPr="00231BF8">
        <w:t>A</w:t>
      </w:r>
      <w:r w:rsidR="00231BF8">
        <w:t>s</w:t>
      </w:r>
      <w:r w:rsidRPr="00231BF8">
        <w:t xml:space="preserve"> to whether there is a prima</w:t>
      </w:r>
      <w:r w:rsidR="00231BF8">
        <w:t xml:space="preserve"> </w:t>
      </w:r>
      <w:r w:rsidRPr="00231BF8">
        <w:t xml:space="preserve">facie case against the suspect on this </w:t>
      </w:r>
      <w:r w:rsidR="00A32B6B" w:rsidRPr="00231BF8">
        <w:t>case,</w:t>
      </w:r>
      <w:r w:rsidRPr="00231BF8">
        <w:t xml:space="preserve"> the facts adduced by the Applicant reveals that the Suspect, was the Director General at the Ministry of </w:t>
      </w:r>
      <w:r w:rsidR="008A1EF3" w:rsidRPr="00231BF8">
        <w:t>Finance, Seychelles</w:t>
      </w:r>
      <w:r w:rsidR="00CF62F6">
        <w:t>,</w:t>
      </w:r>
      <w:r w:rsidRPr="00231BF8">
        <w:t xml:space="preserve"> at the time of the suspected </w:t>
      </w:r>
      <w:r w:rsidR="00231BF8" w:rsidRPr="00231BF8">
        <w:t>initial</w:t>
      </w:r>
      <w:r w:rsidRPr="00231BF8">
        <w:t xml:space="preserve"> theft of the Abu Dhabi funds. Following the receipts of the funds into the G</w:t>
      </w:r>
      <w:r w:rsidR="00231BF8">
        <w:t>o</w:t>
      </w:r>
      <w:r w:rsidRPr="00231BF8">
        <w:t xml:space="preserve">vernment of Seychelles funds in New York </w:t>
      </w:r>
      <w:r w:rsidR="00CE74CF">
        <w:t>s</w:t>
      </w:r>
      <w:r w:rsidRPr="00231BF8">
        <w:t xml:space="preserve">he got a call from the prime suspect in this </w:t>
      </w:r>
      <w:r w:rsidR="00231BF8" w:rsidRPr="00231BF8">
        <w:t>Case</w:t>
      </w:r>
      <w:r w:rsidRPr="00231BF8">
        <w:t xml:space="preserve">, </w:t>
      </w:r>
      <w:proofErr w:type="spellStart"/>
      <w:r w:rsidRPr="00231BF8">
        <w:t>Mukesh</w:t>
      </w:r>
      <w:proofErr w:type="spellEnd"/>
      <w:r w:rsidRPr="00231BF8">
        <w:t xml:space="preserve"> </w:t>
      </w:r>
      <w:proofErr w:type="spellStart"/>
      <w:r w:rsidRPr="00231BF8">
        <w:t>Valabhji</w:t>
      </w:r>
      <w:proofErr w:type="spellEnd"/>
      <w:r w:rsidRPr="00231BF8">
        <w:t>, who instructed her to transfer</w:t>
      </w:r>
      <w:r w:rsidR="00CE74CF">
        <w:t xml:space="preserve"> it</w:t>
      </w:r>
      <w:r w:rsidRPr="00231BF8">
        <w:t xml:space="preserve"> to Seychelles Marketing Board (SMB) account held at the B</w:t>
      </w:r>
      <w:r w:rsidR="00CE74CF">
        <w:t>ank</w:t>
      </w:r>
      <w:r w:rsidRPr="00231BF8">
        <w:t xml:space="preserve"> </w:t>
      </w:r>
      <w:r w:rsidR="00CE74CF">
        <w:t>of</w:t>
      </w:r>
      <w:r w:rsidRPr="00231BF8">
        <w:t xml:space="preserve"> Baroda in </w:t>
      </w:r>
      <w:r w:rsidR="00231BF8" w:rsidRPr="00231BF8">
        <w:t>London</w:t>
      </w:r>
      <w:r w:rsidRPr="00231BF8">
        <w:t xml:space="preserve">. The prime suspect at that time was the head of the SMB. This was followed by a memo, on the same day, from an SMB member detailing the recipient account at the Baroda Bank. It is </w:t>
      </w:r>
      <w:r w:rsidR="00231BF8" w:rsidRPr="00231BF8">
        <w:t>averred</w:t>
      </w:r>
      <w:r w:rsidRPr="00231BF8">
        <w:t xml:space="preserve"> by the Applicant that this account was a new account set up by </w:t>
      </w:r>
      <w:proofErr w:type="spellStart"/>
      <w:r w:rsidRPr="00231BF8">
        <w:t>Valabhji</w:t>
      </w:r>
      <w:proofErr w:type="spellEnd"/>
      <w:r w:rsidRPr="00231BF8">
        <w:t xml:space="preserve"> for the specific purpose of diverting the funds. Following the receipts of the funds in that account, the Applicant avers that it was dispersed into other accounts controlled by the </w:t>
      </w:r>
      <w:r w:rsidR="00231BF8" w:rsidRPr="00231BF8">
        <w:t>prime</w:t>
      </w:r>
      <w:r w:rsidRPr="00231BF8">
        <w:t xml:space="preserve"> suspect.</w:t>
      </w:r>
    </w:p>
    <w:p w:rsidR="007725D3" w:rsidRPr="00231BF8" w:rsidRDefault="007725D3" w:rsidP="00231BF8">
      <w:pPr>
        <w:pStyle w:val="JudgmentText"/>
      </w:pPr>
      <w:r w:rsidRPr="00231BF8">
        <w:t xml:space="preserve">The suspect as a public servant is blamed by the Applicant to have made no attempt to verify the account details or the genuine nature of the transactions </w:t>
      </w:r>
      <w:r w:rsidR="00231BF8" w:rsidRPr="00231BF8">
        <w:t>despite</w:t>
      </w:r>
      <w:r w:rsidRPr="00231BF8">
        <w:t xml:space="preserve"> this being a different account to the one used by the SMB . It is averred further that no records of the funds existed and the conduct assisted the theft architect in hiding the origination and disposal of the funds for many years.</w:t>
      </w:r>
    </w:p>
    <w:p w:rsidR="007725D3" w:rsidRPr="00231BF8" w:rsidRDefault="007725D3" w:rsidP="00231BF8">
      <w:pPr>
        <w:pStyle w:val="JudgmentText"/>
      </w:pPr>
      <w:r w:rsidRPr="00231BF8">
        <w:t>Moreover, she is al</w:t>
      </w:r>
      <w:r w:rsidR="00231BF8">
        <w:t>s</w:t>
      </w:r>
      <w:r w:rsidRPr="00231BF8">
        <w:t>o taken to task for not filing a record of the loan and disposal within government financial accounts for 2002 held at the National Assembly.</w:t>
      </w:r>
    </w:p>
    <w:p w:rsidR="007725D3" w:rsidRPr="00231BF8" w:rsidRDefault="007725D3" w:rsidP="00231BF8">
      <w:pPr>
        <w:pStyle w:val="JudgmentText"/>
      </w:pPr>
      <w:r w:rsidRPr="00231BF8">
        <w:t>However, produced in evidence in this case sho</w:t>
      </w:r>
      <w:r w:rsidR="00CE74CF">
        <w:t>w</w:t>
      </w:r>
      <w:r w:rsidRPr="00231BF8">
        <w:t xml:space="preserve"> an uncontroverted document that </w:t>
      </w:r>
      <w:r w:rsidR="00CE74CF">
        <w:t>reveals</w:t>
      </w:r>
      <w:r w:rsidRPr="00231BF8">
        <w:t xml:space="preserve"> that she did s</w:t>
      </w:r>
      <w:r w:rsidR="00CF62F6">
        <w:t>eek</w:t>
      </w:r>
      <w:r w:rsidRPr="00231BF8">
        <w:t xml:space="preserve"> the consent of the then </w:t>
      </w:r>
      <w:r w:rsidR="00231BF8" w:rsidRPr="00231BF8">
        <w:t>Minister</w:t>
      </w:r>
      <w:r w:rsidRPr="00231BF8">
        <w:t xml:space="preserve"> for Finance , through the office of the PS</w:t>
      </w:r>
      <w:r w:rsidR="00CF62F6">
        <w:t>,</w:t>
      </w:r>
      <w:r w:rsidRPr="00231BF8">
        <w:t xml:space="preserve"> before she gave instructions for the transfer.</w:t>
      </w:r>
    </w:p>
    <w:p w:rsidR="007725D3" w:rsidRPr="00231BF8" w:rsidRDefault="007725D3" w:rsidP="00231BF8">
      <w:pPr>
        <w:pStyle w:val="JudgmentText"/>
      </w:pPr>
      <w:r w:rsidRPr="00231BF8">
        <w:lastRenderedPageBreak/>
        <w:t>In tha</w:t>
      </w:r>
      <w:r w:rsidR="00231BF8">
        <w:t>t</w:t>
      </w:r>
      <w:r w:rsidRPr="00231BF8">
        <w:t xml:space="preserve"> res</w:t>
      </w:r>
      <w:r w:rsidR="00231BF8">
        <w:t>p</w:t>
      </w:r>
      <w:r w:rsidRPr="00231BF8">
        <w:t xml:space="preserve">ect I find that the offences that this </w:t>
      </w:r>
      <w:r w:rsidR="00231BF8" w:rsidRPr="00231BF8">
        <w:t>suspect</w:t>
      </w:r>
      <w:r w:rsidRPr="00231BF8">
        <w:t xml:space="preserve"> is suspected of</w:t>
      </w:r>
      <w:r w:rsidR="00CF62F6">
        <w:t>,</w:t>
      </w:r>
      <w:r w:rsidRPr="00231BF8">
        <w:t xml:space="preserve"> all carries with them mental elements</w:t>
      </w:r>
      <w:r w:rsidR="00CF62F6">
        <w:t>.</w:t>
      </w:r>
      <w:r w:rsidRPr="00231BF8">
        <w:t xml:space="preserve"> </w:t>
      </w:r>
      <w:r w:rsidR="00CF62F6">
        <w:t>T</w:t>
      </w:r>
      <w:r w:rsidRPr="00231BF8">
        <w:t>hey are not of str</w:t>
      </w:r>
      <w:r w:rsidR="00231BF8">
        <w:t>i</w:t>
      </w:r>
      <w:r w:rsidRPr="00231BF8">
        <w:t xml:space="preserve">ct liability and as far as the </w:t>
      </w:r>
      <w:r w:rsidR="00231BF8" w:rsidRPr="00231BF8">
        <w:t>facts</w:t>
      </w:r>
      <w:r w:rsidRPr="00231BF8">
        <w:t xml:space="preserve"> of the case shows there is no </w:t>
      </w:r>
      <w:proofErr w:type="spellStart"/>
      <w:r w:rsidRPr="00231BF8">
        <w:t>men</w:t>
      </w:r>
      <w:r w:rsidR="00231BF8">
        <w:t>s</w:t>
      </w:r>
      <w:proofErr w:type="spellEnd"/>
      <w:r w:rsidRPr="00231BF8">
        <w:t xml:space="preserve"> rea established against this suspect on a prima facie basis. It appears that she might have carried out the instructions of someone who wanted to </w:t>
      </w:r>
      <w:proofErr w:type="gramStart"/>
      <w:r w:rsidR="00231BF8" w:rsidRPr="00231BF8">
        <w:t>misappro</w:t>
      </w:r>
      <w:r w:rsidR="00231BF8">
        <w:t>pri</w:t>
      </w:r>
      <w:r w:rsidR="00231BF8" w:rsidRPr="00231BF8">
        <w:t>ated</w:t>
      </w:r>
      <w:proofErr w:type="gramEnd"/>
      <w:r w:rsidRPr="00231BF8">
        <w:t xml:space="preserve"> the funds, however this is not enough to satisfies the court, intention to participate in the suspected offences has to be evident, at least to some extent at this stage. Furthe</w:t>
      </w:r>
      <w:r w:rsidR="00231BF8">
        <w:t>r</w:t>
      </w:r>
      <w:r w:rsidRPr="00231BF8">
        <w:t xml:space="preserve"> no </w:t>
      </w:r>
      <w:r w:rsidR="00231BF8" w:rsidRPr="00231BF8">
        <w:t>averments</w:t>
      </w:r>
      <w:r w:rsidRPr="00231BF8">
        <w:t xml:space="preserve"> are made as to any material benefit gained by the suspect from the proceeds of the alleged acts.  I am therefore not satisfied, on a prima facie basis, so far, that she participated in the </w:t>
      </w:r>
      <w:r w:rsidR="00231BF8" w:rsidRPr="00231BF8">
        <w:t>offences</w:t>
      </w:r>
      <w:r w:rsidRPr="00231BF8">
        <w:t xml:space="preserve">. To the most the facts shows that she breached </w:t>
      </w:r>
      <w:r w:rsidR="00231BF8" w:rsidRPr="00231BF8">
        <w:t>financial</w:t>
      </w:r>
      <w:r w:rsidRPr="00231BF8">
        <w:t xml:space="preserve"> regulations of the Ministry of </w:t>
      </w:r>
      <w:r w:rsidR="00231BF8">
        <w:t>F</w:t>
      </w:r>
      <w:r w:rsidR="00231BF8" w:rsidRPr="00231BF8">
        <w:t>inance</w:t>
      </w:r>
      <w:r w:rsidRPr="00231BF8">
        <w:t xml:space="preserve"> or should have been more diligent in her office.</w:t>
      </w:r>
    </w:p>
    <w:p w:rsidR="007725D3" w:rsidRPr="00231BF8" w:rsidRDefault="007725D3" w:rsidP="00231BF8">
      <w:pPr>
        <w:pStyle w:val="JudgmentText"/>
      </w:pPr>
      <w:r w:rsidRPr="00231BF8">
        <w:t xml:space="preserve"> Accordingly, I will not proceed to look at the different grounds put forth for the further detention of the suspect and I will not accede to the request for further detention made </w:t>
      </w:r>
      <w:r w:rsidR="00C6121C" w:rsidRPr="00231BF8">
        <w:t>by the</w:t>
      </w:r>
      <w:r w:rsidRPr="00231BF8">
        <w:t xml:space="preserve"> </w:t>
      </w:r>
      <w:r w:rsidR="00C6121C" w:rsidRPr="00231BF8">
        <w:t xml:space="preserve">Applicant. </w:t>
      </w:r>
      <w:r w:rsidRPr="00231BF8">
        <w:t>However, I am satisfied that the suspect still remains a person of interest and that her material participation in the facts of the case is important to the investigation of the  ACCS and that further investigation may shows her greater involvement in the offences. Therefore</w:t>
      </w:r>
      <w:r w:rsidR="00CE74CF">
        <w:t>,</w:t>
      </w:r>
      <w:r w:rsidRPr="00231BF8">
        <w:t xml:space="preserve"> I will release the Mrs </w:t>
      </w:r>
      <w:proofErr w:type="spellStart"/>
      <w:r w:rsidRPr="00231BF8">
        <w:t>Lekha</w:t>
      </w:r>
      <w:proofErr w:type="spellEnd"/>
      <w:r w:rsidRPr="00231BF8">
        <w:t xml:space="preserve"> Nair on the following bail conditions under Section 101 (4) of the Code;</w:t>
      </w:r>
    </w:p>
    <w:p w:rsidR="007725D3" w:rsidRPr="00231BF8" w:rsidRDefault="007725D3" w:rsidP="00231BF8">
      <w:pPr>
        <w:pStyle w:val="JudgmentText"/>
      </w:pPr>
      <w:r w:rsidRPr="00231BF8">
        <w:t>She must surrender her passport and or travelling conditions with the Registry of this court.</w:t>
      </w:r>
    </w:p>
    <w:p w:rsidR="007725D3" w:rsidRDefault="007725D3" w:rsidP="00231BF8">
      <w:pPr>
        <w:pStyle w:val="NormalWeb"/>
        <w:numPr>
          <w:ilvl w:val="0"/>
          <w:numId w:val="12"/>
        </w:numPr>
        <w:spacing w:before="0" w:beforeAutospacing="0" w:after="0" w:afterAutospacing="0" w:line="360" w:lineRule="auto"/>
        <w:jc w:val="both"/>
        <w:rPr>
          <w:color w:val="000000"/>
        </w:rPr>
      </w:pPr>
      <w:r w:rsidRPr="00231BF8">
        <w:rPr>
          <w:color w:val="000000"/>
        </w:rPr>
        <w:t>She would sign a bail bond in the sum of SCR 50,000</w:t>
      </w:r>
    </w:p>
    <w:p w:rsidR="00231BF8" w:rsidRPr="00231BF8" w:rsidRDefault="00231BF8" w:rsidP="00231BF8">
      <w:pPr>
        <w:pStyle w:val="NormalWeb"/>
        <w:spacing w:before="0" w:beforeAutospacing="0" w:after="0" w:afterAutospacing="0" w:line="360" w:lineRule="auto"/>
        <w:jc w:val="both"/>
        <w:rPr>
          <w:color w:val="000000"/>
        </w:rPr>
      </w:pPr>
    </w:p>
    <w:p w:rsidR="007725D3" w:rsidRPr="00231BF8" w:rsidRDefault="007725D3" w:rsidP="00231BF8">
      <w:pPr>
        <w:pStyle w:val="NormalWeb"/>
        <w:numPr>
          <w:ilvl w:val="0"/>
          <w:numId w:val="12"/>
        </w:numPr>
        <w:spacing w:before="0" w:beforeAutospacing="0" w:after="0" w:afterAutospacing="0" w:line="360" w:lineRule="auto"/>
        <w:jc w:val="both"/>
        <w:rPr>
          <w:color w:val="000000"/>
        </w:rPr>
      </w:pPr>
      <w:r w:rsidRPr="00231BF8">
        <w:rPr>
          <w:color w:val="000000"/>
        </w:rPr>
        <w:t>She would report to the Beau</w:t>
      </w:r>
      <w:r w:rsidR="00231BF8">
        <w:rPr>
          <w:color w:val="000000"/>
        </w:rPr>
        <w:t xml:space="preserve"> V</w:t>
      </w:r>
      <w:r w:rsidRPr="00231BF8">
        <w:rPr>
          <w:color w:val="000000"/>
        </w:rPr>
        <w:t>allon Police Station Every week on Mondays at 5pm in the evening.</w:t>
      </w:r>
    </w:p>
    <w:p w:rsidR="007725D3" w:rsidRPr="00231BF8" w:rsidRDefault="00231BF8" w:rsidP="00231BF8">
      <w:pPr>
        <w:pStyle w:val="JudgmentText"/>
        <w:numPr>
          <w:ilvl w:val="0"/>
          <w:numId w:val="0"/>
        </w:numPr>
        <w:ind w:left="2160" w:hanging="720"/>
      </w:pPr>
      <w:r>
        <w:rPr>
          <w:lang w:val="en-US"/>
        </w:rPr>
        <w:t>(iii)</w:t>
      </w:r>
      <w:r>
        <w:rPr>
          <w:lang w:val="en-US"/>
        </w:rPr>
        <w:tab/>
      </w:r>
      <w:r w:rsidR="007725D3" w:rsidRPr="00231BF8">
        <w:t>She must not interfere with the complainant or the ongoing investigation in this case.</w:t>
      </w:r>
    </w:p>
    <w:p w:rsidR="007725D3" w:rsidRPr="00231BF8" w:rsidRDefault="007725D3" w:rsidP="00231BF8">
      <w:pPr>
        <w:pStyle w:val="NormalWeb"/>
        <w:numPr>
          <w:ilvl w:val="0"/>
          <w:numId w:val="12"/>
        </w:numPr>
        <w:spacing w:before="0" w:beforeAutospacing="0" w:after="0" w:afterAutospacing="0" w:line="360" w:lineRule="auto"/>
        <w:jc w:val="both"/>
        <w:rPr>
          <w:color w:val="000000"/>
        </w:rPr>
      </w:pPr>
      <w:r w:rsidRPr="00231BF8">
        <w:rPr>
          <w:color w:val="000000"/>
        </w:rPr>
        <w:t>Her case will be mention on the 3</w:t>
      </w:r>
      <w:r w:rsidRPr="00231BF8">
        <w:rPr>
          <w:color w:val="000000"/>
          <w:vertAlign w:val="superscript"/>
        </w:rPr>
        <w:t>rd</w:t>
      </w:r>
      <w:r w:rsidRPr="00231BF8">
        <w:rPr>
          <w:color w:val="000000"/>
        </w:rPr>
        <w:t xml:space="preserve"> of </w:t>
      </w:r>
      <w:r w:rsidR="00231BF8" w:rsidRPr="00231BF8">
        <w:rPr>
          <w:color w:val="000000"/>
        </w:rPr>
        <w:t>December</w:t>
      </w:r>
      <w:r w:rsidRPr="00231BF8">
        <w:rPr>
          <w:color w:val="000000"/>
        </w:rPr>
        <w:t xml:space="preserve"> 2021 at 2pm.</w:t>
      </w:r>
    </w:p>
    <w:p w:rsidR="007725D3" w:rsidRPr="00231BF8" w:rsidRDefault="007725D3" w:rsidP="00231BF8">
      <w:pPr>
        <w:pStyle w:val="NormalWeb"/>
        <w:spacing w:before="0" w:beforeAutospacing="0" w:after="0" w:afterAutospacing="0" w:line="360" w:lineRule="auto"/>
        <w:jc w:val="both"/>
        <w:rPr>
          <w:color w:val="000000"/>
        </w:rPr>
      </w:pPr>
    </w:p>
    <w:p w:rsidR="007725D3" w:rsidRPr="00231BF8" w:rsidRDefault="007725D3" w:rsidP="00231BF8">
      <w:pPr>
        <w:pStyle w:val="JudgmentText"/>
      </w:pPr>
      <w:r w:rsidRPr="00231BF8">
        <w:lastRenderedPageBreak/>
        <w:t xml:space="preserve">I want to </w:t>
      </w:r>
      <w:proofErr w:type="spellStart"/>
      <w:r w:rsidRPr="00231BF8">
        <w:t>emphasis</w:t>
      </w:r>
      <w:proofErr w:type="spellEnd"/>
      <w:r w:rsidRPr="00231BF8">
        <w:t xml:space="preserve"> that any determination of </w:t>
      </w:r>
      <w:r w:rsidR="00231BF8" w:rsidRPr="00231BF8">
        <w:t>facts</w:t>
      </w:r>
      <w:r w:rsidRPr="00231BF8">
        <w:t xml:space="preserve"> in this Ruling is done only for the </w:t>
      </w:r>
      <w:r w:rsidR="00231BF8" w:rsidRPr="00231BF8">
        <w:t>purpose</w:t>
      </w:r>
      <w:r w:rsidRPr="00231BF8">
        <w:t xml:space="preserve"> of this application</w:t>
      </w:r>
      <w:r w:rsidR="00CE74CF">
        <w:t xml:space="preserve"> is</w:t>
      </w:r>
      <w:r w:rsidRPr="00231BF8">
        <w:t xml:space="preserve"> form on a prima facie </w:t>
      </w:r>
      <w:r w:rsidR="00231BF8" w:rsidRPr="00231BF8">
        <w:t>basis</w:t>
      </w:r>
      <w:r w:rsidRPr="00231BF8">
        <w:t xml:space="preserve"> and that the</w:t>
      </w:r>
      <w:r w:rsidR="00231BF8">
        <w:t>y</w:t>
      </w:r>
      <w:r w:rsidRPr="00231BF8">
        <w:t xml:space="preserve"> do not consist of any determination of facts beyond a reasonable </w:t>
      </w:r>
      <w:proofErr w:type="gramStart"/>
      <w:r w:rsidRPr="00231BF8">
        <w:t>doubt, th</w:t>
      </w:r>
      <w:bookmarkStart w:id="0" w:name="_GoBack"/>
      <w:bookmarkEnd w:id="0"/>
      <w:r w:rsidRPr="00231BF8">
        <w:t>at</w:t>
      </w:r>
      <w:proofErr w:type="gramEnd"/>
      <w:r w:rsidRPr="00231BF8">
        <w:t xml:space="preserve"> can only be made at the trial stage.</w:t>
      </w:r>
    </w:p>
    <w:p w:rsidR="00235626" w:rsidRPr="008577B7" w:rsidRDefault="00235626" w:rsidP="00231BF8">
      <w:pPr>
        <w:pStyle w:val="JudgmentText"/>
        <w:numPr>
          <w:ilvl w:val="0"/>
          <w:numId w:val="0"/>
        </w:numPr>
        <w:tabs>
          <w:tab w:val="left" w:pos="2160"/>
        </w:tabs>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231BF8">
        <w:rPr>
          <w:rFonts w:ascii="Times New Roman" w:hAnsi="Times New Roman" w:cs="Times New Roman"/>
          <w:sz w:val="24"/>
          <w:szCs w:val="24"/>
        </w:rPr>
        <w:t>24</w:t>
      </w:r>
      <w:r w:rsidR="00231BF8" w:rsidRPr="00231BF8">
        <w:rPr>
          <w:rFonts w:ascii="Times New Roman" w:hAnsi="Times New Roman" w:cs="Times New Roman"/>
          <w:sz w:val="24"/>
          <w:szCs w:val="24"/>
          <w:vertAlign w:val="superscript"/>
        </w:rPr>
        <w:t>th</w:t>
      </w:r>
      <w:r w:rsidR="00231BF8">
        <w:rPr>
          <w:rFonts w:ascii="Times New Roman" w:hAnsi="Times New Roman" w:cs="Times New Roman"/>
          <w:sz w:val="24"/>
          <w:szCs w:val="24"/>
        </w:rPr>
        <w:t xml:space="preserve"> November 2021 </w:t>
      </w:r>
    </w:p>
    <w:p w:rsidR="00235626" w:rsidRDefault="00235626" w:rsidP="008577B7">
      <w:pPr>
        <w:keepNext/>
        <w:rPr>
          <w:rFonts w:ascii="Times New Roman" w:hAnsi="Times New Roman" w:cs="Times New Roman"/>
          <w:sz w:val="24"/>
          <w:szCs w:val="24"/>
        </w:rPr>
      </w:pPr>
    </w:p>
    <w:p w:rsidR="00231BF8" w:rsidRPr="004A2599" w:rsidRDefault="00231BF8"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231BF8" w:rsidP="008577B7">
      <w:pPr>
        <w:keepNext/>
        <w:rPr>
          <w:rFonts w:ascii="Times New Roman" w:hAnsi="Times New Roman" w:cs="Times New Roman"/>
          <w:sz w:val="24"/>
          <w:szCs w:val="24"/>
        </w:rPr>
      </w:pPr>
      <w:r>
        <w:rPr>
          <w:rFonts w:ascii="Times New Roman" w:hAnsi="Times New Roman" w:cs="Times New Roman"/>
          <w:sz w:val="24"/>
          <w:szCs w:val="24"/>
        </w:rPr>
        <w:t>R Govinden</w:t>
      </w:r>
    </w:p>
    <w:p w:rsidR="00231BF8" w:rsidRPr="00235626" w:rsidRDefault="00231BF8" w:rsidP="008577B7">
      <w:pPr>
        <w:keepNext/>
        <w:rPr>
          <w:rFonts w:ascii="Times New Roman" w:hAnsi="Times New Roman" w:cs="Times New Roman"/>
          <w:sz w:val="24"/>
          <w:szCs w:val="24"/>
        </w:rPr>
      </w:pPr>
      <w:r>
        <w:rPr>
          <w:rFonts w:ascii="Times New Roman" w:hAnsi="Times New Roman" w:cs="Times New Roman"/>
          <w:sz w:val="24"/>
          <w:szCs w:val="24"/>
        </w:rPr>
        <w:t xml:space="preserve">Chief Justice </w:t>
      </w:r>
    </w:p>
    <w:sectPr w:rsidR="00231BF8"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80" w:rsidRDefault="001D6F80" w:rsidP="006A68E2">
      <w:pPr>
        <w:spacing w:after="0" w:line="240" w:lineRule="auto"/>
      </w:pPr>
      <w:r>
        <w:separator/>
      </w:r>
    </w:p>
  </w:endnote>
  <w:endnote w:type="continuationSeparator" w:id="0">
    <w:p w:rsidR="001D6F80" w:rsidRDefault="001D6F8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AC00BB">
        <w:pPr>
          <w:pStyle w:val="Footer"/>
          <w:jc w:val="center"/>
        </w:pPr>
        <w:r>
          <w:fldChar w:fldCharType="begin"/>
        </w:r>
        <w:r w:rsidR="00F33B83">
          <w:instrText xml:space="preserve"> PAGE   \* MERGEFORMAT </w:instrText>
        </w:r>
        <w:r>
          <w:fldChar w:fldCharType="separate"/>
        </w:r>
        <w:r w:rsidR="00B04A43">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80" w:rsidRDefault="001D6F80" w:rsidP="006A68E2">
      <w:pPr>
        <w:spacing w:after="0" w:line="240" w:lineRule="auto"/>
      </w:pPr>
      <w:r>
        <w:separator/>
      </w:r>
    </w:p>
  </w:footnote>
  <w:footnote w:type="continuationSeparator" w:id="0">
    <w:p w:rsidR="001D6F80" w:rsidRDefault="001D6F8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15180"/>
    <w:multiLevelType w:val="hybridMultilevel"/>
    <w:tmpl w:val="A88EE152"/>
    <w:lvl w:ilvl="0" w:tplc="44CEE6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1BF8"/>
    <w:rsid w:val="00025CDF"/>
    <w:rsid w:val="00040193"/>
    <w:rsid w:val="00071B84"/>
    <w:rsid w:val="0008560D"/>
    <w:rsid w:val="0009242F"/>
    <w:rsid w:val="00097D19"/>
    <w:rsid w:val="001058AF"/>
    <w:rsid w:val="001135C2"/>
    <w:rsid w:val="001428B9"/>
    <w:rsid w:val="001723B1"/>
    <w:rsid w:val="00183B7B"/>
    <w:rsid w:val="001C78EC"/>
    <w:rsid w:val="001D33D2"/>
    <w:rsid w:val="001D6F80"/>
    <w:rsid w:val="002015F8"/>
    <w:rsid w:val="00212006"/>
    <w:rsid w:val="0021402A"/>
    <w:rsid w:val="00214DB4"/>
    <w:rsid w:val="00231BF8"/>
    <w:rsid w:val="00235626"/>
    <w:rsid w:val="00243AE1"/>
    <w:rsid w:val="002D4EB8"/>
    <w:rsid w:val="002E2AE3"/>
    <w:rsid w:val="003137B8"/>
    <w:rsid w:val="00344425"/>
    <w:rsid w:val="00346D7F"/>
    <w:rsid w:val="003615E7"/>
    <w:rsid w:val="00380619"/>
    <w:rsid w:val="003A362C"/>
    <w:rsid w:val="003A6C9E"/>
    <w:rsid w:val="003E2E94"/>
    <w:rsid w:val="00403F4C"/>
    <w:rsid w:val="00405958"/>
    <w:rsid w:val="00412994"/>
    <w:rsid w:val="00463B4E"/>
    <w:rsid w:val="00472219"/>
    <w:rsid w:val="004A2599"/>
    <w:rsid w:val="004C16E0"/>
    <w:rsid w:val="005A5FCB"/>
    <w:rsid w:val="005B12AA"/>
    <w:rsid w:val="005C5D24"/>
    <w:rsid w:val="005E41FF"/>
    <w:rsid w:val="0061354A"/>
    <w:rsid w:val="00616502"/>
    <w:rsid w:val="00635504"/>
    <w:rsid w:val="00652326"/>
    <w:rsid w:val="00662CEA"/>
    <w:rsid w:val="006A68E2"/>
    <w:rsid w:val="0070371E"/>
    <w:rsid w:val="00722761"/>
    <w:rsid w:val="007725D3"/>
    <w:rsid w:val="00796B89"/>
    <w:rsid w:val="007D25FE"/>
    <w:rsid w:val="007E683E"/>
    <w:rsid w:val="008001C8"/>
    <w:rsid w:val="008577B7"/>
    <w:rsid w:val="008A1EF3"/>
    <w:rsid w:val="008E771B"/>
    <w:rsid w:val="009539C2"/>
    <w:rsid w:val="009A769C"/>
    <w:rsid w:val="009B495E"/>
    <w:rsid w:val="009F125D"/>
    <w:rsid w:val="00A2058F"/>
    <w:rsid w:val="00A32B6B"/>
    <w:rsid w:val="00AC00BB"/>
    <w:rsid w:val="00B03209"/>
    <w:rsid w:val="00B04A43"/>
    <w:rsid w:val="00B950DF"/>
    <w:rsid w:val="00BB1A3E"/>
    <w:rsid w:val="00BC73B1"/>
    <w:rsid w:val="00C2466E"/>
    <w:rsid w:val="00C6121C"/>
    <w:rsid w:val="00CC437E"/>
    <w:rsid w:val="00CD09C7"/>
    <w:rsid w:val="00CE74CF"/>
    <w:rsid w:val="00CF62F6"/>
    <w:rsid w:val="00D31F1B"/>
    <w:rsid w:val="00D33DBF"/>
    <w:rsid w:val="00D710E7"/>
    <w:rsid w:val="00DD510E"/>
    <w:rsid w:val="00DF3EBC"/>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A29B8-76CE-4562-8681-88CD6C37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unhideWhenUsed/>
    <w:rsid w:val="00772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7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10</cp:revision>
  <cp:lastPrinted>2021-11-26T06:17:00Z</cp:lastPrinted>
  <dcterms:created xsi:type="dcterms:W3CDTF">2021-11-25T03:38:00Z</dcterms:created>
  <dcterms:modified xsi:type="dcterms:W3CDTF">2022-06-21T07:08:00Z</dcterms:modified>
</cp:coreProperties>
</file>