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4C06E7">
        <w:rPr>
          <w:rFonts w:ascii="Times New Roman" w:hAnsi="Times New Roman" w:cs="Times New Roman"/>
          <w:sz w:val="24"/>
          <w:szCs w:val="24"/>
        </w:rPr>
        <w:t>1</w:t>
      </w:r>
      <w:r w:rsidR="00BC73B1">
        <w:rPr>
          <w:rFonts w:ascii="Times New Roman" w:hAnsi="Times New Roman" w:cs="Times New Roman"/>
          <w:sz w:val="24"/>
          <w:szCs w:val="24"/>
        </w:rPr>
        <w:t>] SCSC …</w:t>
      </w:r>
    </w:p>
    <w:p w:rsidR="002E2AE3" w:rsidRPr="004A2599" w:rsidRDefault="00E6221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MC106</w:t>
      </w:r>
      <w:r w:rsidR="004C06E7">
        <w:rPr>
          <w:rFonts w:ascii="Times New Roman" w:hAnsi="Times New Roman" w:cs="Times New Roman"/>
          <w:sz w:val="24"/>
          <w:szCs w:val="24"/>
        </w:rPr>
        <w:t>/202</w:t>
      </w:r>
      <w:r>
        <w:rPr>
          <w:rFonts w:ascii="Times New Roman" w:hAnsi="Times New Roman" w:cs="Times New Roman"/>
          <w:sz w:val="24"/>
          <w:szCs w:val="24"/>
        </w:rPr>
        <w:t>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2E2AE3" w:rsidRPr="00214DB4" w:rsidRDefault="00E62214" w:rsidP="00214DB4">
      <w:pPr>
        <w:pStyle w:val="Partynames"/>
      </w:pPr>
      <w:r>
        <w:t>EASTERN EUROPEAN ENGINEERING LIMITED</w:t>
      </w:r>
      <w:r>
        <w:tab/>
      </w:r>
      <w:r w:rsidR="00126B9A">
        <w:tab/>
      </w:r>
      <w:r>
        <w:tab/>
      </w:r>
      <w:r>
        <w:tab/>
        <w:t>APPLICANT</w:t>
      </w:r>
    </w:p>
    <w:p w:rsidR="002E2AE3" w:rsidRPr="00214DB4" w:rsidRDefault="002E2AE3" w:rsidP="00214DB4">
      <w:pPr>
        <w:pStyle w:val="Attorneysnames"/>
      </w:pPr>
      <w:r w:rsidRPr="00214DB4">
        <w:t>(</w:t>
      </w:r>
      <w:proofErr w:type="gramStart"/>
      <w:r w:rsidRPr="00214DB4">
        <w:t>rep</w:t>
      </w:r>
      <w:proofErr w:type="gramEnd"/>
      <w:r w:rsidRPr="00214DB4">
        <w:t>. by</w:t>
      </w:r>
      <w:r w:rsidR="00126B9A">
        <w:t xml:space="preserve"> M</w:t>
      </w:r>
      <w:r w:rsidR="001D1A4A">
        <w:t xml:space="preserve">s. </w:t>
      </w:r>
      <w:r w:rsidR="004C5CC5">
        <w:t>Alexandra Madeleine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4C06E7" w:rsidRPr="004A2599" w:rsidRDefault="00E62214" w:rsidP="00214DB4">
      <w:pPr>
        <w:pStyle w:val="Partynames"/>
      </w:pPr>
      <w:r>
        <w:t>EDEN ISLAND RETAIL CENTRE (SEYCHELLES) LIMITED</w:t>
      </w:r>
      <w:r w:rsidR="002E2AE3" w:rsidRPr="004A2599">
        <w:tab/>
      </w:r>
      <w:r w:rsidR="004C06E7">
        <w:t>1</w:t>
      </w:r>
      <w:r w:rsidR="004C06E7" w:rsidRPr="004C06E7">
        <w:rPr>
          <w:vertAlign w:val="superscript"/>
        </w:rPr>
        <w:t>ST</w:t>
      </w:r>
      <w:r w:rsidR="004C06E7">
        <w:t xml:space="preserve"> </w:t>
      </w:r>
      <w:r>
        <w:t>RESPONDENT</w:t>
      </w:r>
    </w:p>
    <w:p w:rsidR="002E2AE3"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4C06E7">
        <w:rPr>
          <w:rFonts w:ascii="Times New Roman" w:hAnsi="Times New Roman" w:cs="Times New Roman"/>
          <w:i/>
          <w:sz w:val="24"/>
          <w:szCs w:val="24"/>
        </w:rPr>
        <w:t xml:space="preserve">Mr. </w:t>
      </w:r>
      <w:r w:rsidR="004C5CC5">
        <w:rPr>
          <w:rFonts w:ascii="Times New Roman" w:hAnsi="Times New Roman" w:cs="Times New Roman"/>
          <w:i/>
          <w:sz w:val="24"/>
          <w:szCs w:val="24"/>
        </w:rPr>
        <w:t>Bernard Georges</w:t>
      </w:r>
      <w:r w:rsidRPr="004A2599">
        <w:rPr>
          <w:rFonts w:ascii="Times New Roman" w:hAnsi="Times New Roman" w:cs="Times New Roman"/>
          <w:i/>
          <w:sz w:val="24"/>
          <w:szCs w:val="24"/>
        </w:rPr>
        <w:t>)</w:t>
      </w:r>
    </w:p>
    <w:p w:rsidR="004C06E7" w:rsidRDefault="004C06E7" w:rsidP="00126B9A">
      <w:pPr>
        <w:tabs>
          <w:tab w:val="left" w:pos="540"/>
          <w:tab w:val="left" w:pos="4092"/>
        </w:tabs>
        <w:spacing w:after="0" w:line="240" w:lineRule="auto"/>
        <w:rPr>
          <w:rFonts w:ascii="Times New Roman" w:hAnsi="Times New Roman" w:cs="Times New Roman"/>
          <w:b/>
          <w:sz w:val="24"/>
          <w:szCs w:val="24"/>
        </w:rPr>
      </w:pPr>
    </w:p>
    <w:p w:rsidR="004C06E7" w:rsidRDefault="00E62214" w:rsidP="00126B9A">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CERF AND SURF (PROPRIETARY) LIMITED</w:t>
      </w:r>
      <w:r w:rsidR="004C06E7">
        <w:rPr>
          <w:rFonts w:ascii="Times New Roman" w:hAnsi="Times New Roman" w:cs="Times New Roman"/>
          <w:b/>
          <w:sz w:val="24"/>
          <w:szCs w:val="24"/>
        </w:rPr>
        <w:tab/>
      </w:r>
      <w:r w:rsidR="004C06E7">
        <w:rPr>
          <w:rFonts w:ascii="Times New Roman" w:hAnsi="Times New Roman" w:cs="Times New Roman"/>
          <w:b/>
          <w:sz w:val="24"/>
          <w:szCs w:val="24"/>
        </w:rPr>
        <w:tab/>
      </w:r>
      <w:r w:rsidR="004C06E7">
        <w:rPr>
          <w:rFonts w:ascii="Times New Roman" w:hAnsi="Times New Roman" w:cs="Times New Roman"/>
          <w:b/>
          <w:sz w:val="24"/>
          <w:szCs w:val="24"/>
        </w:rPr>
        <w:tab/>
      </w:r>
      <w:r>
        <w:rPr>
          <w:rFonts w:ascii="Times New Roman" w:hAnsi="Times New Roman" w:cs="Times New Roman"/>
          <w:b/>
          <w:sz w:val="24"/>
          <w:szCs w:val="24"/>
        </w:rPr>
        <w:tab/>
      </w:r>
      <w:r w:rsidR="004C06E7">
        <w:rPr>
          <w:rFonts w:ascii="Times New Roman" w:hAnsi="Times New Roman" w:cs="Times New Roman"/>
          <w:b/>
          <w:sz w:val="24"/>
          <w:szCs w:val="24"/>
        </w:rPr>
        <w:t>2</w:t>
      </w:r>
      <w:r w:rsidR="004C06E7" w:rsidRPr="004C06E7">
        <w:rPr>
          <w:rFonts w:ascii="Times New Roman" w:hAnsi="Times New Roman" w:cs="Times New Roman"/>
          <w:b/>
          <w:sz w:val="24"/>
          <w:szCs w:val="24"/>
          <w:vertAlign w:val="superscript"/>
        </w:rPr>
        <w:t>ND</w:t>
      </w:r>
      <w:r w:rsidR="004C06E7">
        <w:rPr>
          <w:rFonts w:ascii="Times New Roman" w:hAnsi="Times New Roman" w:cs="Times New Roman"/>
          <w:b/>
          <w:sz w:val="24"/>
          <w:szCs w:val="24"/>
        </w:rPr>
        <w:t xml:space="preserve"> </w:t>
      </w:r>
      <w:r>
        <w:rPr>
          <w:rFonts w:ascii="Times New Roman" w:hAnsi="Times New Roman" w:cs="Times New Roman"/>
          <w:b/>
          <w:sz w:val="24"/>
          <w:szCs w:val="24"/>
        </w:rPr>
        <w:t>RESPONDENT</w:t>
      </w:r>
    </w:p>
    <w:p w:rsidR="004C06E7" w:rsidRPr="004C06E7" w:rsidRDefault="004C06E7" w:rsidP="00126B9A">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4C06E7">
        <w:rPr>
          <w:rFonts w:ascii="Times New Roman" w:hAnsi="Times New Roman" w:cs="Times New Roman"/>
          <w:i/>
          <w:sz w:val="24"/>
          <w:szCs w:val="24"/>
        </w:rPr>
        <w:t xml:space="preserve">Mr. </w:t>
      </w:r>
      <w:r w:rsidR="004C5CC5">
        <w:rPr>
          <w:rFonts w:ascii="Times New Roman" w:hAnsi="Times New Roman" w:cs="Times New Roman"/>
          <w:i/>
          <w:sz w:val="24"/>
          <w:szCs w:val="24"/>
        </w:rPr>
        <w:t>Bernard Georges</w:t>
      </w:r>
      <w:r w:rsidRPr="004C06E7">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811CBE"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E62214">
        <w:rPr>
          <w:rFonts w:ascii="Times New Roman" w:hAnsi="Times New Roman" w:cs="Times New Roman"/>
          <w:i/>
          <w:sz w:val="24"/>
          <w:szCs w:val="24"/>
        </w:rPr>
        <w:t xml:space="preserve">Eastern European Engineering </w:t>
      </w:r>
      <w:r w:rsidR="00811CBE">
        <w:rPr>
          <w:rFonts w:ascii="Times New Roman" w:hAnsi="Times New Roman" w:cs="Times New Roman"/>
          <w:i/>
          <w:sz w:val="24"/>
          <w:szCs w:val="24"/>
        </w:rPr>
        <w:t>v</w:t>
      </w:r>
      <w:r w:rsidR="00E62214">
        <w:rPr>
          <w:rFonts w:ascii="Times New Roman" w:hAnsi="Times New Roman" w:cs="Times New Roman"/>
          <w:i/>
          <w:sz w:val="24"/>
          <w:szCs w:val="24"/>
        </w:rPr>
        <w:t xml:space="preserve"> Eden Island Retail Centre &amp; </w:t>
      </w:r>
      <w:r w:rsidR="00811CBE">
        <w:rPr>
          <w:rFonts w:ascii="Times New Roman" w:hAnsi="Times New Roman" w:cs="Times New Roman"/>
          <w:i/>
          <w:sz w:val="24"/>
          <w:szCs w:val="24"/>
        </w:rPr>
        <w:t>Anor</w:t>
      </w:r>
      <w:r w:rsidR="006D29C2">
        <w:rPr>
          <w:rFonts w:ascii="Times New Roman" w:hAnsi="Times New Roman" w:cs="Times New Roman"/>
          <w:i/>
          <w:sz w:val="24"/>
          <w:szCs w:val="24"/>
        </w:rPr>
        <w:t xml:space="preserve"> </w:t>
      </w:r>
      <w:r w:rsidR="006D29C2" w:rsidRPr="00811CBE">
        <w:rPr>
          <w:rFonts w:ascii="Times New Roman" w:hAnsi="Times New Roman" w:cs="Times New Roman"/>
          <w:sz w:val="24"/>
          <w:szCs w:val="24"/>
        </w:rPr>
        <w:t>(</w:t>
      </w:r>
      <w:r w:rsidR="00E62214" w:rsidRPr="00811CBE">
        <w:rPr>
          <w:rFonts w:ascii="Times New Roman" w:hAnsi="Times New Roman" w:cs="Times New Roman"/>
          <w:sz w:val="24"/>
          <w:szCs w:val="24"/>
        </w:rPr>
        <w:t>MC</w:t>
      </w:r>
      <w:r w:rsidR="00811CBE">
        <w:rPr>
          <w:rFonts w:ascii="Times New Roman" w:hAnsi="Times New Roman" w:cs="Times New Roman"/>
          <w:sz w:val="24"/>
          <w:szCs w:val="24"/>
        </w:rPr>
        <w:t xml:space="preserve"> </w:t>
      </w:r>
      <w:r w:rsidR="00E62214" w:rsidRPr="00811CBE">
        <w:rPr>
          <w:rFonts w:ascii="Times New Roman" w:hAnsi="Times New Roman" w:cs="Times New Roman"/>
          <w:sz w:val="24"/>
          <w:szCs w:val="24"/>
        </w:rPr>
        <w:t>106</w:t>
      </w:r>
      <w:r w:rsidR="006D29C2" w:rsidRPr="00811CBE">
        <w:rPr>
          <w:rFonts w:ascii="Times New Roman" w:hAnsi="Times New Roman" w:cs="Times New Roman"/>
          <w:sz w:val="24"/>
          <w:szCs w:val="24"/>
        </w:rPr>
        <w:t>/2021</w:t>
      </w:r>
      <w:r w:rsidR="00904756" w:rsidRPr="00811CBE">
        <w:rPr>
          <w:rFonts w:ascii="Times New Roman" w:hAnsi="Times New Roman" w:cs="Times New Roman"/>
          <w:sz w:val="24"/>
          <w:szCs w:val="24"/>
        </w:rPr>
        <w:t>)</w:t>
      </w:r>
      <w:r w:rsidR="00126B9A" w:rsidRPr="00811CBE">
        <w:rPr>
          <w:rFonts w:ascii="Times New Roman" w:hAnsi="Times New Roman" w:cs="Times New Roman"/>
          <w:sz w:val="24"/>
          <w:szCs w:val="24"/>
        </w:rPr>
        <w:t xml:space="preserve"> [202</w:t>
      </w:r>
      <w:r w:rsidR="006D29C2" w:rsidRPr="00811CBE">
        <w:rPr>
          <w:rFonts w:ascii="Times New Roman" w:hAnsi="Times New Roman" w:cs="Times New Roman"/>
          <w:sz w:val="24"/>
          <w:szCs w:val="24"/>
        </w:rPr>
        <w:t>1</w:t>
      </w:r>
      <w:r w:rsidR="00126B9A" w:rsidRPr="00811CBE">
        <w:rPr>
          <w:rFonts w:ascii="Times New Roman" w:hAnsi="Times New Roman" w:cs="Times New Roman"/>
          <w:sz w:val="24"/>
          <w:szCs w:val="24"/>
        </w:rPr>
        <w:t>] SCSC</w:t>
      </w:r>
      <w:r w:rsidR="00811CBE">
        <w:rPr>
          <w:rFonts w:ascii="Times New Roman" w:hAnsi="Times New Roman" w:cs="Times New Roman"/>
          <w:sz w:val="24"/>
          <w:szCs w:val="24"/>
        </w:rPr>
        <w:t xml:space="preserve"> 822 (2 December 2021)</w:t>
      </w:r>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904756">
        <w:rPr>
          <w:rFonts w:ascii="Times New Roman" w:hAnsi="Times New Roman" w:cs="Times New Roman"/>
          <w:sz w:val="24"/>
          <w:szCs w:val="24"/>
        </w:rPr>
        <w:tab/>
      </w:r>
      <w:r w:rsidR="00E62214">
        <w:rPr>
          <w:rFonts w:ascii="Times New Roman" w:hAnsi="Times New Roman" w:cs="Times New Roman"/>
          <w:sz w:val="24"/>
          <w:szCs w:val="24"/>
        </w:rPr>
        <w:t>G Dodin</w:t>
      </w:r>
      <w:r w:rsidR="00F33B83">
        <w:rPr>
          <w:rFonts w:ascii="Times New Roman" w:hAnsi="Times New Roman" w:cs="Times New Roman"/>
          <w:b/>
          <w:sz w:val="24"/>
          <w:szCs w:val="24"/>
        </w:rPr>
        <w:tab/>
      </w:r>
    </w:p>
    <w:p w:rsidR="00C2628F" w:rsidRPr="00C2628F" w:rsidRDefault="00C2628F"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Application for Norwich </w:t>
      </w:r>
      <w:proofErr w:type="spellStart"/>
      <w:r>
        <w:rPr>
          <w:rFonts w:ascii="Times New Roman" w:hAnsi="Times New Roman" w:cs="Times New Roman"/>
          <w:sz w:val="24"/>
          <w:szCs w:val="24"/>
        </w:rPr>
        <w:t>Pharmacal</w:t>
      </w:r>
      <w:proofErr w:type="spellEnd"/>
      <w:r>
        <w:rPr>
          <w:rFonts w:ascii="Times New Roman" w:hAnsi="Times New Roman" w:cs="Times New Roman"/>
          <w:sz w:val="24"/>
          <w:szCs w:val="24"/>
        </w:rPr>
        <w:t xml:space="preserve"> Order</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C2628F">
        <w:rPr>
          <w:rFonts w:ascii="Times New Roman" w:hAnsi="Times New Roman" w:cs="Times New Roman"/>
          <w:sz w:val="24"/>
          <w:szCs w:val="24"/>
        </w:rPr>
        <w:t>By written Submissions</w:t>
      </w:r>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904756">
        <w:rPr>
          <w:rFonts w:ascii="Times New Roman" w:hAnsi="Times New Roman" w:cs="Times New Roman"/>
          <w:b/>
          <w:sz w:val="24"/>
          <w:szCs w:val="24"/>
        </w:rPr>
        <w:tab/>
      </w:r>
      <w:r w:rsidR="00E62214">
        <w:rPr>
          <w:rFonts w:ascii="Times New Roman" w:hAnsi="Times New Roman" w:cs="Times New Roman"/>
          <w:sz w:val="24"/>
          <w:szCs w:val="24"/>
        </w:rPr>
        <w:t>02 December</w:t>
      </w:r>
      <w:r w:rsidR="00A712F0">
        <w:rPr>
          <w:rFonts w:ascii="Times New Roman" w:hAnsi="Times New Roman" w:cs="Times New Roman"/>
          <w:sz w:val="24"/>
          <w:szCs w:val="24"/>
        </w:rPr>
        <w:t xml:space="preserve"> 2021</w:t>
      </w:r>
      <w:r w:rsidR="00126B9A">
        <w:rPr>
          <w:rFonts w:ascii="Times New Roman" w:hAnsi="Times New Roman" w:cs="Times New Roman"/>
          <w:b/>
          <w:sz w:val="24"/>
          <w:szCs w:val="24"/>
        </w:rPr>
        <w:t xml:space="preserve">  </w:t>
      </w:r>
    </w:p>
    <w:p w:rsidR="00ED0BFC" w:rsidRDefault="00C2628F"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811CBE" w:rsidP="005B12AA">
      <w:pPr>
        <w:pStyle w:val="JudgmentText"/>
        <w:numPr>
          <w:ilvl w:val="0"/>
          <w:numId w:val="0"/>
        </w:numPr>
        <w:spacing w:line="480" w:lineRule="auto"/>
        <w:ind w:left="720" w:hanging="720"/>
        <w:rPr>
          <w:b/>
        </w:rPr>
      </w:pPr>
      <w:bookmarkStart w:id="0" w:name="_GoBack"/>
      <w:r>
        <w:rPr>
          <w:b/>
        </w:rPr>
        <w:t>DODIN</w:t>
      </w:r>
      <w:r w:rsidR="006D29C2">
        <w:rPr>
          <w:b/>
        </w:rPr>
        <w:t xml:space="preserve"> J</w:t>
      </w:r>
      <w:r w:rsidR="005B12AA" w:rsidRPr="005B12AA">
        <w:rPr>
          <w:b/>
        </w:rPr>
        <w:t xml:space="preserve"> </w:t>
      </w:r>
    </w:p>
    <w:p w:rsidR="002D2ED7" w:rsidRDefault="002D2ED7" w:rsidP="002D2ED7">
      <w:pPr>
        <w:pStyle w:val="JudgmentText"/>
      </w:pPr>
      <w:r>
        <w:t>The Petitioner, Eastern European Engineering Limited (</w:t>
      </w:r>
      <w:r w:rsidRPr="00443E3C">
        <w:t>EEEL</w:t>
      </w:r>
      <w:r w:rsidRPr="00443E3C">
        <w:rPr>
          <w:b/>
        </w:rPr>
        <w:t>”)</w:t>
      </w:r>
      <w:r>
        <w:t xml:space="preserve"> is the Judgment creditor in a Judgment of the Supreme Court of Seychelles, </w:t>
      </w:r>
      <w:r w:rsidRPr="00443E3C">
        <w:rPr>
          <w:i/>
          <w:u w:val="single"/>
        </w:rPr>
        <w:t>CS23/2019 Vijay Construction (Pty) Limited v. Eastern European Engineering Limited</w:t>
      </w:r>
      <w:r>
        <w:t xml:space="preserve"> (EEEL) </w:t>
      </w:r>
      <w:r w:rsidRPr="00443E3C">
        <w:t>dated 30</w:t>
      </w:r>
      <w:r w:rsidRPr="00443E3C">
        <w:rPr>
          <w:vertAlign w:val="superscript"/>
        </w:rPr>
        <w:t>th</w:t>
      </w:r>
      <w:r w:rsidRPr="00443E3C">
        <w:t xml:space="preserve"> June 2020</w:t>
      </w:r>
      <w:r>
        <w:t xml:space="preserve"> which was upheld by the Seychelles Court of Appeal in its majority Judgment dated 2</w:t>
      </w:r>
      <w:r w:rsidRPr="00443E3C">
        <w:rPr>
          <w:vertAlign w:val="superscript"/>
        </w:rPr>
        <w:t>nd</w:t>
      </w:r>
      <w:r>
        <w:t xml:space="preserve"> October 2020 in SCA28/2020 </w:t>
      </w:r>
      <w:r w:rsidRPr="00443E3C">
        <w:rPr>
          <w:i/>
          <w:u w:val="single"/>
        </w:rPr>
        <w:t>Vijay Construction (Pty) Limited v. Eastern European Engineering Limited</w:t>
      </w:r>
      <w:r>
        <w:t>. Vijay Construction (Pty) Ltd (Vijay) is the Judgment Debtor of the said Judgments.</w:t>
      </w:r>
    </w:p>
    <w:p w:rsidR="002D2ED7" w:rsidRDefault="002D2ED7" w:rsidP="002D2ED7">
      <w:pPr>
        <w:pStyle w:val="JudgmentText"/>
      </w:pPr>
      <w:r>
        <w:lastRenderedPageBreak/>
        <w:t xml:space="preserve">The Applicant is seeking a Norwich </w:t>
      </w:r>
      <w:proofErr w:type="spellStart"/>
      <w:r>
        <w:t>Pharmacal</w:t>
      </w:r>
      <w:proofErr w:type="spellEnd"/>
      <w:r>
        <w:t xml:space="preserve"> Order against the Respondents maintaining that </w:t>
      </w:r>
      <w:r w:rsidR="006E4360">
        <w:t xml:space="preserve">the Respondents, Eden Island Retail Centre (Seychelles) Limited </w:t>
      </w:r>
      <w:r w:rsidR="006E4360" w:rsidRPr="002D2ED7">
        <w:t>(“Eden Island Retail”)</w:t>
      </w:r>
      <w:r w:rsidR="006E4360">
        <w:t xml:space="preserve"> and Cerf and Surf (Pty) Ltd (“Cerf”) are companies incorporated and operating under the laws of Seychelles and are related to Vijay in that Mr </w:t>
      </w:r>
      <w:proofErr w:type="spellStart"/>
      <w:r w:rsidR="006E4360">
        <w:t>Vishram</w:t>
      </w:r>
      <w:proofErr w:type="spellEnd"/>
      <w:r w:rsidR="006E4360">
        <w:t xml:space="preserve"> Patel is the majority shareholder and/or director of all three companies</w:t>
      </w:r>
      <w:r>
        <w:t>.</w:t>
      </w:r>
    </w:p>
    <w:p w:rsidR="002D2ED7" w:rsidRDefault="006E4360" w:rsidP="002D2ED7">
      <w:pPr>
        <w:pStyle w:val="JudgmentText"/>
      </w:pPr>
      <w:r>
        <w:t xml:space="preserve">The Application is supported by an affidavit of </w:t>
      </w:r>
      <w:r w:rsidR="00FA14EF">
        <w:t xml:space="preserve">Vadim </w:t>
      </w:r>
      <w:proofErr w:type="spellStart"/>
      <w:r w:rsidR="00FA14EF">
        <w:t>Zaslonov</w:t>
      </w:r>
      <w:proofErr w:type="spellEnd"/>
      <w:r>
        <w:t xml:space="preserve"> which states the following pertinent assertions: </w:t>
      </w:r>
    </w:p>
    <w:p w:rsidR="002D2ED7" w:rsidRPr="006E4360" w:rsidRDefault="002D2ED7" w:rsidP="006E4360">
      <w:pPr>
        <w:pStyle w:val="JudgmentText"/>
        <w:numPr>
          <w:ilvl w:val="0"/>
          <w:numId w:val="0"/>
        </w:numPr>
        <w:ind w:left="1701"/>
        <w:rPr>
          <w:i/>
        </w:rPr>
      </w:pPr>
      <w:r w:rsidRPr="006E4360">
        <w:rPr>
          <w:i/>
        </w:rPr>
        <w:t>In terms of the SC Judgment maintained by the SCA Judgment, VIJAY has been ordered to pay EEEL EURO20Million plus interest.</w:t>
      </w:r>
    </w:p>
    <w:p w:rsidR="002D2ED7" w:rsidRPr="006E4360" w:rsidRDefault="002D2ED7" w:rsidP="006E4360">
      <w:pPr>
        <w:pStyle w:val="JudgmentText"/>
        <w:numPr>
          <w:ilvl w:val="0"/>
          <w:numId w:val="0"/>
        </w:numPr>
        <w:ind w:left="1701"/>
        <w:rPr>
          <w:i/>
        </w:rPr>
      </w:pPr>
      <w:r w:rsidRPr="006E4360">
        <w:rPr>
          <w:i/>
        </w:rPr>
        <w:t>On the delivery of the SC Judgment, VIJAY has made several announcements in the media including on the social media that it is closing down in view of negative outcome of the SC Judgment.</w:t>
      </w:r>
    </w:p>
    <w:p w:rsidR="002D2ED7" w:rsidRPr="006E4360" w:rsidRDefault="002D2ED7" w:rsidP="006E4360">
      <w:pPr>
        <w:pStyle w:val="JudgmentText"/>
        <w:numPr>
          <w:ilvl w:val="0"/>
          <w:numId w:val="0"/>
        </w:numPr>
        <w:ind w:left="1701"/>
        <w:rPr>
          <w:i/>
        </w:rPr>
      </w:pPr>
      <w:r w:rsidRPr="006E4360">
        <w:rPr>
          <w:i/>
        </w:rPr>
        <w:t>In fact, Mr. V. J Patel declared in the Supreme Court on the 2</w:t>
      </w:r>
      <w:r w:rsidRPr="006E4360">
        <w:rPr>
          <w:i/>
          <w:vertAlign w:val="superscript"/>
        </w:rPr>
        <w:t>nd</w:t>
      </w:r>
      <w:r w:rsidRPr="006E4360">
        <w:rPr>
          <w:i/>
        </w:rPr>
        <w:t xml:space="preserve"> September 2015 in case CS33/2015 Eastern European Engineering Limited v Vijay Construction (Pty) Ltd that VIJAY would wound up rather than pay damages to EEEL.  A copy of extract of transcript of Supreme Court Proceedings is produced and marked.</w:t>
      </w:r>
    </w:p>
    <w:p w:rsidR="002D2ED7" w:rsidRPr="006E4360" w:rsidRDefault="002D2ED7" w:rsidP="006E4360">
      <w:pPr>
        <w:pStyle w:val="JudgmentText"/>
        <w:numPr>
          <w:ilvl w:val="0"/>
          <w:numId w:val="0"/>
        </w:numPr>
        <w:ind w:left="1701"/>
        <w:rPr>
          <w:i/>
        </w:rPr>
      </w:pPr>
      <w:r w:rsidRPr="006E4360">
        <w:rPr>
          <w:i/>
        </w:rPr>
        <w:t>True to his words, immediately after the delivery of the SCA Judgment, VIJAY filed a petition for its winding up on the ground of its inability to pay debts and liabilities.  A copy of the Winding Up petition is produced and marked.</w:t>
      </w:r>
    </w:p>
    <w:p w:rsidR="002D2ED7" w:rsidRPr="006E4360" w:rsidRDefault="002D2ED7" w:rsidP="006E4360">
      <w:pPr>
        <w:pStyle w:val="JudgmentText"/>
        <w:numPr>
          <w:ilvl w:val="0"/>
          <w:numId w:val="0"/>
        </w:numPr>
        <w:ind w:left="1701"/>
        <w:rPr>
          <w:i/>
        </w:rPr>
      </w:pPr>
      <w:r w:rsidRPr="006E4360">
        <w:rPr>
          <w:i/>
        </w:rPr>
        <w:t xml:space="preserve">EEEL opposed to the Winding </w:t>
      </w:r>
      <w:proofErr w:type="gramStart"/>
      <w:r w:rsidRPr="006E4360">
        <w:rPr>
          <w:i/>
        </w:rPr>
        <w:t>Up</w:t>
      </w:r>
      <w:proofErr w:type="gramEnd"/>
      <w:r w:rsidRPr="006E4360">
        <w:rPr>
          <w:i/>
        </w:rPr>
        <w:t xml:space="preserve"> of VIJAY challenging the company’s inability to pay debts and averring bad faith and dissipation of the assets of VIJAY to deny EEEL the fruit of the Judgments.  A copy of EEEL’s affidavits in opposition to the Winding Up is produced and marked.</w:t>
      </w:r>
    </w:p>
    <w:p w:rsidR="002D2ED7" w:rsidRPr="006E4360" w:rsidRDefault="002D2ED7" w:rsidP="006E4360">
      <w:pPr>
        <w:pStyle w:val="JudgmentText"/>
        <w:numPr>
          <w:ilvl w:val="0"/>
          <w:numId w:val="0"/>
        </w:numPr>
        <w:ind w:left="1701"/>
        <w:rPr>
          <w:i/>
        </w:rPr>
      </w:pPr>
      <w:r w:rsidRPr="006E4360">
        <w:rPr>
          <w:i/>
        </w:rPr>
        <w:t xml:space="preserve">In view of the matters stated and exhibited under paragraphs 6 to 9 of this Affidavit, there is a very strong likelihood based on VIJAY’S and its director’s past and recent statements that the assets and/or funds of VIJAY have been </w:t>
      </w:r>
      <w:r w:rsidRPr="006E4360">
        <w:rPr>
          <w:i/>
        </w:rPr>
        <w:lastRenderedPageBreak/>
        <w:t>transferred to related companies including Eden Island Retail and Cerf in order to deny EEEL the fruits of the Judgment.</w:t>
      </w:r>
    </w:p>
    <w:p w:rsidR="002D2ED7" w:rsidRPr="006E4360" w:rsidRDefault="002D2ED7" w:rsidP="006E4360">
      <w:pPr>
        <w:pStyle w:val="JudgmentText"/>
        <w:numPr>
          <w:ilvl w:val="0"/>
          <w:numId w:val="0"/>
        </w:numPr>
        <w:ind w:left="1701"/>
        <w:rPr>
          <w:i/>
        </w:rPr>
      </w:pPr>
      <w:r w:rsidRPr="006E4360">
        <w:rPr>
          <w:i/>
        </w:rPr>
        <w:t>I am advised by EEEL’s Attorney-At-Law, Ms Alexandra Madeleine (EEEL’s Attorney), and verily believe the same to be true that that the matters stated at paragraph 10 above constitute wrongdoing on the part of VIJAY, Eden Island Retail and Cerf in that it is a deliberate attempt by VIJAY, Eden Island Retail and Cerf to prevent and frustrate the execution of the Judgment and further deny EEEL the fruit of the Judgment.</w:t>
      </w:r>
    </w:p>
    <w:p w:rsidR="002D2ED7" w:rsidRPr="006E4360" w:rsidRDefault="002D2ED7" w:rsidP="006E4360">
      <w:pPr>
        <w:pStyle w:val="JudgmentText"/>
        <w:numPr>
          <w:ilvl w:val="0"/>
          <w:numId w:val="0"/>
        </w:numPr>
        <w:ind w:left="1701"/>
        <w:rPr>
          <w:i/>
        </w:rPr>
      </w:pPr>
      <w:r w:rsidRPr="006E4360">
        <w:rPr>
          <w:i/>
        </w:rPr>
        <w:t>Therefore, it is in the best interests of justice that the origin of all the assets and money of Eden Island Retail and Cerf are disclosed to the Court and to EEEL and for all documentary evidence including bank statements of all bank accounts of Eden Island Retail and Cerf be ordered to be disclosed.</w:t>
      </w:r>
    </w:p>
    <w:p w:rsidR="00717575" w:rsidRDefault="006E4360" w:rsidP="00717575">
      <w:pPr>
        <w:pStyle w:val="JudgmentText"/>
      </w:pPr>
      <w:r>
        <w:t xml:space="preserve">The Respondents made the following reply to the Application by affidavit of </w:t>
      </w:r>
      <w:proofErr w:type="spellStart"/>
      <w:r w:rsidR="00B51D89">
        <w:t>Vishram</w:t>
      </w:r>
      <w:proofErr w:type="spellEnd"/>
      <w:r w:rsidR="00B51D89">
        <w:t xml:space="preserve"> Patel:</w:t>
      </w:r>
    </w:p>
    <w:p w:rsidR="00E62214" w:rsidRPr="00B51D89" w:rsidRDefault="00E62214" w:rsidP="00B51D89">
      <w:pPr>
        <w:pStyle w:val="JudgmentText"/>
        <w:numPr>
          <w:ilvl w:val="3"/>
          <w:numId w:val="5"/>
        </w:numPr>
        <w:ind w:left="1701" w:hanging="425"/>
        <w:rPr>
          <w:i/>
        </w:rPr>
      </w:pPr>
      <w:r w:rsidRPr="00B51D89">
        <w:rPr>
          <w:i/>
        </w:rPr>
        <w:t>I am the Director of the Respondent companies.</w:t>
      </w:r>
    </w:p>
    <w:p w:rsidR="00E62214" w:rsidRPr="00B51D89" w:rsidRDefault="00E62214" w:rsidP="00B51D89">
      <w:pPr>
        <w:pStyle w:val="JudgmentText"/>
        <w:numPr>
          <w:ilvl w:val="3"/>
          <w:numId w:val="5"/>
        </w:numPr>
        <w:ind w:left="1701" w:hanging="425"/>
        <w:rPr>
          <w:i/>
        </w:rPr>
      </w:pPr>
      <w:r w:rsidRPr="00B51D89">
        <w:rPr>
          <w:i/>
        </w:rPr>
        <w:t>The Respondents admit the statements in paragraphs 2 and 3 of the affidavit in support of the motion.</w:t>
      </w:r>
    </w:p>
    <w:p w:rsidR="00E62214" w:rsidRPr="00B51D89" w:rsidRDefault="00E62214" w:rsidP="00B51D89">
      <w:pPr>
        <w:pStyle w:val="JudgmentText"/>
        <w:numPr>
          <w:ilvl w:val="3"/>
          <w:numId w:val="5"/>
        </w:numPr>
        <w:ind w:left="1701" w:hanging="425"/>
        <w:rPr>
          <w:i/>
        </w:rPr>
      </w:pPr>
      <w:r w:rsidRPr="00B51D89">
        <w:rPr>
          <w:i/>
        </w:rPr>
        <w:t>The Respondents deny the statement in paragraph 4 of the affidavit that they are related to Vijay.  I state that, notwithstanding the fact that I am a majority shareholder of Vijay and a director of the three companies, each company is managed separately, in accordance with the best company law practice and the separate corporate personality principle.</w:t>
      </w:r>
    </w:p>
    <w:p w:rsidR="00E62214" w:rsidRPr="00B51D89" w:rsidRDefault="00E62214" w:rsidP="00B51D89">
      <w:pPr>
        <w:pStyle w:val="JudgmentText"/>
        <w:numPr>
          <w:ilvl w:val="3"/>
          <w:numId w:val="5"/>
        </w:numPr>
        <w:ind w:left="1701" w:hanging="425"/>
        <w:rPr>
          <w:i/>
        </w:rPr>
      </w:pPr>
      <w:r w:rsidRPr="00B51D89">
        <w:rPr>
          <w:i/>
        </w:rPr>
        <w:t>The Respondents admit the statements in paragraph 5 of the affidavit in support of the motion.</w:t>
      </w:r>
    </w:p>
    <w:p w:rsidR="00E62214" w:rsidRPr="00B51D89" w:rsidRDefault="00E62214" w:rsidP="00B51D89">
      <w:pPr>
        <w:pStyle w:val="JudgmentText"/>
        <w:numPr>
          <w:ilvl w:val="3"/>
          <w:numId w:val="5"/>
        </w:numPr>
        <w:ind w:left="1701" w:hanging="425"/>
        <w:rPr>
          <w:i/>
        </w:rPr>
      </w:pPr>
      <w:r w:rsidRPr="00B51D89">
        <w:rPr>
          <w:i/>
        </w:rPr>
        <w:t xml:space="preserve">The Respondents admit the statements in paragraph 6 of the affidavit in support of the motion to the extent that, as a Director of that company, I am able to state that the inevitable outcome of the adverse judgment against Vijay was that its </w:t>
      </w:r>
      <w:r w:rsidRPr="00B51D89">
        <w:rPr>
          <w:i/>
        </w:rPr>
        <w:lastRenderedPageBreak/>
        <w:t>liabilities exceeded its assets and it was obliged to enter into liquidation in order not to be accused of fraudulent trading if it continued in business, and so as to protect all its creditors, some of whom stood not be paid if the judgment in favour of EEEL were enforced against the assets of Vijay.</w:t>
      </w:r>
    </w:p>
    <w:p w:rsidR="00E62214" w:rsidRPr="00B51D89" w:rsidRDefault="00E62214" w:rsidP="00B51D89">
      <w:pPr>
        <w:pStyle w:val="JudgmentText"/>
        <w:numPr>
          <w:ilvl w:val="3"/>
          <w:numId w:val="5"/>
        </w:numPr>
        <w:ind w:left="1701" w:hanging="425"/>
        <w:rPr>
          <w:i/>
        </w:rPr>
      </w:pPr>
      <w:r w:rsidRPr="00B51D89">
        <w:rPr>
          <w:i/>
        </w:rPr>
        <w:t xml:space="preserve">I deny the statements in paragraph 7 of the affidavit in support of the motion.  I never uttered the words attributed to me.  I merely responded affirmatively to a statement made by counsel for EEEL and explained in answer to the next statement </w:t>
      </w:r>
      <w:r w:rsidR="00F10111" w:rsidRPr="00B51D89">
        <w:rPr>
          <w:i/>
        </w:rPr>
        <w:t>by EEEL’s counsel why this was so.  It is clear to any reader of the transcript that the words I am accused of uttering were in fact formulated by EEEL’s counsel and not by me.  I stand by the statements I made in answer to EEEL’s counsel.</w:t>
      </w:r>
    </w:p>
    <w:p w:rsidR="00F10111" w:rsidRPr="00B51D89" w:rsidRDefault="00F10111" w:rsidP="00B51D89">
      <w:pPr>
        <w:pStyle w:val="JudgmentText"/>
        <w:numPr>
          <w:ilvl w:val="3"/>
          <w:numId w:val="5"/>
        </w:numPr>
        <w:ind w:left="1701" w:hanging="425"/>
        <w:rPr>
          <w:i/>
        </w:rPr>
      </w:pPr>
      <w:r w:rsidRPr="00B51D89">
        <w:rPr>
          <w:i/>
        </w:rPr>
        <w:t>Save that it is admitted that Vijay filed a winding up petition immediately after the delivery of the Court of Appeal majority judgment on the ground of its inability to pay its debts, the Respondents deny paragraph 8 of the affidavit in support of the motion.  The Respondents repeat the statement in paragraph 5 hereof.</w:t>
      </w:r>
    </w:p>
    <w:p w:rsidR="00F10111" w:rsidRPr="00B51D89" w:rsidRDefault="00F10111" w:rsidP="00B51D89">
      <w:pPr>
        <w:pStyle w:val="JudgmentText"/>
        <w:numPr>
          <w:ilvl w:val="3"/>
          <w:numId w:val="5"/>
        </w:numPr>
        <w:ind w:left="1701" w:hanging="425"/>
        <w:rPr>
          <w:i/>
        </w:rPr>
      </w:pPr>
      <w:r w:rsidRPr="00B51D89">
        <w:rPr>
          <w:i/>
        </w:rPr>
        <w:t>The Respondents deny the statements in paragraph 9 of the affidavit in support of the motion pro forma.</w:t>
      </w:r>
    </w:p>
    <w:p w:rsidR="00F10111" w:rsidRPr="00B51D89" w:rsidRDefault="00F10111" w:rsidP="00B51D89">
      <w:pPr>
        <w:pStyle w:val="JudgmentText"/>
        <w:numPr>
          <w:ilvl w:val="3"/>
          <w:numId w:val="5"/>
        </w:numPr>
        <w:ind w:left="1701" w:hanging="425"/>
        <w:rPr>
          <w:i/>
        </w:rPr>
      </w:pPr>
      <w:r w:rsidRPr="00B51D89">
        <w:rPr>
          <w:i/>
        </w:rPr>
        <w:t xml:space="preserve">The Respondent deny the statements in paragraph 10 of the Petition.  I categorically state that no sums have </w:t>
      </w:r>
      <w:r w:rsidR="00B75BA2" w:rsidRPr="00B51D89">
        <w:rPr>
          <w:i/>
        </w:rPr>
        <w:t>been</w:t>
      </w:r>
      <w:r w:rsidRPr="00B51D89">
        <w:rPr>
          <w:i/>
        </w:rPr>
        <w:t xml:space="preserve"> transferred from Vijay to the Respondents since the delivery of the Court of Appeal judgment, and in fact at no point ever has Vijay transferred any funds for whatever reason to the Respondent.</w:t>
      </w:r>
    </w:p>
    <w:p w:rsidR="00F10111" w:rsidRPr="00B51D89" w:rsidRDefault="00F10111" w:rsidP="00B51D89">
      <w:pPr>
        <w:pStyle w:val="JudgmentText"/>
        <w:numPr>
          <w:ilvl w:val="3"/>
          <w:numId w:val="5"/>
        </w:numPr>
        <w:ind w:left="1701" w:hanging="425"/>
        <w:rPr>
          <w:i/>
        </w:rPr>
      </w:pPr>
      <w:r w:rsidRPr="00B51D89">
        <w:rPr>
          <w:i/>
        </w:rPr>
        <w:t>The Respondents deny the statements in Paragraph 11 of the affidavit in support of the motion.  I take offence to these as being libellous, devoid of any underpinning factual basis and – if proved to be untrue, which I will clearly undertake to do – amount to perjury.</w:t>
      </w:r>
    </w:p>
    <w:p w:rsidR="00F10111" w:rsidRDefault="00F10111" w:rsidP="00B51D89">
      <w:pPr>
        <w:pStyle w:val="JudgmentText"/>
        <w:numPr>
          <w:ilvl w:val="3"/>
          <w:numId w:val="5"/>
        </w:numPr>
        <w:ind w:left="1701" w:hanging="425"/>
        <w:rPr>
          <w:i/>
        </w:rPr>
      </w:pPr>
      <w:r w:rsidRPr="00B51D89">
        <w:rPr>
          <w:i/>
        </w:rPr>
        <w:t>The Respondents deny the statements in Paragraph 12 of the Petition.</w:t>
      </w:r>
    </w:p>
    <w:p w:rsidR="00B51D89" w:rsidRDefault="00B51D89" w:rsidP="00B51D89">
      <w:pPr>
        <w:pStyle w:val="JudgmentText"/>
      </w:pPr>
      <w:r>
        <w:lastRenderedPageBreak/>
        <w:t xml:space="preserve">Norwich </w:t>
      </w:r>
      <w:proofErr w:type="spellStart"/>
      <w:r>
        <w:t>Pharmacal</w:t>
      </w:r>
      <w:proofErr w:type="spellEnd"/>
      <w:r>
        <w:t xml:space="preserve"> Orders emanate from the English case of </w:t>
      </w:r>
      <w:r w:rsidRPr="00820D56">
        <w:rPr>
          <w:i/>
          <w:u w:val="single"/>
        </w:rPr>
        <w:t xml:space="preserve">Norwich </w:t>
      </w:r>
      <w:proofErr w:type="spellStart"/>
      <w:r w:rsidRPr="00820D56">
        <w:rPr>
          <w:i/>
          <w:u w:val="single"/>
        </w:rPr>
        <w:t>Pharmacal</w:t>
      </w:r>
      <w:proofErr w:type="spellEnd"/>
      <w:r w:rsidRPr="00820D56">
        <w:rPr>
          <w:i/>
          <w:u w:val="single"/>
        </w:rPr>
        <w:t xml:space="preserve"> v Commissioners of Customs and Excise (1974) AC 13</w:t>
      </w:r>
      <w:r w:rsidRPr="00820D56">
        <w:rPr>
          <w:u w:val="single"/>
        </w:rPr>
        <w:t>3</w:t>
      </w:r>
      <w:r>
        <w:t>. By virtue of its powers to exercise equitable jurisdiction given by sections 5, 6 and 17 of the Courts Act this Court is also vested with all the powers, privileges, authority and jurisdiction capable of being exercised by the High Court of Justice of England.</w:t>
      </w:r>
    </w:p>
    <w:p w:rsidR="00B51D89" w:rsidRPr="00820D56" w:rsidRDefault="00B51D89" w:rsidP="00B51D89">
      <w:pPr>
        <w:pStyle w:val="JudgmentText"/>
        <w:shd w:val="clear" w:color="auto" w:fill="FFFFFF"/>
        <w:spacing w:before="120" w:after="120"/>
        <w:rPr>
          <w:color w:val="202122"/>
        </w:rPr>
      </w:pPr>
      <w:r>
        <w:rPr>
          <w:color w:val="202122"/>
        </w:rPr>
        <w:t xml:space="preserve">The principle governing the granting of the Norwich </w:t>
      </w:r>
      <w:proofErr w:type="spellStart"/>
      <w:r>
        <w:rPr>
          <w:color w:val="202122"/>
        </w:rPr>
        <w:t>Pharmacal</w:t>
      </w:r>
      <w:proofErr w:type="spellEnd"/>
      <w:r>
        <w:rPr>
          <w:color w:val="202122"/>
        </w:rPr>
        <w:t xml:space="preserve"> Order is that p</w:t>
      </w:r>
      <w:r w:rsidRPr="00820D56">
        <w:rPr>
          <w:color w:val="202122"/>
        </w:rPr>
        <w:t xml:space="preserve">arties which believe they have been wronged </w:t>
      </w:r>
      <w:r>
        <w:rPr>
          <w:color w:val="202122"/>
        </w:rPr>
        <w:t>can apply for</w:t>
      </w:r>
      <w:r w:rsidRPr="00820D56">
        <w:rPr>
          <w:color w:val="202122"/>
        </w:rPr>
        <w:t xml:space="preserve"> </w:t>
      </w:r>
      <w:r>
        <w:rPr>
          <w:color w:val="202122"/>
        </w:rPr>
        <w:t>the</w:t>
      </w:r>
      <w:r w:rsidRPr="00820D56">
        <w:rPr>
          <w:color w:val="202122"/>
        </w:rPr>
        <w:t xml:space="preserve"> order to the court against third parties who can identify the wrongdoer, because they unwittingly facilitate the wrongdoing.</w:t>
      </w:r>
      <w:r>
        <w:rPr>
          <w:color w:val="202122"/>
          <w:vertAlign w:val="superscript"/>
        </w:rPr>
        <w:t xml:space="preserve"> </w:t>
      </w:r>
      <w:r>
        <w:rPr>
          <w:color w:val="202122"/>
        </w:rPr>
        <w:t xml:space="preserve">As per Lord Reid in the </w:t>
      </w:r>
      <w:r w:rsidRPr="00584BAB">
        <w:rPr>
          <w:i/>
          <w:color w:val="202122"/>
          <w:u w:val="single"/>
        </w:rPr>
        <w:t xml:space="preserve">Norwich </w:t>
      </w:r>
      <w:proofErr w:type="spellStart"/>
      <w:r w:rsidRPr="00584BAB">
        <w:rPr>
          <w:i/>
          <w:color w:val="202122"/>
          <w:u w:val="single"/>
        </w:rPr>
        <w:t>Pharmacal</w:t>
      </w:r>
      <w:proofErr w:type="spellEnd"/>
      <w:r>
        <w:rPr>
          <w:color w:val="202122"/>
        </w:rPr>
        <w:t xml:space="preserve"> case:</w:t>
      </w:r>
    </w:p>
    <w:p w:rsidR="00B51D89" w:rsidRDefault="00B51D89" w:rsidP="00B51D89">
      <w:pPr>
        <w:pStyle w:val="JudgmentText"/>
        <w:numPr>
          <w:ilvl w:val="0"/>
          <w:numId w:val="0"/>
        </w:numPr>
        <w:shd w:val="clear" w:color="auto" w:fill="FFFFFF"/>
        <w:spacing w:before="240"/>
        <w:ind w:left="1134"/>
        <w:rPr>
          <w:color w:val="202122"/>
        </w:rPr>
      </w:pPr>
      <w:r w:rsidRPr="00584BAB">
        <w:rPr>
          <w:i/>
          <w:color w:val="202122"/>
        </w:rPr>
        <w:t>...that if through no fault of his own a person gets mixed up in the tortious acts of others so as to facilitate their wrongdoing he may incur no personal liability but he comes under a duty to assist the person who has been wronged by giving him full information and disclosing the identity of the wrongdoers</w:t>
      </w:r>
      <w:r w:rsidRPr="00820D56">
        <w:rPr>
          <w:color w:val="202122"/>
        </w:rPr>
        <w:t>.</w:t>
      </w:r>
    </w:p>
    <w:p w:rsidR="00B51D89" w:rsidRPr="00820D56" w:rsidRDefault="00B51D89" w:rsidP="00B51D89">
      <w:pPr>
        <w:pStyle w:val="JudgmentText"/>
        <w:numPr>
          <w:ilvl w:val="0"/>
          <w:numId w:val="0"/>
        </w:numPr>
        <w:ind w:left="720"/>
      </w:pPr>
      <w:r>
        <w:rPr>
          <w:color w:val="000000"/>
        </w:rPr>
        <w:t xml:space="preserve">The House of Lords established threshold requirements for obtaining a Norwich </w:t>
      </w:r>
      <w:proofErr w:type="spellStart"/>
      <w:r>
        <w:rPr>
          <w:color w:val="000000"/>
        </w:rPr>
        <w:t>Pharmacal</w:t>
      </w:r>
      <w:proofErr w:type="spellEnd"/>
      <w:r>
        <w:rPr>
          <w:color w:val="000000"/>
        </w:rPr>
        <w:t xml:space="preserve"> Order. These are that “</w:t>
      </w:r>
      <w:r w:rsidRPr="00282D93">
        <w:rPr>
          <w:i/>
          <w:color w:val="000000"/>
        </w:rPr>
        <w:t>the applicants must have a bona fide claim against the alleged wrongdoers; it may not be issued against a mere witness or disinterested bystander to the alleged misconduct and the person from whom discovery is sought must be the only practical source of information available</w:t>
      </w:r>
      <w:r>
        <w:rPr>
          <w:color w:val="000000"/>
        </w:rPr>
        <w:t>.”</w:t>
      </w:r>
    </w:p>
    <w:p w:rsidR="00B51D89" w:rsidRDefault="00B51D89" w:rsidP="00B51D89">
      <w:pPr>
        <w:pStyle w:val="JudgmentText"/>
      </w:pPr>
      <w:r>
        <w:t xml:space="preserve">The Canadian case of </w:t>
      </w:r>
      <w:r w:rsidRPr="00282D93">
        <w:rPr>
          <w:bCs/>
          <w:i/>
          <w:color w:val="000000"/>
          <w:u w:val="single"/>
        </w:rPr>
        <w:t>Alberta Treasury Branches v. Leahy, 2000 ABQB 575</w:t>
      </w:r>
      <w:r>
        <w:rPr>
          <w:bCs/>
          <w:color w:val="000000"/>
        </w:rPr>
        <w:t xml:space="preserve"> [Can LII] provides further detailed analysis of the availability of a Norwich </w:t>
      </w:r>
      <w:proofErr w:type="spellStart"/>
      <w:r>
        <w:rPr>
          <w:bCs/>
          <w:color w:val="000000"/>
        </w:rPr>
        <w:t>Pharmacal</w:t>
      </w:r>
      <w:proofErr w:type="spellEnd"/>
      <w:r>
        <w:rPr>
          <w:bCs/>
          <w:color w:val="000000"/>
        </w:rPr>
        <w:t xml:space="preserve"> Order as developed through a succession of cases in paragraph 106 of the judgment: </w:t>
      </w:r>
    </w:p>
    <w:p w:rsidR="00B51D89" w:rsidRPr="00282D93" w:rsidRDefault="00B51D89" w:rsidP="00B51D89">
      <w:pPr>
        <w:pStyle w:val="JudgmentText"/>
        <w:numPr>
          <w:ilvl w:val="0"/>
          <w:numId w:val="0"/>
        </w:numPr>
        <w:spacing w:after="0" w:line="240" w:lineRule="auto"/>
        <w:ind w:left="1134" w:hanging="284"/>
        <w:rPr>
          <w:i/>
          <w:color w:val="000000"/>
          <w:lang w:eastAsia="en-GB"/>
        </w:rPr>
      </w:pPr>
      <w:r w:rsidRPr="00282D93">
        <w:rPr>
          <w:color w:val="000000"/>
          <w:lang w:eastAsia="en-GB"/>
        </w:rPr>
        <w:br/>
      </w:r>
      <w:r>
        <w:rPr>
          <w:i/>
          <w:color w:val="000000"/>
          <w:lang w:eastAsia="en-GB"/>
        </w:rPr>
        <w:t>“</w:t>
      </w:r>
      <w:r w:rsidRPr="00282D93">
        <w:rPr>
          <w:i/>
          <w:color w:val="000000"/>
          <w:lang w:eastAsia="en-GB"/>
        </w:rPr>
        <w:t>[</w:t>
      </w:r>
      <w:bookmarkStart w:id="1" w:name="par106"/>
      <w:r w:rsidRPr="00282D93">
        <w:rPr>
          <w:i/>
          <w:color w:val="000000"/>
          <w:lang w:eastAsia="en-GB"/>
        </w:rPr>
        <w:t>106</w:t>
      </w:r>
      <w:bookmarkEnd w:id="1"/>
      <w:r w:rsidRPr="00282D93">
        <w:rPr>
          <w:i/>
          <w:color w:val="000000"/>
          <w:lang w:eastAsia="en-GB"/>
        </w:rPr>
        <w:t>]</w:t>
      </w:r>
      <w:r w:rsidRPr="00282D93">
        <w:rPr>
          <w:i/>
          <w:color w:val="000000"/>
          <w:sz w:val="14"/>
          <w:szCs w:val="14"/>
          <w:lang w:eastAsia="en-GB"/>
        </w:rPr>
        <w:t>      </w:t>
      </w:r>
      <w:proofErr w:type="gramStart"/>
      <w:r w:rsidRPr="00282D93">
        <w:rPr>
          <w:i/>
          <w:color w:val="000000"/>
          <w:lang w:eastAsia="en-GB"/>
        </w:rPr>
        <w:t>The</w:t>
      </w:r>
      <w:proofErr w:type="gramEnd"/>
      <w:r w:rsidRPr="00282D93">
        <w:rPr>
          <w:i/>
          <w:color w:val="000000"/>
          <w:lang w:eastAsia="en-GB"/>
        </w:rPr>
        <w:t xml:space="preserve"> foregoing review demonstrates that:</w:t>
      </w:r>
    </w:p>
    <w:p w:rsidR="00B51D89" w:rsidRPr="00282D93" w:rsidRDefault="00B51D89" w:rsidP="00B51D89">
      <w:pPr>
        <w:pStyle w:val="JudgmentText"/>
        <w:numPr>
          <w:ilvl w:val="0"/>
          <w:numId w:val="0"/>
        </w:numPr>
        <w:spacing w:after="0" w:line="240" w:lineRule="auto"/>
        <w:ind w:left="1418" w:hanging="284"/>
        <w:rPr>
          <w:i/>
          <w:color w:val="000000"/>
          <w:sz w:val="27"/>
          <w:szCs w:val="27"/>
          <w:lang w:eastAsia="en-GB"/>
        </w:rPr>
      </w:pPr>
      <w:r w:rsidRPr="00282D93">
        <w:rPr>
          <w:i/>
          <w:color w:val="000000"/>
          <w:sz w:val="27"/>
          <w:szCs w:val="27"/>
          <w:lang w:eastAsia="en-GB"/>
        </w:rPr>
        <w:t> </w:t>
      </w:r>
    </w:p>
    <w:p w:rsidR="00B51D89" w:rsidRPr="002D4526" w:rsidRDefault="00B51D89" w:rsidP="00B51D89">
      <w:pPr>
        <w:pStyle w:val="JudgmentText"/>
        <w:numPr>
          <w:ilvl w:val="0"/>
          <w:numId w:val="0"/>
        </w:numPr>
        <w:spacing w:after="0" w:line="240" w:lineRule="auto"/>
        <w:ind w:left="1418" w:hanging="284"/>
        <w:rPr>
          <w:i/>
          <w:color w:val="000000"/>
          <w:lang w:eastAsia="en-GB"/>
        </w:rPr>
      </w:pPr>
      <w:r w:rsidRPr="002D4526">
        <w:rPr>
          <w:i/>
          <w:color w:val="000000"/>
          <w:lang w:eastAsia="en-GB"/>
        </w:rPr>
        <w:t>a.         </w:t>
      </w:r>
      <w:r w:rsidRPr="002D4526">
        <w:rPr>
          <w:bCs/>
          <w:i/>
          <w:iCs/>
          <w:color w:val="000000"/>
          <w:lang w:eastAsia="en-GB"/>
        </w:rPr>
        <w:t>Norwich</w:t>
      </w:r>
      <w:r w:rsidRPr="002D4526">
        <w:rPr>
          <w:i/>
          <w:color w:val="000000"/>
          <w:lang w:eastAsia="en-GB"/>
        </w:rPr>
        <w:t>-type relief has been granted in varied situations:</w:t>
      </w:r>
    </w:p>
    <w:p w:rsidR="00B51D89" w:rsidRPr="002D4526" w:rsidRDefault="00B51D89" w:rsidP="00B51D89">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B51D89" w:rsidRPr="002D4526" w:rsidRDefault="00B51D89" w:rsidP="00B51D89">
      <w:pPr>
        <w:pStyle w:val="JudgmentText"/>
        <w:numPr>
          <w:ilvl w:val="0"/>
          <w:numId w:val="0"/>
        </w:numPr>
        <w:spacing w:after="0" w:line="240" w:lineRule="auto"/>
        <w:ind w:left="1418" w:right="720" w:hanging="284"/>
        <w:rPr>
          <w:i/>
          <w:color w:val="000000"/>
          <w:lang w:eastAsia="en-GB"/>
        </w:rPr>
      </w:pPr>
      <w:r w:rsidRPr="002D4526">
        <w:rPr>
          <w:i/>
          <w:color w:val="000000"/>
          <w:lang w:eastAsia="en-GB"/>
        </w:rPr>
        <w:t>(</w:t>
      </w:r>
      <w:proofErr w:type="spellStart"/>
      <w:r w:rsidRPr="002D4526">
        <w:rPr>
          <w:i/>
          <w:color w:val="000000"/>
          <w:lang w:eastAsia="en-GB"/>
        </w:rPr>
        <w:t>i</w:t>
      </w:r>
      <w:proofErr w:type="spellEnd"/>
      <w:r w:rsidRPr="002D4526">
        <w:rPr>
          <w:i/>
          <w:color w:val="000000"/>
          <w:lang w:eastAsia="en-GB"/>
        </w:rPr>
        <w:t xml:space="preserve">)      </w:t>
      </w:r>
      <w:proofErr w:type="gramStart"/>
      <w:r w:rsidRPr="002D4526">
        <w:rPr>
          <w:i/>
          <w:color w:val="000000"/>
          <w:lang w:eastAsia="en-GB"/>
        </w:rPr>
        <w:t>where</w:t>
      </w:r>
      <w:proofErr w:type="gramEnd"/>
      <w:r w:rsidRPr="002D4526">
        <w:rPr>
          <w:i/>
          <w:color w:val="000000"/>
          <w:lang w:eastAsia="en-GB"/>
        </w:rPr>
        <w:t xml:space="preserve"> the information sought is necessary to identify wrongdoers;</w:t>
      </w:r>
    </w:p>
    <w:p w:rsidR="00B51D89" w:rsidRPr="002D4526" w:rsidRDefault="00B51D89" w:rsidP="00B51D89">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B51D89" w:rsidRPr="002D4526" w:rsidRDefault="00B51D89" w:rsidP="00B51D89">
      <w:pPr>
        <w:pStyle w:val="JudgmentText"/>
        <w:numPr>
          <w:ilvl w:val="0"/>
          <w:numId w:val="0"/>
        </w:numPr>
        <w:spacing w:after="0" w:line="240" w:lineRule="auto"/>
        <w:ind w:left="1701" w:right="720" w:hanging="567"/>
        <w:rPr>
          <w:i/>
          <w:color w:val="000000"/>
          <w:lang w:eastAsia="en-GB"/>
        </w:rPr>
      </w:pPr>
      <w:r w:rsidRPr="002D4526">
        <w:rPr>
          <w:i/>
          <w:color w:val="000000"/>
          <w:lang w:eastAsia="en-GB"/>
        </w:rPr>
        <w:t>(ii)    </w:t>
      </w:r>
      <w:proofErr w:type="gramStart"/>
      <w:r w:rsidRPr="002D4526">
        <w:rPr>
          <w:i/>
          <w:color w:val="000000"/>
          <w:lang w:eastAsia="en-GB"/>
        </w:rPr>
        <w:t>to</w:t>
      </w:r>
      <w:proofErr w:type="gramEnd"/>
      <w:r w:rsidRPr="002D4526">
        <w:rPr>
          <w:i/>
          <w:color w:val="000000"/>
          <w:lang w:eastAsia="en-GB"/>
        </w:rPr>
        <w:t xml:space="preserve"> find and preserve evidence that may substantiate or support an action against either known or unknown wrongdoers, or even determine whether an action exists; and</w:t>
      </w:r>
    </w:p>
    <w:p w:rsidR="00B51D89" w:rsidRPr="002D4526" w:rsidRDefault="00B51D89" w:rsidP="00B51D89">
      <w:pPr>
        <w:pStyle w:val="JudgmentText"/>
        <w:numPr>
          <w:ilvl w:val="0"/>
          <w:numId w:val="0"/>
        </w:numPr>
        <w:spacing w:after="0" w:line="240" w:lineRule="auto"/>
        <w:ind w:left="1418" w:hanging="284"/>
        <w:rPr>
          <w:i/>
          <w:color w:val="000000"/>
          <w:lang w:eastAsia="en-GB"/>
        </w:rPr>
      </w:pPr>
      <w:r w:rsidRPr="002D4526">
        <w:rPr>
          <w:i/>
          <w:color w:val="000000"/>
          <w:lang w:eastAsia="en-GB"/>
        </w:rPr>
        <w:lastRenderedPageBreak/>
        <w:t> </w:t>
      </w:r>
    </w:p>
    <w:p w:rsidR="00B51D89" w:rsidRPr="002D4526" w:rsidRDefault="00B51D89" w:rsidP="00B51D89">
      <w:pPr>
        <w:pStyle w:val="JudgmentText"/>
        <w:numPr>
          <w:ilvl w:val="0"/>
          <w:numId w:val="0"/>
        </w:numPr>
        <w:spacing w:after="0" w:line="240" w:lineRule="auto"/>
        <w:ind w:left="1418" w:hanging="284"/>
        <w:rPr>
          <w:i/>
          <w:color w:val="000000"/>
          <w:lang w:eastAsia="en-GB"/>
        </w:rPr>
      </w:pPr>
      <w:r w:rsidRPr="002D4526">
        <w:rPr>
          <w:i/>
          <w:color w:val="000000"/>
          <w:lang w:eastAsia="en-GB"/>
        </w:rPr>
        <w:t xml:space="preserve">(iii)      </w:t>
      </w:r>
      <w:proofErr w:type="gramStart"/>
      <w:r w:rsidRPr="002D4526">
        <w:rPr>
          <w:i/>
          <w:color w:val="000000"/>
          <w:lang w:eastAsia="en-GB"/>
        </w:rPr>
        <w:t>to</w:t>
      </w:r>
      <w:proofErr w:type="gramEnd"/>
      <w:r w:rsidRPr="002D4526">
        <w:rPr>
          <w:i/>
          <w:color w:val="000000"/>
          <w:lang w:eastAsia="en-GB"/>
        </w:rPr>
        <w:t xml:space="preserve"> trace and preserve assets.</w:t>
      </w:r>
    </w:p>
    <w:p w:rsidR="00B51D89" w:rsidRPr="002D4526" w:rsidRDefault="00B51D89" w:rsidP="00B51D89">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B51D89" w:rsidRPr="002D4526" w:rsidRDefault="00B51D89" w:rsidP="00B51D89">
      <w:pPr>
        <w:pStyle w:val="JudgmentText"/>
        <w:numPr>
          <w:ilvl w:val="0"/>
          <w:numId w:val="0"/>
        </w:numPr>
        <w:spacing w:after="0" w:line="240" w:lineRule="auto"/>
        <w:ind w:left="1701" w:right="720" w:hanging="567"/>
        <w:rPr>
          <w:i/>
          <w:color w:val="000000"/>
          <w:lang w:eastAsia="en-GB"/>
        </w:rPr>
      </w:pPr>
      <w:r w:rsidRPr="002D4526">
        <w:rPr>
          <w:i/>
          <w:color w:val="000000"/>
          <w:lang w:eastAsia="en-GB"/>
        </w:rPr>
        <w:t>b.    The court will consider the following factors on an application for</w:t>
      </w:r>
      <w:r w:rsidRPr="002D4526">
        <w:rPr>
          <w:b/>
          <w:bCs/>
          <w:i/>
          <w:iCs/>
          <w:color w:val="000000"/>
          <w:lang w:eastAsia="en-GB"/>
        </w:rPr>
        <w:t> </w:t>
      </w:r>
      <w:r w:rsidRPr="002D4526">
        <w:rPr>
          <w:bCs/>
          <w:i/>
          <w:iCs/>
          <w:color w:val="000000"/>
          <w:lang w:eastAsia="en-GB"/>
        </w:rPr>
        <w:t>Norwich</w:t>
      </w:r>
      <w:r w:rsidRPr="002D4526">
        <w:rPr>
          <w:i/>
          <w:color w:val="000000"/>
          <w:lang w:eastAsia="en-GB"/>
        </w:rPr>
        <w:t> relief:</w:t>
      </w:r>
    </w:p>
    <w:p w:rsidR="00B51D89" w:rsidRPr="002D4526" w:rsidRDefault="00B51D89" w:rsidP="00B51D89">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B51D89" w:rsidRPr="002D4526" w:rsidRDefault="00B51D89" w:rsidP="00B51D89">
      <w:pPr>
        <w:pStyle w:val="JudgmentText"/>
        <w:numPr>
          <w:ilvl w:val="0"/>
          <w:numId w:val="0"/>
        </w:numPr>
        <w:spacing w:after="0" w:line="240" w:lineRule="auto"/>
        <w:ind w:left="1701" w:right="720" w:hanging="567"/>
        <w:rPr>
          <w:i/>
          <w:color w:val="000000"/>
          <w:lang w:eastAsia="en-GB"/>
        </w:rPr>
      </w:pPr>
      <w:r w:rsidRPr="002D4526">
        <w:rPr>
          <w:i/>
          <w:color w:val="000000"/>
          <w:lang w:eastAsia="en-GB"/>
        </w:rPr>
        <w:t>(</w:t>
      </w:r>
      <w:proofErr w:type="spellStart"/>
      <w:r w:rsidRPr="002D4526">
        <w:rPr>
          <w:i/>
          <w:color w:val="000000"/>
          <w:lang w:eastAsia="en-GB"/>
        </w:rPr>
        <w:t>i</w:t>
      </w:r>
      <w:proofErr w:type="spellEnd"/>
      <w:r w:rsidRPr="002D4526">
        <w:rPr>
          <w:i/>
          <w:color w:val="000000"/>
          <w:lang w:eastAsia="en-GB"/>
        </w:rPr>
        <w:t>)    Whether the applicant has provided evidence sufficient to raise a valid, bona fide or reasonable claim;</w:t>
      </w:r>
    </w:p>
    <w:p w:rsidR="00B51D89" w:rsidRPr="002D4526" w:rsidRDefault="00B51D89" w:rsidP="00B51D89">
      <w:pPr>
        <w:pStyle w:val="JudgmentText"/>
        <w:numPr>
          <w:ilvl w:val="0"/>
          <w:numId w:val="0"/>
        </w:numPr>
        <w:spacing w:after="0" w:line="240" w:lineRule="auto"/>
        <w:ind w:left="1843" w:hanging="425"/>
        <w:rPr>
          <w:i/>
          <w:color w:val="000000"/>
          <w:lang w:eastAsia="en-GB"/>
        </w:rPr>
      </w:pPr>
      <w:r w:rsidRPr="002D4526">
        <w:rPr>
          <w:i/>
          <w:color w:val="000000"/>
          <w:lang w:eastAsia="en-GB"/>
        </w:rPr>
        <w:t> </w:t>
      </w:r>
    </w:p>
    <w:p w:rsidR="00B51D89" w:rsidRPr="002D4526" w:rsidRDefault="00B51D89" w:rsidP="00B51D89">
      <w:pPr>
        <w:pStyle w:val="JudgmentText"/>
        <w:numPr>
          <w:ilvl w:val="0"/>
          <w:numId w:val="0"/>
        </w:numPr>
        <w:spacing w:after="0" w:line="240" w:lineRule="auto"/>
        <w:ind w:left="2160" w:right="720" w:hanging="742"/>
        <w:rPr>
          <w:i/>
          <w:color w:val="000000"/>
          <w:lang w:eastAsia="en-GB"/>
        </w:rPr>
      </w:pPr>
      <w:r w:rsidRPr="002D4526">
        <w:rPr>
          <w:i/>
          <w:color w:val="000000"/>
          <w:lang w:eastAsia="en-GB"/>
        </w:rPr>
        <w:t>(ii)    Whether the applicant has established a relationship with the third party from whom the information is sought such that it establishes that the third party is somehow involved in the acts complained of;</w:t>
      </w:r>
    </w:p>
    <w:p w:rsidR="00B51D89" w:rsidRPr="002D4526" w:rsidRDefault="00B51D89" w:rsidP="00B51D89">
      <w:pPr>
        <w:pStyle w:val="JudgmentText"/>
        <w:numPr>
          <w:ilvl w:val="0"/>
          <w:numId w:val="0"/>
        </w:numPr>
        <w:spacing w:after="0" w:line="240" w:lineRule="auto"/>
        <w:ind w:left="1843" w:hanging="425"/>
        <w:rPr>
          <w:i/>
          <w:color w:val="000000"/>
          <w:lang w:eastAsia="en-GB"/>
        </w:rPr>
      </w:pPr>
      <w:r w:rsidRPr="002D4526">
        <w:rPr>
          <w:i/>
          <w:color w:val="000000"/>
          <w:lang w:eastAsia="en-GB"/>
        </w:rPr>
        <w:t> </w:t>
      </w:r>
    </w:p>
    <w:p w:rsidR="00B51D89" w:rsidRPr="002D4526" w:rsidRDefault="00B51D89" w:rsidP="00B51D89">
      <w:pPr>
        <w:pStyle w:val="JudgmentText"/>
        <w:numPr>
          <w:ilvl w:val="0"/>
          <w:numId w:val="0"/>
        </w:numPr>
        <w:spacing w:after="0" w:line="240" w:lineRule="auto"/>
        <w:ind w:left="1843" w:right="720" w:hanging="425"/>
        <w:rPr>
          <w:i/>
          <w:color w:val="000000"/>
          <w:lang w:eastAsia="en-GB"/>
        </w:rPr>
      </w:pPr>
      <w:r>
        <w:rPr>
          <w:i/>
          <w:color w:val="000000"/>
          <w:lang w:eastAsia="en-GB"/>
        </w:rPr>
        <w:t>(iii)  </w:t>
      </w:r>
      <w:r w:rsidRPr="002D4526">
        <w:rPr>
          <w:i/>
          <w:color w:val="000000"/>
          <w:lang w:eastAsia="en-GB"/>
        </w:rPr>
        <w:t>Whether the third party is the only </w:t>
      </w:r>
      <w:r w:rsidRPr="002D4526">
        <w:rPr>
          <w:i/>
          <w:color w:val="000000"/>
          <w:u w:val="single"/>
          <w:lang w:eastAsia="en-GB"/>
        </w:rPr>
        <w:t>practicable</w:t>
      </w:r>
      <w:r w:rsidRPr="002D4526">
        <w:rPr>
          <w:i/>
          <w:color w:val="000000"/>
          <w:lang w:eastAsia="en-GB"/>
        </w:rPr>
        <w:t> source of the information available;</w:t>
      </w:r>
    </w:p>
    <w:p w:rsidR="00B51D89" w:rsidRPr="002D4526" w:rsidRDefault="00B51D89" w:rsidP="00B51D89">
      <w:pPr>
        <w:pStyle w:val="JudgmentText"/>
        <w:numPr>
          <w:ilvl w:val="0"/>
          <w:numId w:val="0"/>
        </w:numPr>
        <w:spacing w:after="0" w:line="240" w:lineRule="auto"/>
        <w:ind w:left="1843" w:hanging="425"/>
        <w:rPr>
          <w:i/>
          <w:color w:val="000000"/>
          <w:lang w:eastAsia="en-GB"/>
        </w:rPr>
      </w:pPr>
      <w:r w:rsidRPr="002D4526">
        <w:rPr>
          <w:i/>
          <w:color w:val="000000"/>
          <w:lang w:eastAsia="en-GB"/>
        </w:rPr>
        <w:t> </w:t>
      </w:r>
    </w:p>
    <w:p w:rsidR="00B51D89" w:rsidRPr="002D4526" w:rsidRDefault="00B51D89" w:rsidP="00B51D89">
      <w:pPr>
        <w:pStyle w:val="JudgmentText"/>
        <w:numPr>
          <w:ilvl w:val="0"/>
          <w:numId w:val="0"/>
        </w:numPr>
        <w:spacing w:after="0" w:line="240" w:lineRule="auto"/>
        <w:ind w:left="1843" w:right="720" w:hanging="425"/>
        <w:rPr>
          <w:i/>
          <w:color w:val="000000"/>
          <w:lang w:eastAsia="en-GB"/>
        </w:rPr>
      </w:pPr>
      <w:r w:rsidRPr="002D4526">
        <w:rPr>
          <w:i/>
          <w:color w:val="000000"/>
          <w:lang w:eastAsia="en-GB"/>
        </w:rPr>
        <w:t>(iv)  Whether the third party can be indemnified for costs to which the third party may be exposed because of the disclosure, some refer to the associated expenses of complying with the orders, while others speak of damages; and</w:t>
      </w:r>
    </w:p>
    <w:p w:rsidR="00B51D89" w:rsidRPr="002D4526" w:rsidRDefault="00B51D89" w:rsidP="00B51D89">
      <w:pPr>
        <w:pStyle w:val="JudgmentText"/>
        <w:numPr>
          <w:ilvl w:val="0"/>
          <w:numId w:val="0"/>
        </w:numPr>
        <w:spacing w:after="0" w:line="240" w:lineRule="auto"/>
        <w:ind w:left="1843" w:hanging="425"/>
        <w:rPr>
          <w:i/>
          <w:color w:val="000000"/>
          <w:lang w:eastAsia="en-GB"/>
        </w:rPr>
      </w:pPr>
      <w:r w:rsidRPr="002D4526">
        <w:rPr>
          <w:i/>
          <w:color w:val="000000"/>
          <w:lang w:eastAsia="en-GB"/>
        </w:rPr>
        <w:t> </w:t>
      </w:r>
    </w:p>
    <w:p w:rsidR="00B51D89" w:rsidRPr="002D4526" w:rsidRDefault="00B51D89" w:rsidP="00B51D89">
      <w:pPr>
        <w:pStyle w:val="JudgmentText"/>
        <w:numPr>
          <w:ilvl w:val="0"/>
          <w:numId w:val="0"/>
        </w:numPr>
        <w:spacing w:after="0" w:line="240" w:lineRule="auto"/>
        <w:ind w:left="1843" w:right="720" w:hanging="425"/>
        <w:rPr>
          <w:i/>
          <w:color w:val="000000"/>
          <w:lang w:eastAsia="en-GB"/>
        </w:rPr>
      </w:pPr>
      <w:r w:rsidRPr="002D4526">
        <w:rPr>
          <w:i/>
          <w:color w:val="000000"/>
          <w:lang w:eastAsia="en-GB"/>
        </w:rPr>
        <w:t>(v)  Whether the interests of justice favour the obtaining of the disclosure.</w:t>
      </w:r>
    </w:p>
    <w:p w:rsidR="00B51D89" w:rsidRDefault="00B51D89" w:rsidP="00B51D89">
      <w:pPr>
        <w:pStyle w:val="JudgmentText"/>
        <w:numPr>
          <w:ilvl w:val="0"/>
          <w:numId w:val="0"/>
        </w:numPr>
        <w:ind w:left="1440" w:hanging="720"/>
      </w:pPr>
    </w:p>
    <w:p w:rsidR="00B51D89" w:rsidRDefault="00B51D89" w:rsidP="00B51D89">
      <w:pPr>
        <w:pStyle w:val="JudgmentText"/>
      </w:pPr>
      <w:r>
        <w:t xml:space="preserve">The Supreme Court of Seychelles cases of </w:t>
      </w:r>
      <w:proofErr w:type="spellStart"/>
      <w:r w:rsidRPr="004F37F7">
        <w:rPr>
          <w:i/>
          <w:u w:val="single"/>
        </w:rPr>
        <w:t>Brickhill</w:t>
      </w:r>
      <w:proofErr w:type="spellEnd"/>
      <w:r w:rsidRPr="004F37F7">
        <w:rPr>
          <w:i/>
          <w:u w:val="single"/>
        </w:rPr>
        <w:t xml:space="preserve"> Capital (NZ) Limited v </w:t>
      </w:r>
      <w:proofErr w:type="spellStart"/>
      <w:r w:rsidRPr="004F37F7">
        <w:rPr>
          <w:i/>
          <w:u w:val="single"/>
        </w:rPr>
        <w:t>Vistra</w:t>
      </w:r>
      <w:proofErr w:type="spellEnd"/>
      <w:r w:rsidRPr="004F37F7">
        <w:rPr>
          <w:i/>
          <w:u w:val="single"/>
        </w:rPr>
        <w:t xml:space="preserve"> (Seychelles) Limited (MA40/2017) [2017] SCSC (27 July 2017)</w:t>
      </w:r>
      <w:r>
        <w:rPr>
          <w:i/>
        </w:rPr>
        <w:t xml:space="preserve"> </w:t>
      </w:r>
      <w:r w:rsidRPr="004F37F7">
        <w:t xml:space="preserve">and </w:t>
      </w:r>
      <w:r w:rsidRPr="004F37F7">
        <w:rPr>
          <w:i/>
          <w:u w:val="single"/>
        </w:rPr>
        <w:t>Eastern European Engineering Ltd v Vijay Construction (Pty) Ltd (MA119/2020) [2020] SCSC 573 (10 August 2020)</w:t>
      </w:r>
      <w:r>
        <w:t xml:space="preserve"> referred to the above principles with appreciation in determining whether to grant the prayed for disclosure or Norwich </w:t>
      </w:r>
      <w:proofErr w:type="spellStart"/>
      <w:r>
        <w:t>Pharmacal</w:t>
      </w:r>
      <w:proofErr w:type="spellEnd"/>
      <w:r>
        <w:t xml:space="preserve"> Order. </w:t>
      </w:r>
    </w:p>
    <w:p w:rsidR="00FC46D1" w:rsidRPr="00FC46D1" w:rsidRDefault="00FC46D1" w:rsidP="00FC46D1">
      <w:pPr>
        <w:pStyle w:val="JudgmentText"/>
        <w:shd w:val="clear" w:color="auto" w:fill="FFFFFF"/>
        <w:spacing w:before="300" w:after="300"/>
      </w:pPr>
      <w:r w:rsidRPr="00FC46D1">
        <w:t xml:space="preserve">In the </w:t>
      </w:r>
      <w:r>
        <w:t xml:space="preserve">case of </w:t>
      </w:r>
      <w:r w:rsidRPr="00FC46D1">
        <w:rPr>
          <w:rStyle w:val="Emphasis"/>
          <w:u w:val="single"/>
        </w:rPr>
        <w:t>Collier v Bennett</w:t>
      </w:r>
      <w:r w:rsidRPr="00FC46D1">
        <w:rPr>
          <w:rStyle w:val="Emphasis"/>
          <w:i w:val="0"/>
          <w:u w:val="single"/>
        </w:rPr>
        <w:t> </w:t>
      </w:r>
      <w:r w:rsidRPr="00FC46D1">
        <w:rPr>
          <w:i/>
          <w:u w:val="single"/>
        </w:rPr>
        <w:t>[2020] EWHC 1884 (QB)</w:t>
      </w:r>
      <w:r w:rsidRPr="00FC46D1">
        <w:t xml:space="preserve"> </w:t>
      </w:r>
      <w:r>
        <w:t xml:space="preserve">the Court set out the hurdles that </w:t>
      </w:r>
      <w:r w:rsidRPr="00FC46D1">
        <w:t xml:space="preserve">must be </w:t>
      </w:r>
      <w:r>
        <w:t xml:space="preserve">overcome by an applicant if the application for a </w:t>
      </w:r>
      <w:proofErr w:type="spellStart"/>
      <w:r>
        <w:t>Norwhich</w:t>
      </w:r>
      <w:proofErr w:type="spellEnd"/>
      <w:r>
        <w:t xml:space="preserve"> </w:t>
      </w:r>
      <w:proofErr w:type="spellStart"/>
      <w:r>
        <w:t>Pharmacal</w:t>
      </w:r>
      <w:proofErr w:type="spellEnd"/>
      <w:r>
        <w:t xml:space="preserve"> Order</w:t>
      </w:r>
      <w:r w:rsidRPr="00FC46D1">
        <w:t xml:space="preserve"> is to succeed</w:t>
      </w:r>
      <w:r>
        <w:t>. These can be summarized as follows</w:t>
      </w:r>
      <w:r w:rsidRPr="00FC46D1">
        <w:t>:</w:t>
      </w:r>
    </w:p>
    <w:p w:rsidR="00FC46D1" w:rsidRPr="00FC46D1" w:rsidRDefault="00FC46D1" w:rsidP="00FC46D1">
      <w:pPr>
        <w:pStyle w:val="JudgmentText"/>
        <w:numPr>
          <w:ilvl w:val="0"/>
          <w:numId w:val="0"/>
        </w:numPr>
        <w:shd w:val="clear" w:color="auto" w:fill="FFFFFF"/>
        <w:spacing w:before="300" w:after="300"/>
        <w:ind w:left="1134" w:hanging="425"/>
      </w:pPr>
      <w:r w:rsidRPr="00FC46D1">
        <w:t>(</w:t>
      </w:r>
      <w:proofErr w:type="spellStart"/>
      <w:r w:rsidRPr="00FC46D1">
        <w:t>i</w:t>
      </w:r>
      <w:proofErr w:type="spellEnd"/>
      <w:r w:rsidRPr="00FC46D1">
        <w:t>) The applicant has to demonstrate a good arguable case that a form of legally recognised wrong has been committed against them by a person</w:t>
      </w:r>
      <w:r>
        <w:t>;</w:t>
      </w:r>
    </w:p>
    <w:p w:rsidR="00FC46D1" w:rsidRPr="00FC46D1" w:rsidRDefault="00FC46D1" w:rsidP="00FF4CB3">
      <w:pPr>
        <w:pStyle w:val="JudgmentText"/>
        <w:numPr>
          <w:ilvl w:val="0"/>
          <w:numId w:val="0"/>
        </w:numPr>
        <w:shd w:val="clear" w:color="auto" w:fill="FFFFFF"/>
        <w:spacing w:before="300" w:after="300"/>
        <w:ind w:left="1134" w:hanging="414"/>
      </w:pPr>
      <w:r w:rsidRPr="00FC46D1">
        <w:t xml:space="preserve">(ii) The respondent to the application must be mixed up in so as to </w:t>
      </w:r>
      <w:r w:rsidR="00FF4CB3">
        <w:t>have facilitated the wrongdoing</w:t>
      </w:r>
      <w:r w:rsidRPr="00FC46D1">
        <w:t>;</w:t>
      </w:r>
    </w:p>
    <w:p w:rsidR="00FC46D1" w:rsidRPr="00FC46D1" w:rsidRDefault="00FC46D1" w:rsidP="00FF4CB3">
      <w:pPr>
        <w:pStyle w:val="JudgmentText"/>
        <w:numPr>
          <w:ilvl w:val="0"/>
          <w:numId w:val="0"/>
        </w:numPr>
        <w:shd w:val="clear" w:color="auto" w:fill="FFFFFF"/>
        <w:spacing w:before="300" w:after="300"/>
        <w:ind w:left="1134" w:hanging="425"/>
      </w:pPr>
      <w:r w:rsidRPr="00FC46D1">
        <w:lastRenderedPageBreak/>
        <w:t>(iii) The respondent to the application must be able, or likely to be able, to provide the information or documents necessary to enable the ultimate wrongdoer to be pursued</w:t>
      </w:r>
      <w:r w:rsidR="00FF4CB3">
        <w:t>; and</w:t>
      </w:r>
      <w:r w:rsidRPr="00FC46D1">
        <w:t xml:space="preserve"> </w:t>
      </w:r>
    </w:p>
    <w:p w:rsidR="00FC46D1" w:rsidRPr="00FC46D1" w:rsidRDefault="00FC46D1" w:rsidP="00FF4CB3">
      <w:pPr>
        <w:pStyle w:val="JudgmentText"/>
        <w:numPr>
          <w:ilvl w:val="0"/>
          <w:numId w:val="0"/>
        </w:numPr>
        <w:shd w:val="clear" w:color="auto" w:fill="FFFFFF"/>
        <w:spacing w:before="300" w:after="300"/>
        <w:ind w:left="1134" w:hanging="425"/>
      </w:pPr>
      <w:proofErr w:type="gramStart"/>
      <w:r w:rsidRPr="00FC46D1">
        <w:t>(iv)</w:t>
      </w:r>
      <w:r w:rsidR="00BC7C05">
        <w:t xml:space="preserve"> </w:t>
      </w:r>
      <w:r w:rsidRPr="00FC46D1">
        <w:t>Requiring</w:t>
      </w:r>
      <w:proofErr w:type="gramEnd"/>
      <w:r w:rsidRPr="00FC46D1">
        <w:t xml:space="preserve"> disclosure from the respondent is an appropriate and proportionate response in all the circumstances of the case, bearing in mind the exceptional but flex</w:t>
      </w:r>
      <w:r w:rsidR="00FF4CB3">
        <w:t>ible nature of the jurisdiction.</w:t>
      </w:r>
    </w:p>
    <w:p w:rsidR="00FC46D1" w:rsidRPr="00BC7C05" w:rsidRDefault="00FC46D1" w:rsidP="00BC7C05">
      <w:pPr>
        <w:shd w:val="clear" w:color="auto" w:fill="FFFFFF"/>
        <w:spacing w:before="100" w:beforeAutospacing="1" w:after="100" w:afterAutospacing="1" w:line="360" w:lineRule="auto"/>
        <w:ind w:left="709"/>
        <w:jc w:val="both"/>
        <w:rPr>
          <w:rFonts w:ascii="Times New Roman" w:eastAsia="Times New Roman" w:hAnsi="Times New Roman" w:cs="Times New Roman"/>
          <w:sz w:val="24"/>
          <w:szCs w:val="24"/>
          <w:lang w:eastAsia="en-GB"/>
        </w:rPr>
      </w:pPr>
      <w:r w:rsidRPr="00BC7C05">
        <w:rPr>
          <w:rFonts w:ascii="Times New Roman" w:hAnsi="Times New Roman" w:cs="Times New Roman"/>
          <w:sz w:val="24"/>
          <w:szCs w:val="24"/>
        </w:rPr>
        <w:t xml:space="preserve">The first three hurdles must be met before the court will consider the </w:t>
      </w:r>
      <w:r w:rsidR="00FF4CB3" w:rsidRPr="00BC7C05">
        <w:rPr>
          <w:rFonts w:ascii="Times New Roman" w:hAnsi="Times New Roman" w:cs="Times New Roman"/>
          <w:sz w:val="24"/>
          <w:szCs w:val="24"/>
        </w:rPr>
        <w:t>(</w:t>
      </w:r>
      <w:proofErr w:type="gramStart"/>
      <w:r w:rsidR="00FF4CB3" w:rsidRPr="00BC7C05">
        <w:rPr>
          <w:rFonts w:ascii="Times New Roman" w:hAnsi="Times New Roman" w:cs="Times New Roman"/>
          <w:sz w:val="24"/>
          <w:szCs w:val="24"/>
        </w:rPr>
        <w:t>iv</w:t>
      </w:r>
      <w:proofErr w:type="gramEnd"/>
      <w:r w:rsidR="00FF4CB3" w:rsidRPr="00BC7C05">
        <w:rPr>
          <w:rFonts w:ascii="Times New Roman" w:hAnsi="Times New Roman" w:cs="Times New Roman"/>
          <w:sz w:val="24"/>
          <w:szCs w:val="24"/>
        </w:rPr>
        <w:t>) c</w:t>
      </w:r>
      <w:r w:rsidRPr="00BC7C05">
        <w:rPr>
          <w:rFonts w:ascii="Times New Roman" w:hAnsi="Times New Roman" w:cs="Times New Roman"/>
          <w:sz w:val="24"/>
          <w:szCs w:val="24"/>
        </w:rPr>
        <w:t>ondition.</w:t>
      </w:r>
      <w:r w:rsidR="00BC7C05" w:rsidRPr="00BC7C05">
        <w:rPr>
          <w:rFonts w:ascii="Times New Roman" w:hAnsi="Times New Roman" w:cs="Times New Roman"/>
          <w:sz w:val="24"/>
          <w:szCs w:val="24"/>
        </w:rPr>
        <w:t xml:space="preserve"> </w:t>
      </w:r>
      <w:r w:rsidR="00BC7C05">
        <w:rPr>
          <w:rFonts w:ascii="Times New Roman" w:eastAsia="Times New Roman" w:hAnsi="Times New Roman" w:cs="Times New Roman"/>
          <w:bCs/>
          <w:sz w:val="24"/>
          <w:szCs w:val="24"/>
          <w:lang w:eastAsia="en-GB"/>
        </w:rPr>
        <w:t>The Court</w:t>
      </w:r>
      <w:r w:rsidR="00BC7C05" w:rsidRPr="00BC7C05">
        <w:rPr>
          <w:rFonts w:ascii="Times New Roman" w:eastAsia="Times New Roman" w:hAnsi="Times New Roman" w:cs="Times New Roman"/>
          <w:bCs/>
          <w:sz w:val="24"/>
          <w:szCs w:val="24"/>
          <w:lang w:eastAsia="en-GB"/>
        </w:rPr>
        <w:t xml:space="preserve"> will</w:t>
      </w:r>
      <w:r w:rsidR="00BC7C05">
        <w:rPr>
          <w:rFonts w:ascii="Times New Roman" w:eastAsia="Times New Roman" w:hAnsi="Times New Roman" w:cs="Times New Roman"/>
          <w:bCs/>
          <w:sz w:val="24"/>
          <w:szCs w:val="24"/>
          <w:lang w:eastAsia="en-GB"/>
        </w:rPr>
        <w:t xml:space="preserve"> also</w:t>
      </w:r>
      <w:r w:rsidR="00BC7C05" w:rsidRPr="00BC7C05">
        <w:rPr>
          <w:rFonts w:ascii="Times New Roman" w:eastAsia="Times New Roman" w:hAnsi="Times New Roman" w:cs="Times New Roman"/>
          <w:bCs/>
          <w:sz w:val="24"/>
          <w:szCs w:val="24"/>
          <w:lang w:eastAsia="en-GB"/>
        </w:rPr>
        <w:t xml:space="preserve"> not allow the equitable doctrine to be used as a “fishing expedition”, nor </w:t>
      </w:r>
      <w:r w:rsidR="00BC7C05">
        <w:rPr>
          <w:rFonts w:ascii="Times New Roman" w:eastAsia="Times New Roman" w:hAnsi="Times New Roman" w:cs="Times New Roman"/>
          <w:bCs/>
          <w:sz w:val="24"/>
          <w:szCs w:val="24"/>
          <w:lang w:eastAsia="en-GB"/>
        </w:rPr>
        <w:t>will the Court</w:t>
      </w:r>
      <w:r w:rsidR="00BC7C05" w:rsidRPr="00BC7C05">
        <w:rPr>
          <w:rFonts w:ascii="Times New Roman" w:eastAsia="Times New Roman" w:hAnsi="Times New Roman" w:cs="Times New Roman"/>
          <w:bCs/>
          <w:sz w:val="24"/>
          <w:szCs w:val="24"/>
          <w:lang w:eastAsia="en-GB"/>
        </w:rPr>
        <w:t xml:space="preserve"> allow the information sought to be used for an improper purpose.</w:t>
      </w:r>
    </w:p>
    <w:p w:rsidR="00FF4CB3" w:rsidRPr="00FC46D1" w:rsidRDefault="00FF4CB3" w:rsidP="00FF4CB3">
      <w:pPr>
        <w:pStyle w:val="JudgmentText"/>
        <w:numPr>
          <w:ilvl w:val="0"/>
          <w:numId w:val="0"/>
        </w:numPr>
        <w:shd w:val="clear" w:color="auto" w:fill="FFFFFF"/>
        <w:spacing w:before="300" w:after="0"/>
        <w:ind w:left="720" w:hanging="11"/>
        <w:rPr>
          <w:color w:val="6F6E6E"/>
        </w:rPr>
      </w:pPr>
    </w:p>
    <w:p w:rsidR="00B51D89" w:rsidRDefault="00B51D89" w:rsidP="00B51D89">
      <w:pPr>
        <w:pStyle w:val="JudgmentText"/>
      </w:pPr>
      <w:r>
        <w:t xml:space="preserve">Carolus J. made the following finding on the averments by Vijay or its counsel that the company would be wound up rather than meet the judgment debt in the case of </w:t>
      </w:r>
      <w:r w:rsidRPr="00B51D89">
        <w:rPr>
          <w:i/>
          <w:u w:val="single"/>
        </w:rPr>
        <w:t>Eastern European Engineering Ltd v Vijay Construction (Pty) Ltd</w:t>
      </w:r>
      <w:r>
        <w:t>:</w:t>
      </w:r>
    </w:p>
    <w:p w:rsidR="00B51D89" w:rsidRDefault="00B51D89" w:rsidP="00B51D89">
      <w:pPr>
        <w:pStyle w:val="JudgmentText"/>
        <w:numPr>
          <w:ilvl w:val="0"/>
          <w:numId w:val="0"/>
        </w:numPr>
        <w:ind w:left="1134"/>
      </w:pPr>
      <w:r>
        <w:rPr>
          <w:i/>
        </w:rPr>
        <w:t>“</w:t>
      </w:r>
      <w:r w:rsidRPr="003E2FF8">
        <w:rPr>
          <w:i/>
        </w:rPr>
        <w:t xml:space="preserve">This Court does not have before it any evidence that Vijay is indeed going to be wound up. It may very well be that the alleged statements in the media and in the National Assembly, if substantiated, together with the statement of Mr. V. Patel that he would rather wind up Vijay than settle the arbitral award, in the particular circumstances of this case, could suffice to show reasonable suspicion for believing that Vijay is attempting to evade the judgement debt which might justify the granting of an order for disclosure. However I am of the view that the sole statement of Mr. V. Patel does not suffice to show such reasonable suspicion of </w:t>
      </w:r>
      <w:proofErr w:type="spellStart"/>
      <w:r w:rsidRPr="003E2FF8">
        <w:rPr>
          <w:i/>
        </w:rPr>
        <w:t>willful</w:t>
      </w:r>
      <w:proofErr w:type="spellEnd"/>
      <w:r w:rsidRPr="003E2FF8">
        <w:rPr>
          <w:i/>
        </w:rPr>
        <w:t xml:space="preserve"> evasion. Consequently, on the evidence before this Court, I do not find proven any wrongdoing on the part of Vijay which would justify the granting of a Norwich </w:t>
      </w:r>
      <w:proofErr w:type="spellStart"/>
      <w:r w:rsidRPr="003E2FF8">
        <w:rPr>
          <w:i/>
        </w:rPr>
        <w:t>Pharmacal</w:t>
      </w:r>
      <w:proofErr w:type="spellEnd"/>
      <w:r w:rsidRPr="003E2FF8">
        <w:rPr>
          <w:i/>
        </w:rPr>
        <w:t xml:space="preserve"> Order</w:t>
      </w:r>
      <w:r>
        <w:rPr>
          <w:i/>
        </w:rPr>
        <w:t>”.</w:t>
      </w:r>
    </w:p>
    <w:p w:rsidR="00B51D89" w:rsidRPr="003E2FF8" w:rsidRDefault="00B51D89" w:rsidP="00B51D89">
      <w:pPr>
        <w:pStyle w:val="JudgmentText"/>
        <w:numPr>
          <w:ilvl w:val="0"/>
          <w:numId w:val="0"/>
        </w:numPr>
        <w:ind w:left="720"/>
      </w:pPr>
      <w:r>
        <w:t xml:space="preserve">This determination was however made against Vijay, the judgment debtor, and before Vijay had filed a winding up petition. The current Petition is against </w:t>
      </w:r>
      <w:r w:rsidR="00B75BA2" w:rsidRPr="002D2ED7">
        <w:t>Eden Island Retail</w:t>
      </w:r>
      <w:r w:rsidR="00B75BA2">
        <w:t xml:space="preserve"> and Cerf, which are</w:t>
      </w:r>
      <w:r>
        <w:t xml:space="preserve"> third part</w:t>
      </w:r>
      <w:r w:rsidR="00B75BA2">
        <w:t>ies</w:t>
      </w:r>
      <w:r>
        <w:t xml:space="preserve"> associated with Vijay</w:t>
      </w:r>
      <w:r w:rsidR="00B75BA2">
        <w:t>, which the Respondents deny</w:t>
      </w:r>
      <w:r>
        <w:t>.</w:t>
      </w:r>
    </w:p>
    <w:p w:rsidR="00B51D89" w:rsidRDefault="00B75BA2" w:rsidP="00B51D89">
      <w:pPr>
        <w:pStyle w:val="JudgmentText"/>
      </w:pPr>
      <w:r>
        <w:lastRenderedPageBreak/>
        <w:t>The fact that the third parties are</w:t>
      </w:r>
      <w:r w:rsidR="00B51D89">
        <w:t xml:space="preserve"> associated with the judgment debtor does not aut</w:t>
      </w:r>
      <w:r w:rsidR="00FC46D1">
        <w:t>omatically make</w:t>
      </w:r>
      <w:r>
        <w:t xml:space="preserve"> the third parties </w:t>
      </w:r>
      <w:r w:rsidR="00B51D89">
        <w:t>participant</w:t>
      </w:r>
      <w:r>
        <w:t>s</w:t>
      </w:r>
      <w:r w:rsidR="00B51D89">
        <w:t xml:space="preserve"> in any wrongdoing by the judgment debtor. However</w:t>
      </w:r>
      <w:r>
        <w:t xml:space="preserve"> even</w:t>
      </w:r>
      <w:r w:rsidR="00B51D89">
        <w:t xml:space="preserve"> </w:t>
      </w:r>
      <w:r>
        <w:t>if the third parties</w:t>
      </w:r>
      <w:r w:rsidR="00B51D89">
        <w:t xml:space="preserve"> </w:t>
      </w:r>
      <w:r>
        <w:t>are</w:t>
      </w:r>
      <w:r w:rsidR="00B51D89">
        <w:t xml:space="preserve"> innocent bystander</w:t>
      </w:r>
      <w:r>
        <w:t>s, they</w:t>
      </w:r>
      <w:r w:rsidR="00B51D89">
        <w:t xml:space="preserve"> still may be unwittingly or innocently involved in the wrongful act of the judgment debtor. The onus is on the Petitioner to prove that to</w:t>
      </w:r>
      <w:r>
        <w:t xml:space="preserve"> the satisfaction of the Court </w:t>
      </w:r>
      <w:r w:rsidR="00B51D89">
        <w:t xml:space="preserve">on balance of probabilities. </w:t>
      </w:r>
    </w:p>
    <w:p w:rsidR="00B51D89" w:rsidRDefault="00B51D89" w:rsidP="00B51D89">
      <w:pPr>
        <w:pStyle w:val="JudgmentText"/>
      </w:pPr>
      <w:r>
        <w:t>From the pleadings and evidence before this Court, I am satisfied that</w:t>
      </w:r>
      <w:r w:rsidR="00FF4CB3">
        <w:t xml:space="preserve"> at most</w:t>
      </w:r>
      <w:r>
        <w:t xml:space="preserve"> there is a bona fide fear or suspicion that there is a possibility that Vijay could use the Respondent</w:t>
      </w:r>
      <w:r w:rsidR="00B75BA2">
        <w:t>s</w:t>
      </w:r>
      <w:r>
        <w:t xml:space="preserve"> to dissipate and hide its assets in order to deprive the Petitioner the fruits of its judgment. However this </w:t>
      </w:r>
      <w:r w:rsidR="00B75BA2">
        <w:t>does not establish</w:t>
      </w:r>
      <w:r>
        <w:t xml:space="preserve"> a valid, bona fide or reasonable claim</w:t>
      </w:r>
      <w:r w:rsidR="00B75BA2">
        <w:t xml:space="preserve"> that they are actually so involved.</w:t>
      </w:r>
      <w:r>
        <w:t xml:space="preserve"> It is correct that subsequent to the statements attributed to Vijay above by Carolus J. Vijay has filed for winding up but that is not an illegal or </w:t>
      </w:r>
      <w:r w:rsidR="00B75BA2">
        <w:t xml:space="preserve">a </w:t>
      </w:r>
      <w:r>
        <w:t>wrongful act</w:t>
      </w:r>
      <w:r w:rsidR="00FF4CB3">
        <w:t>. T</w:t>
      </w:r>
      <w:r>
        <w:t>he Petitioner</w:t>
      </w:r>
      <w:r w:rsidR="00FF4CB3">
        <w:t xml:space="preserve"> is</w:t>
      </w:r>
      <w:r>
        <w:t xml:space="preserve"> opposing the winding up </w:t>
      </w:r>
      <w:r w:rsidR="00FF4CB3">
        <w:t xml:space="preserve">and </w:t>
      </w:r>
      <w:r>
        <w:t>could make the necessary application to th</w:t>
      </w:r>
      <w:r w:rsidR="008340F3">
        <w:t>e Court hearing the winding up a</w:t>
      </w:r>
      <w:r>
        <w:t>pplication to protect its interests at the appropriate juncture in that proceeding.</w:t>
      </w:r>
    </w:p>
    <w:p w:rsidR="00B51D89" w:rsidRDefault="00B51D89" w:rsidP="00B51D89">
      <w:pPr>
        <w:pStyle w:val="JudgmentText"/>
      </w:pPr>
      <w:r>
        <w:t xml:space="preserve">Without sufficient evidence establishing that Vijay is engaged in some illegal acts and that the Respondent is somehow involved in the acts complained of, I find that it would </w:t>
      </w:r>
      <w:r w:rsidR="008340F3">
        <w:t xml:space="preserve">not </w:t>
      </w:r>
      <w:r>
        <w:t xml:space="preserve">be in the interest of justice to grant a Norwich </w:t>
      </w:r>
      <w:proofErr w:type="spellStart"/>
      <w:r>
        <w:t>Pharmacal</w:t>
      </w:r>
      <w:proofErr w:type="spellEnd"/>
      <w:r>
        <w:t xml:space="preserve"> Order in favour of the Petitioner.  The </w:t>
      </w:r>
      <w:r w:rsidR="008340F3">
        <w:t>Application</w:t>
      </w:r>
      <w:r>
        <w:t xml:space="preserve"> is dismissed.</w:t>
      </w:r>
    </w:p>
    <w:p w:rsidR="00B51D89" w:rsidRPr="00B51D89" w:rsidRDefault="00B51D89" w:rsidP="008340F3">
      <w:pPr>
        <w:pStyle w:val="JudgmentText"/>
      </w:pPr>
      <w:r>
        <w:t xml:space="preserve">Each party shall bear its own costs.      </w:t>
      </w:r>
    </w:p>
    <w:p w:rsidR="0065366F" w:rsidRPr="005B12AA" w:rsidRDefault="0065366F" w:rsidP="002725BA">
      <w:pPr>
        <w:pStyle w:val="JudgmentText"/>
        <w:numPr>
          <w:ilvl w:val="0"/>
          <w:numId w:val="0"/>
        </w:numPr>
        <w:ind w:left="720"/>
      </w:pPr>
    </w:p>
    <w:p w:rsidR="00126B9A"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126B9A">
        <w:rPr>
          <w:rFonts w:ascii="Times New Roman" w:hAnsi="Times New Roman" w:cs="Times New Roman"/>
          <w:sz w:val="24"/>
          <w:szCs w:val="24"/>
        </w:rPr>
        <w:t xml:space="preserve"> on </w:t>
      </w:r>
      <w:r w:rsidR="00A712F0">
        <w:rPr>
          <w:rFonts w:ascii="Times New Roman" w:hAnsi="Times New Roman" w:cs="Times New Roman"/>
          <w:sz w:val="24"/>
          <w:szCs w:val="24"/>
        </w:rPr>
        <w:t>2</w:t>
      </w:r>
      <w:r w:rsidR="00B51D89">
        <w:rPr>
          <w:rFonts w:ascii="Times New Roman" w:hAnsi="Times New Roman" w:cs="Times New Roman"/>
          <w:sz w:val="24"/>
          <w:szCs w:val="24"/>
        </w:rPr>
        <w:t xml:space="preserve"> Dec</w:t>
      </w:r>
      <w:r w:rsidR="00A712F0">
        <w:rPr>
          <w:rFonts w:ascii="Times New Roman" w:hAnsi="Times New Roman" w:cs="Times New Roman"/>
          <w:sz w:val="24"/>
          <w:szCs w:val="24"/>
        </w:rPr>
        <w:t>ember</w:t>
      </w:r>
      <w:r w:rsidR="007C54CF">
        <w:rPr>
          <w:rFonts w:ascii="Times New Roman" w:hAnsi="Times New Roman" w:cs="Times New Roman"/>
          <w:sz w:val="24"/>
          <w:szCs w:val="24"/>
        </w:rPr>
        <w:t xml:space="preserve"> </w:t>
      </w:r>
      <w:r w:rsidR="00B25AB8">
        <w:rPr>
          <w:rFonts w:ascii="Times New Roman" w:hAnsi="Times New Roman" w:cs="Times New Roman"/>
          <w:sz w:val="24"/>
          <w:szCs w:val="24"/>
        </w:rPr>
        <w:t>2021</w:t>
      </w:r>
      <w:r w:rsidR="00126B9A">
        <w:rPr>
          <w:rFonts w:ascii="Times New Roman" w:hAnsi="Times New Roman" w:cs="Times New Roman"/>
          <w:sz w:val="24"/>
          <w:szCs w:val="24"/>
        </w:rPr>
        <w:t>.</w:t>
      </w:r>
    </w:p>
    <w:p w:rsidR="00743A1A" w:rsidRDefault="00743A1A" w:rsidP="00CC437E">
      <w:pPr>
        <w:keepNext/>
        <w:rPr>
          <w:rFonts w:ascii="Times New Roman" w:hAnsi="Times New Roman" w:cs="Times New Roman"/>
          <w:sz w:val="24"/>
          <w:szCs w:val="24"/>
        </w:rPr>
      </w:pPr>
    </w:p>
    <w:p w:rsidR="00743A1A" w:rsidRPr="004A2599"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Pr="007C54CF" w:rsidRDefault="002D2ED7" w:rsidP="0070371E">
      <w:pPr>
        <w:keepNext/>
        <w:tabs>
          <w:tab w:val="left" w:pos="2160"/>
        </w:tabs>
        <w:rPr>
          <w:rFonts w:ascii="Times New Roman" w:hAnsi="Times New Roman" w:cs="Times New Roman"/>
          <w:b/>
          <w:sz w:val="24"/>
          <w:szCs w:val="24"/>
        </w:rPr>
      </w:pPr>
      <w:r>
        <w:rPr>
          <w:rFonts w:ascii="Times New Roman" w:hAnsi="Times New Roman" w:cs="Times New Roman"/>
          <w:b/>
          <w:sz w:val="24"/>
          <w:szCs w:val="24"/>
        </w:rPr>
        <w:t>C G Dodin</w:t>
      </w:r>
    </w:p>
    <w:p w:rsidR="00B25AB8" w:rsidRPr="007C54CF" w:rsidRDefault="007C54CF" w:rsidP="0070371E">
      <w:pPr>
        <w:keepNext/>
        <w:tabs>
          <w:tab w:val="left" w:pos="2160"/>
        </w:tabs>
        <w:rPr>
          <w:rFonts w:ascii="Times New Roman" w:hAnsi="Times New Roman" w:cs="Times New Roman"/>
          <w:b/>
          <w:sz w:val="24"/>
          <w:szCs w:val="24"/>
        </w:rPr>
      </w:pPr>
      <w:r w:rsidRPr="007C54CF">
        <w:rPr>
          <w:rFonts w:ascii="Times New Roman" w:hAnsi="Times New Roman" w:cs="Times New Roman"/>
          <w:b/>
          <w:sz w:val="24"/>
          <w:szCs w:val="24"/>
        </w:rPr>
        <w:t>Judge</w:t>
      </w:r>
    </w:p>
    <w:bookmarkEnd w:id="0"/>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50" w:rsidRDefault="004B5B50" w:rsidP="006A68E2">
      <w:pPr>
        <w:spacing w:after="0" w:line="240" w:lineRule="auto"/>
      </w:pPr>
      <w:r>
        <w:separator/>
      </w:r>
    </w:p>
  </w:endnote>
  <w:endnote w:type="continuationSeparator" w:id="0">
    <w:p w:rsidR="004B5B50" w:rsidRDefault="004B5B5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C055EB">
        <w:pPr>
          <w:pStyle w:val="Footer"/>
          <w:jc w:val="center"/>
        </w:pPr>
        <w:r>
          <w:fldChar w:fldCharType="begin"/>
        </w:r>
        <w:r w:rsidR="00F33B83">
          <w:instrText xml:space="preserve"> PAGE   \* MERGEFORMAT </w:instrText>
        </w:r>
        <w:r>
          <w:fldChar w:fldCharType="separate"/>
        </w:r>
        <w:r w:rsidR="00811CBE">
          <w:rPr>
            <w:noProof/>
          </w:rPr>
          <w:t>8</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50" w:rsidRDefault="004B5B50" w:rsidP="006A68E2">
      <w:pPr>
        <w:spacing w:after="0" w:line="240" w:lineRule="auto"/>
      </w:pPr>
      <w:r>
        <w:separator/>
      </w:r>
    </w:p>
  </w:footnote>
  <w:footnote w:type="continuationSeparator" w:id="0">
    <w:p w:rsidR="004B5B50" w:rsidRDefault="004B5B5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9A1337"/>
    <w:multiLevelType w:val="multilevel"/>
    <w:tmpl w:val="BB2E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71B84"/>
    <w:rsid w:val="0008560D"/>
    <w:rsid w:val="0009242F"/>
    <w:rsid w:val="00097D19"/>
    <w:rsid w:val="001135C2"/>
    <w:rsid w:val="00126B9A"/>
    <w:rsid w:val="001428B9"/>
    <w:rsid w:val="001723B1"/>
    <w:rsid w:val="00196048"/>
    <w:rsid w:val="001C78EC"/>
    <w:rsid w:val="001D1A4A"/>
    <w:rsid w:val="001D33D2"/>
    <w:rsid w:val="00200534"/>
    <w:rsid w:val="002015F8"/>
    <w:rsid w:val="00212006"/>
    <w:rsid w:val="0021402A"/>
    <w:rsid w:val="00214DB4"/>
    <w:rsid w:val="00235626"/>
    <w:rsid w:val="00243AE1"/>
    <w:rsid w:val="002D2ED7"/>
    <w:rsid w:val="002D4EB8"/>
    <w:rsid w:val="002E2AE3"/>
    <w:rsid w:val="0030256B"/>
    <w:rsid w:val="003137B8"/>
    <w:rsid w:val="00344425"/>
    <w:rsid w:val="00346D7F"/>
    <w:rsid w:val="003615E7"/>
    <w:rsid w:val="00380619"/>
    <w:rsid w:val="003A6C9E"/>
    <w:rsid w:val="003E2E94"/>
    <w:rsid w:val="00403F4C"/>
    <w:rsid w:val="00405958"/>
    <w:rsid w:val="00412994"/>
    <w:rsid w:val="00463B4E"/>
    <w:rsid w:val="00472219"/>
    <w:rsid w:val="004A2599"/>
    <w:rsid w:val="004B5B50"/>
    <w:rsid w:val="004C06E7"/>
    <w:rsid w:val="004C16E0"/>
    <w:rsid w:val="004C5CC5"/>
    <w:rsid w:val="004F296A"/>
    <w:rsid w:val="00577D55"/>
    <w:rsid w:val="005A5FCB"/>
    <w:rsid w:val="005B12AA"/>
    <w:rsid w:val="0061354A"/>
    <w:rsid w:val="00635504"/>
    <w:rsid w:val="00652326"/>
    <w:rsid w:val="0065366F"/>
    <w:rsid w:val="00662CEA"/>
    <w:rsid w:val="006A68E2"/>
    <w:rsid w:val="006D29C2"/>
    <w:rsid w:val="006D6D1C"/>
    <w:rsid w:val="006D7D3B"/>
    <w:rsid w:val="006E4360"/>
    <w:rsid w:val="006E456A"/>
    <w:rsid w:val="0070371E"/>
    <w:rsid w:val="00717575"/>
    <w:rsid w:val="00722761"/>
    <w:rsid w:val="00734B60"/>
    <w:rsid w:val="00743A1A"/>
    <w:rsid w:val="00796B89"/>
    <w:rsid w:val="007C54CF"/>
    <w:rsid w:val="007D25FE"/>
    <w:rsid w:val="008001C8"/>
    <w:rsid w:val="00811CBE"/>
    <w:rsid w:val="008340F3"/>
    <w:rsid w:val="008577B7"/>
    <w:rsid w:val="00865E21"/>
    <w:rsid w:val="00882012"/>
    <w:rsid w:val="008D123E"/>
    <w:rsid w:val="008E771B"/>
    <w:rsid w:val="00904756"/>
    <w:rsid w:val="00952755"/>
    <w:rsid w:val="00953521"/>
    <w:rsid w:val="009539C2"/>
    <w:rsid w:val="009A769C"/>
    <w:rsid w:val="009B495E"/>
    <w:rsid w:val="009F125D"/>
    <w:rsid w:val="00A16C7C"/>
    <w:rsid w:val="00A2058F"/>
    <w:rsid w:val="00A712F0"/>
    <w:rsid w:val="00B03209"/>
    <w:rsid w:val="00B04752"/>
    <w:rsid w:val="00B25AB8"/>
    <w:rsid w:val="00B51D89"/>
    <w:rsid w:val="00B75BA2"/>
    <w:rsid w:val="00B950DF"/>
    <w:rsid w:val="00BB1A3E"/>
    <w:rsid w:val="00BC4D9A"/>
    <w:rsid w:val="00BC73B1"/>
    <w:rsid w:val="00BC7C05"/>
    <w:rsid w:val="00C055EB"/>
    <w:rsid w:val="00C2466E"/>
    <w:rsid w:val="00C2628F"/>
    <w:rsid w:val="00CC437E"/>
    <w:rsid w:val="00CC6AD0"/>
    <w:rsid w:val="00CD09C7"/>
    <w:rsid w:val="00CE0898"/>
    <w:rsid w:val="00CF168E"/>
    <w:rsid w:val="00D31F1B"/>
    <w:rsid w:val="00D33DBF"/>
    <w:rsid w:val="00D375CD"/>
    <w:rsid w:val="00D46FC4"/>
    <w:rsid w:val="00D710E7"/>
    <w:rsid w:val="00E105D8"/>
    <w:rsid w:val="00E1659A"/>
    <w:rsid w:val="00E322B4"/>
    <w:rsid w:val="00E62214"/>
    <w:rsid w:val="00E97B10"/>
    <w:rsid w:val="00ED0BFC"/>
    <w:rsid w:val="00EF13E2"/>
    <w:rsid w:val="00F00F00"/>
    <w:rsid w:val="00F021A0"/>
    <w:rsid w:val="00F10111"/>
    <w:rsid w:val="00F32DDF"/>
    <w:rsid w:val="00F33B83"/>
    <w:rsid w:val="00FA14EF"/>
    <w:rsid w:val="00FC46D1"/>
    <w:rsid w:val="00FF4C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DCE8A-C107-4724-B042-FE3F77D3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FC46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C46D1"/>
    <w:rPr>
      <w:i/>
      <w:iCs/>
    </w:rPr>
  </w:style>
  <w:style w:type="character" w:styleId="Strong">
    <w:name w:val="Strong"/>
    <w:basedOn w:val="DefaultParagraphFont"/>
    <w:uiPriority w:val="22"/>
    <w:qFormat/>
    <w:rsid w:val="00FC4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38373758">
      <w:bodyDiv w:val="1"/>
      <w:marLeft w:val="0"/>
      <w:marRight w:val="0"/>
      <w:marTop w:val="0"/>
      <w:marBottom w:val="0"/>
      <w:divBdr>
        <w:top w:val="none" w:sz="0" w:space="0" w:color="auto"/>
        <w:left w:val="none" w:sz="0" w:space="0" w:color="auto"/>
        <w:bottom w:val="none" w:sz="0" w:space="0" w:color="auto"/>
        <w:right w:val="none" w:sz="0" w:space="0" w:color="auto"/>
      </w:divBdr>
    </w:div>
    <w:div w:id="7183622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3</cp:revision>
  <cp:lastPrinted>2021-12-02T10:14:00Z</cp:lastPrinted>
  <dcterms:created xsi:type="dcterms:W3CDTF">2021-12-02T10:33:00Z</dcterms:created>
  <dcterms:modified xsi:type="dcterms:W3CDTF">2022-06-21T06:37:00Z</dcterms:modified>
</cp:coreProperties>
</file>