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23A86" w14:textId="70558330" w:rsidR="001D33D2" w:rsidRPr="004A2599" w:rsidRDefault="00D61949"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F57CE">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452BE2D9"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FAA7334" w14:textId="3CB97C73"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912599A" w14:textId="2306FDB2" w:rsidR="002E2AE3" w:rsidRPr="004A2599" w:rsidRDefault="005B661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671AE2">
        <w:rPr>
          <w:rFonts w:ascii="Times New Roman" w:hAnsi="Times New Roman" w:cs="Times New Roman"/>
          <w:sz w:val="24"/>
          <w:szCs w:val="24"/>
        </w:rPr>
        <w:t>23</w:t>
      </w:r>
    </w:p>
    <w:p w14:paraId="200415E8"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8B05A9">
        <w:rPr>
          <w:rFonts w:ascii="Times New Roman" w:hAnsi="Times New Roman" w:cs="Times New Roman"/>
          <w:sz w:val="24"/>
          <w:szCs w:val="24"/>
        </w:rPr>
        <w:t>107</w:t>
      </w:r>
      <w:r w:rsidRPr="004A2599">
        <w:rPr>
          <w:rFonts w:ascii="Times New Roman" w:hAnsi="Times New Roman" w:cs="Times New Roman"/>
          <w:sz w:val="24"/>
          <w:szCs w:val="24"/>
        </w:rPr>
        <w:t>/20</w:t>
      </w:r>
      <w:r w:rsidR="008B05A9">
        <w:rPr>
          <w:rFonts w:ascii="Times New Roman" w:hAnsi="Times New Roman" w:cs="Times New Roman"/>
          <w:sz w:val="24"/>
          <w:szCs w:val="24"/>
        </w:rPr>
        <w:t>18</w:t>
      </w:r>
    </w:p>
    <w:p w14:paraId="57C91828" w14:textId="77777777" w:rsidR="006A68E2" w:rsidRPr="004A2599" w:rsidRDefault="006A68E2" w:rsidP="00214DB4">
      <w:pPr>
        <w:spacing w:after="0" w:line="240" w:lineRule="auto"/>
        <w:ind w:left="5580"/>
        <w:rPr>
          <w:rFonts w:ascii="Times New Roman" w:hAnsi="Times New Roman" w:cs="Times New Roman"/>
          <w:sz w:val="24"/>
          <w:szCs w:val="24"/>
        </w:rPr>
      </w:pPr>
    </w:p>
    <w:p w14:paraId="58B09D2F"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0A8AE813" w14:textId="77777777" w:rsidR="002E2AE3" w:rsidRDefault="008B05A9" w:rsidP="00214DB4">
      <w:pPr>
        <w:pStyle w:val="Partynames"/>
      </w:pPr>
      <w:r>
        <w:t>JEAN PAUL BARALLON</w:t>
      </w:r>
      <w:r w:rsidR="002E2AE3" w:rsidRPr="00214DB4">
        <w:tab/>
      </w:r>
      <w:r>
        <w:t>1</w:t>
      </w:r>
      <w:r w:rsidRPr="008B05A9">
        <w:rPr>
          <w:vertAlign w:val="superscript"/>
        </w:rPr>
        <w:t>st</w:t>
      </w:r>
      <w:r>
        <w:t xml:space="preserve"> </w:t>
      </w:r>
      <w:r w:rsidR="002E2AE3" w:rsidRPr="00214DB4">
        <w:t>Plaintiff</w:t>
      </w:r>
    </w:p>
    <w:p w14:paraId="0DF5C5C5" w14:textId="77777777" w:rsidR="008B05A9" w:rsidRPr="00214DB4" w:rsidRDefault="008B05A9" w:rsidP="00214DB4">
      <w:pPr>
        <w:pStyle w:val="Partynames"/>
      </w:pPr>
      <w:r>
        <w:t>MARIE-CELICE BARALLON</w:t>
      </w:r>
      <w:r>
        <w:tab/>
        <w:t>2</w:t>
      </w:r>
      <w:r w:rsidRPr="008B05A9">
        <w:rPr>
          <w:vertAlign w:val="superscript"/>
        </w:rPr>
        <w:t>nd</w:t>
      </w:r>
      <w:r>
        <w:t xml:space="preserve"> Plaintiff</w:t>
      </w:r>
    </w:p>
    <w:p w14:paraId="28B0D821" w14:textId="77777777" w:rsidR="002E2AE3" w:rsidRPr="00214DB4" w:rsidRDefault="002E2AE3" w:rsidP="00214DB4">
      <w:pPr>
        <w:pStyle w:val="Attorneysnames"/>
      </w:pPr>
      <w:r w:rsidRPr="00214DB4">
        <w:t xml:space="preserve">(rep. by </w:t>
      </w:r>
      <w:r w:rsidR="008B05A9">
        <w:t>Lucie Pool</w:t>
      </w:r>
      <w:r w:rsidR="00BC73B1" w:rsidRPr="00214DB4">
        <w:t>)</w:t>
      </w:r>
    </w:p>
    <w:p w14:paraId="2360415B"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EB811F5"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3695ABF0"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6F1D80D" w14:textId="77777777" w:rsidR="002E2AE3" w:rsidRPr="004A2599" w:rsidRDefault="008B05A9" w:rsidP="00214DB4">
      <w:pPr>
        <w:pStyle w:val="Partynames"/>
      </w:pPr>
      <w:r>
        <w:t>JENNY POMEROY</w:t>
      </w:r>
      <w:r w:rsidR="002E2AE3" w:rsidRPr="004A2599">
        <w:tab/>
      </w:r>
      <w:r w:rsidR="002E2AE3">
        <w:t>1</w:t>
      </w:r>
      <w:r w:rsidR="002E2AE3" w:rsidRPr="00380619">
        <w:rPr>
          <w:vertAlign w:val="superscript"/>
        </w:rPr>
        <w:t>st</w:t>
      </w:r>
      <w:r w:rsidR="002E2AE3">
        <w:t xml:space="preserve"> </w:t>
      </w:r>
      <w:r w:rsidR="002E2AE3" w:rsidRPr="004A2599">
        <w:t>Defendant</w:t>
      </w:r>
    </w:p>
    <w:p w14:paraId="26FA379A"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8B05A9">
        <w:rPr>
          <w:rFonts w:ascii="Times New Roman" w:hAnsi="Times New Roman" w:cs="Times New Roman"/>
          <w:i/>
          <w:sz w:val="24"/>
          <w:szCs w:val="24"/>
        </w:rPr>
        <w:t>Alexandra Benoiton</w:t>
      </w:r>
      <w:r w:rsidRPr="004A2599">
        <w:rPr>
          <w:rFonts w:ascii="Times New Roman" w:hAnsi="Times New Roman" w:cs="Times New Roman"/>
          <w:i/>
          <w:sz w:val="24"/>
          <w:szCs w:val="24"/>
        </w:rPr>
        <w:t>)</w:t>
      </w:r>
    </w:p>
    <w:p w14:paraId="6833D05B"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6CD22DA" w14:textId="6BF3B58E" w:rsidR="00405958" w:rsidRPr="00B66A5A" w:rsidRDefault="00405958" w:rsidP="00214DB4">
      <w:pPr>
        <w:spacing w:before="120" w:after="0" w:line="240" w:lineRule="auto"/>
        <w:ind w:left="1886" w:hanging="1886"/>
        <w:rPr>
          <w:rFonts w:ascii="Times New Roman" w:hAnsi="Times New Roman" w:cs="Times New Roman"/>
          <w:sz w:val="24"/>
          <w:szCs w:val="24"/>
        </w:rPr>
      </w:pPr>
      <w:r w:rsidRPr="00B66A5A">
        <w:rPr>
          <w:rFonts w:ascii="Times New Roman" w:hAnsi="Times New Roman" w:cs="Times New Roman"/>
          <w:b/>
          <w:sz w:val="24"/>
          <w:szCs w:val="24"/>
        </w:rPr>
        <w:t>Neutral Citation:</w:t>
      </w:r>
      <w:r w:rsidR="004A2599" w:rsidRPr="00B66A5A">
        <w:rPr>
          <w:rFonts w:ascii="Times New Roman" w:hAnsi="Times New Roman" w:cs="Times New Roman"/>
          <w:sz w:val="24"/>
          <w:szCs w:val="24"/>
        </w:rPr>
        <w:t xml:space="preserve"> </w:t>
      </w:r>
      <w:r w:rsidR="004A2599" w:rsidRPr="00B66A5A">
        <w:rPr>
          <w:rFonts w:ascii="Times New Roman" w:hAnsi="Times New Roman" w:cs="Times New Roman"/>
          <w:sz w:val="24"/>
          <w:szCs w:val="24"/>
        </w:rPr>
        <w:tab/>
      </w:r>
      <w:r w:rsidR="00B66A5A" w:rsidRPr="00B66A5A">
        <w:rPr>
          <w:rFonts w:ascii="Times New Roman" w:hAnsi="Times New Roman" w:cs="Times New Roman"/>
          <w:i/>
          <w:sz w:val="24"/>
          <w:szCs w:val="24"/>
        </w:rPr>
        <w:t>Barallon &amp; Anor v Pomeroy</w:t>
      </w:r>
      <w:r w:rsidR="00B66A5A" w:rsidRPr="00B66A5A">
        <w:rPr>
          <w:rFonts w:ascii="Times New Roman" w:hAnsi="Times New Roman" w:cs="Times New Roman"/>
          <w:sz w:val="24"/>
          <w:szCs w:val="24"/>
        </w:rPr>
        <w:t xml:space="preserve"> </w:t>
      </w:r>
      <w:r w:rsidR="00D31F1B" w:rsidRPr="00B66A5A">
        <w:rPr>
          <w:rFonts w:ascii="Times New Roman" w:hAnsi="Times New Roman" w:cs="Times New Roman"/>
          <w:sz w:val="24"/>
          <w:szCs w:val="24"/>
        </w:rPr>
        <w:t>(</w:t>
      </w:r>
      <w:r w:rsidR="00B66A5A" w:rsidRPr="00B66A5A">
        <w:rPr>
          <w:rFonts w:ascii="Times New Roman" w:hAnsi="Times New Roman" w:cs="Times New Roman"/>
          <w:sz w:val="24"/>
          <w:szCs w:val="24"/>
        </w:rPr>
        <w:t>CS</w:t>
      </w:r>
      <w:r w:rsidR="00D1144E">
        <w:rPr>
          <w:rFonts w:ascii="Times New Roman" w:hAnsi="Times New Roman" w:cs="Times New Roman"/>
          <w:sz w:val="24"/>
          <w:szCs w:val="24"/>
        </w:rPr>
        <w:t xml:space="preserve"> </w:t>
      </w:r>
      <w:r w:rsidR="00B66A5A" w:rsidRPr="00B66A5A">
        <w:rPr>
          <w:rFonts w:ascii="Times New Roman" w:hAnsi="Times New Roman" w:cs="Times New Roman"/>
          <w:sz w:val="24"/>
          <w:szCs w:val="24"/>
        </w:rPr>
        <w:t>107/2018</w:t>
      </w:r>
      <w:r w:rsidR="00662CEA" w:rsidRPr="00B66A5A">
        <w:rPr>
          <w:rFonts w:ascii="Times New Roman" w:hAnsi="Times New Roman" w:cs="Times New Roman"/>
          <w:sz w:val="24"/>
          <w:szCs w:val="24"/>
        </w:rPr>
        <w:t>) [20</w:t>
      </w:r>
      <w:r w:rsidR="00D1144E">
        <w:rPr>
          <w:rFonts w:ascii="Times New Roman" w:hAnsi="Times New Roman" w:cs="Times New Roman"/>
          <w:sz w:val="24"/>
          <w:szCs w:val="24"/>
        </w:rPr>
        <w:t>21</w:t>
      </w:r>
      <w:r w:rsidR="00D31F1B" w:rsidRPr="00B66A5A">
        <w:rPr>
          <w:rFonts w:ascii="Times New Roman" w:hAnsi="Times New Roman" w:cs="Times New Roman"/>
          <w:sz w:val="24"/>
          <w:szCs w:val="24"/>
        </w:rPr>
        <w:t xml:space="preserve">] SCSC </w:t>
      </w:r>
      <w:r w:rsidR="00671AE2">
        <w:rPr>
          <w:rFonts w:ascii="Times New Roman" w:hAnsi="Times New Roman" w:cs="Times New Roman"/>
          <w:sz w:val="24"/>
          <w:szCs w:val="24"/>
        </w:rPr>
        <w:t>23</w:t>
      </w:r>
      <w:r w:rsidR="00D31F1B" w:rsidRPr="00B66A5A">
        <w:rPr>
          <w:rFonts w:ascii="Times New Roman" w:hAnsi="Times New Roman" w:cs="Times New Roman"/>
          <w:sz w:val="24"/>
          <w:szCs w:val="24"/>
        </w:rPr>
        <w:t xml:space="preserve"> (</w:t>
      </w:r>
      <w:r w:rsidR="0044194A">
        <w:rPr>
          <w:rFonts w:ascii="Times New Roman" w:hAnsi="Times New Roman" w:cs="Times New Roman"/>
          <w:sz w:val="24"/>
          <w:szCs w:val="24"/>
        </w:rPr>
        <w:t>11 February 2021</w:t>
      </w:r>
      <w:r w:rsidR="00D31F1B" w:rsidRPr="00B66A5A">
        <w:rPr>
          <w:rFonts w:ascii="Times New Roman" w:hAnsi="Times New Roman" w:cs="Times New Roman"/>
          <w:sz w:val="24"/>
          <w:szCs w:val="24"/>
        </w:rPr>
        <w:t>).</w:t>
      </w:r>
    </w:p>
    <w:p w14:paraId="26BEDF56" w14:textId="77777777" w:rsidR="002E2AE3" w:rsidRPr="00B66A5A" w:rsidRDefault="009F125D" w:rsidP="00214DB4">
      <w:pPr>
        <w:spacing w:after="0" w:line="240" w:lineRule="auto"/>
        <w:ind w:left="1890" w:hanging="1890"/>
        <w:rPr>
          <w:rFonts w:ascii="Times New Roman" w:hAnsi="Times New Roman" w:cs="Times New Roman"/>
          <w:sz w:val="24"/>
          <w:szCs w:val="24"/>
        </w:rPr>
      </w:pPr>
      <w:r w:rsidRPr="00B66A5A">
        <w:rPr>
          <w:rFonts w:ascii="Times New Roman" w:hAnsi="Times New Roman" w:cs="Times New Roman"/>
          <w:b/>
          <w:sz w:val="24"/>
          <w:szCs w:val="24"/>
        </w:rPr>
        <w:t>Before</w:t>
      </w:r>
      <w:r w:rsidR="00405958" w:rsidRPr="00B66A5A">
        <w:rPr>
          <w:rFonts w:ascii="Times New Roman" w:hAnsi="Times New Roman" w:cs="Times New Roman"/>
          <w:b/>
          <w:sz w:val="24"/>
          <w:szCs w:val="24"/>
        </w:rPr>
        <w:t xml:space="preserve">: </w:t>
      </w:r>
      <w:r w:rsidR="004A2599" w:rsidRPr="00B66A5A">
        <w:rPr>
          <w:rFonts w:ascii="Times New Roman" w:hAnsi="Times New Roman" w:cs="Times New Roman"/>
          <w:b/>
          <w:sz w:val="24"/>
          <w:szCs w:val="24"/>
        </w:rPr>
        <w:tab/>
      </w:r>
      <w:r w:rsidR="00B66A5A" w:rsidRPr="00B66A5A">
        <w:rPr>
          <w:rFonts w:ascii="Times New Roman" w:hAnsi="Times New Roman" w:cs="Times New Roman"/>
          <w:sz w:val="24"/>
          <w:szCs w:val="24"/>
        </w:rPr>
        <w:t>Carolus</w:t>
      </w:r>
      <w:r w:rsidR="00B66A5A" w:rsidRPr="00B66A5A">
        <w:rPr>
          <w:rFonts w:ascii="Times New Roman" w:hAnsi="Times New Roman" w:cs="Times New Roman"/>
          <w:b/>
          <w:sz w:val="24"/>
          <w:szCs w:val="24"/>
        </w:rPr>
        <w:t xml:space="preserve"> </w:t>
      </w:r>
      <w:r w:rsidR="002E2AE3" w:rsidRPr="00B66A5A">
        <w:rPr>
          <w:rFonts w:ascii="Times New Roman" w:hAnsi="Times New Roman" w:cs="Times New Roman"/>
          <w:sz w:val="24"/>
          <w:szCs w:val="24"/>
        </w:rPr>
        <w:t>J</w:t>
      </w:r>
    </w:p>
    <w:p w14:paraId="038AAD6E" w14:textId="3936BB7A" w:rsidR="00344425" w:rsidRPr="00B66A5A" w:rsidRDefault="00346D7F" w:rsidP="00214DB4">
      <w:pPr>
        <w:spacing w:after="0" w:line="240" w:lineRule="auto"/>
        <w:ind w:left="1890" w:hanging="1890"/>
        <w:rPr>
          <w:rFonts w:ascii="Times New Roman" w:hAnsi="Times New Roman" w:cs="Times New Roman"/>
          <w:sz w:val="24"/>
          <w:szCs w:val="24"/>
        </w:rPr>
      </w:pPr>
      <w:r w:rsidRPr="004E7026">
        <w:rPr>
          <w:rFonts w:ascii="Times New Roman" w:hAnsi="Times New Roman" w:cs="Times New Roman"/>
          <w:b/>
          <w:sz w:val="24"/>
          <w:szCs w:val="24"/>
        </w:rPr>
        <w:t xml:space="preserve">Summary: </w:t>
      </w:r>
      <w:r w:rsidR="00F33B83" w:rsidRPr="004E7026">
        <w:rPr>
          <w:rFonts w:ascii="Times New Roman" w:hAnsi="Times New Roman" w:cs="Times New Roman"/>
          <w:b/>
          <w:sz w:val="24"/>
          <w:szCs w:val="24"/>
        </w:rPr>
        <w:tab/>
      </w:r>
      <w:r w:rsidR="00BB4378" w:rsidRPr="004E7026">
        <w:rPr>
          <w:rFonts w:ascii="Times New Roman" w:hAnsi="Times New Roman" w:cs="Times New Roman"/>
          <w:sz w:val="24"/>
          <w:szCs w:val="24"/>
        </w:rPr>
        <w:t>Claim for loss and damages resulting from breach of agreement for payment</w:t>
      </w:r>
      <w:r w:rsidR="00BB4378">
        <w:rPr>
          <w:rFonts w:ascii="Times New Roman" w:hAnsi="Times New Roman" w:cs="Times New Roman"/>
          <w:sz w:val="24"/>
          <w:szCs w:val="24"/>
        </w:rPr>
        <w:t xml:space="preserve"> of commission for negotiating s</w:t>
      </w:r>
      <w:r w:rsidR="0044194A">
        <w:rPr>
          <w:rFonts w:ascii="Times New Roman" w:hAnsi="Times New Roman" w:cs="Times New Roman"/>
          <w:sz w:val="24"/>
          <w:szCs w:val="24"/>
        </w:rPr>
        <w:t>ale</w:t>
      </w:r>
      <w:r w:rsidR="00BB4378">
        <w:rPr>
          <w:rFonts w:ascii="Times New Roman" w:hAnsi="Times New Roman" w:cs="Times New Roman"/>
          <w:sz w:val="24"/>
          <w:szCs w:val="24"/>
        </w:rPr>
        <w:t xml:space="preserve"> of hotel – Illegality of objet of contract in breach of Regulations.</w:t>
      </w:r>
    </w:p>
    <w:p w14:paraId="7A2BF780" w14:textId="463853FC" w:rsidR="00344425" w:rsidRPr="00B66A5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6120A1">
        <w:rPr>
          <w:rFonts w:ascii="Times New Roman" w:hAnsi="Times New Roman" w:cs="Times New Roman"/>
          <w:b/>
          <w:sz w:val="24"/>
          <w:szCs w:val="24"/>
        </w:rPr>
        <w:t xml:space="preserve">Heard: </w:t>
      </w:r>
      <w:r w:rsidR="005B12AA" w:rsidRPr="006120A1">
        <w:rPr>
          <w:rFonts w:ascii="Times New Roman" w:hAnsi="Times New Roman" w:cs="Times New Roman"/>
          <w:sz w:val="24"/>
          <w:szCs w:val="24"/>
        </w:rPr>
        <w:tab/>
      </w:r>
      <w:r w:rsidR="005B12AA" w:rsidRPr="006120A1">
        <w:rPr>
          <w:rFonts w:ascii="Times New Roman" w:hAnsi="Times New Roman" w:cs="Times New Roman"/>
          <w:sz w:val="24"/>
          <w:szCs w:val="24"/>
        </w:rPr>
        <w:tab/>
      </w:r>
      <w:r w:rsidR="00B66A5A" w:rsidRPr="006120A1">
        <w:rPr>
          <w:rFonts w:ascii="Times New Roman" w:hAnsi="Times New Roman" w:cs="Times New Roman"/>
          <w:sz w:val="24"/>
          <w:szCs w:val="24"/>
        </w:rPr>
        <w:t>28</w:t>
      </w:r>
      <w:r w:rsidR="00BB4378">
        <w:rPr>
          <w:rFonts w:ascii="Times New Roman" w:hAnsi="Times New Roman" w:cs="Times New Roman"/>
          <w:sz w:val="24"/>
          <w:szCs w:val="24"/>
        </w:rPr>
        <w:t xml:space="preserve"> and 29</w:t>
      </w:r>
      <w:r w:rsidR="00B66A5A" w:rsidRPr="006120A1">
        <w:rPr>
          <w:rFonts w:ascii="Times New Roman" w:hAnsi="Times New Roman" w:cs="Times New Roman"/>
          <w:sz w:val="24"/>
          <w:szCs w:val="24"/>
        </w:rPr>
        <w:t xml:space="preserve"> March 2019</w:t>
      </w:r>
    </w:p>
    <w:p w14:paraId="03C2DF97" w14:textId="78B40BCD"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66A5A">
        <w:rPr>
          <w:rFonts w:ascii="Times New Roman" w:hAnsi="Times New Roman" w:cs="Times New Roman"/>
          <w:b/>
          <w:sz w:val="24"/>
          <w:szCs w:val="24"/>
        </w:rPr>
        <w:t>Delivered:</w:t>
      </w:r>
      <w:r w:rsidR="004A2599" w:rsidRPr="00B66A5A">
        <w:rPr>
          <w:rFonts w:ascii="Times New Roman" w:hAnsi="Times New Roman" w:cs="Times New Roman"/>
          <w:b/>
          <w:sz w:val="24"/>
          <w:szCs w:val="24"/>
        </w:rPr>
        <w:tab/>
      </w:r>
      <w:r w:rsidR="00BB4378">
        <w:rPr>
          <w:rFonts w:ascii="Times New Roman" w:hAnsi="Times New Roman" w:cs="Times New Roman"/>
          <w:sz w:val="24"/>
          <w:szCs w:val="24"/>
        </w:rPr>
        <w:t>11 February 2021</w:t>
      </w:r>
    </w:p>
    <w:p w14:paraId="66086185"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6120A1">
        <w:rPr>
          <w:rFonts w:ascii="Times New Roman" w:hAnsi="Times New Roman" w:cs="Times New Roman"/>
          <w:b/>
          <w:sz w:val="24"/>
          <w:szCs w:val="24"/>
        </w:rPr>
        <w:t>ORDER</w:t>
      </w:r>
      <w:r w:rsidRPr="004A2599">
        <w:rPr>
          <w:rFonts w:ascii="Times New Roman" w:hAnsi="Times New Roman" w:cs="Times New Roman"/>
          <w:b/>
          <w:sz w:val="24"/>
          <w:szCs w:val="24"/>
        </w:rPr>
        <w:t xml:space="preserve"> </w:t>
      </w:r>
    </w:p>
    <w:p w14:paraId="711F21BC" w14:textId="2BDB3BB4" w:rsidR="00BB4378" w:rsidRPr="00EA79A8" w:rsidRDefault="00BB4378" w:rsidP="00EA79A8">
      <w:pPr>
        <w:tabs>
          <w:tab w:val="left" w:pos="2892"/>
        </w:tabs>
        <w:spacing w:before="120" w:after="0" w:line="240" w:lineRule="auto"/>
        <w:jc w:val="both"/>
        <w:rPr>
          <w:rFonts w:ascii="Times New Roman" w:hAnsi="Times New Roman" w:cs="Times New Roman"/>
          <w:sz w:val="24"/>
          <w:szCs w:val="24"/>
        </w:rPr>
      </w:pPr>
      <w:r w:rsidRPr="00EA79A8">
        <w:rPr>
          <w:rFonts w:ascii="Times New Roman" w:hAnsi="Times New Roman" w:cs="Times New Roman"/>
          <w:sz w:val="24"/>
          <w:szCs w:val="24"/>
        </w:rPr>
        <w:t xml:space="preserve">The Court finds </w:t>
      </w:r>
      <w:r w:rsidR="005B10CE">
        <w:rPr>
          <w:rFonts w:ascii="Times New Roman" w:hAnsi="Times New Roman" w:cs="Times New Roman"/>
          <w:sz w:val="24"/>
          <w:szCs w:val="24"/>
        </w:rPr>
        <w:t xml:space="preserve">(1) </w:t>
      </w:r>
      <w:r w:rsidRPr="00EA79A8">
        <w:rPr>
          <w:rFonts w:ascii="Times New Roman" w:hAnsi="Times New Roman" w:cs="Times New Roman"/>
          <w:sz w:val="24"/>
          <w:szCs w:val="24"/>
        </w:rPr>
        <w:t xml:space="preserve">that </w:t>
      </w:r>
      <w:r w:rsidR="005B10CE">
        <w:rPr>
          <w:rFonts w:ascii="Times New Roman" w:hAnsi="Times New Roman" w:cs="Times New Roman"/>
          <w:sz w:val="24"/>
          <w:szCs w:val="24"/>
        </w:rPr>
        <w:t>there was an</w:t>
      </w:r>
      <w:r w:rsidRPr="00EA79A8">
        <w:rPr>
          <w:rFonts w:ascii="Times New Roman" w:hAnsi="Times New Roman" w:cs="Times New Roman"/>
          <w:sz w:val="24"/>
          <w:szCs w:val="24"/>
        </w:rPr>
        <w:t xml:space="preserve"> agreement between the parties </w:t>
      </w:r>
      <w:r w:rsidR="00EA79A8" w:rsidRPr="00EA79A8">
        <w:rPr>
          <w:rFonts w:ascii="Times New Roman" w:hAnsi="Times New Roman" w:cs="Times New Roman"/>
          <w:sz w:val="24"/>
          <w:szCs w:val="24"/>
        </w:rPr>
        <w:t>in terms of which the 1</w:t>
      </w:r>
      <w:r w:rsidR="00EA79A8" w:rsidRPr="00EA79A8">
        <w:rPr>
          <w:rFonts w:ascii="Times New Roman" w:hAnsi="Times New Roman" w:cs="Times New Roman"/>
          <w:sz w:val="24"/>
          <w:szCs w:val="24"/>
          <w:vertAlign w:val="superscript"/>
        </w:rPr>
        <w:t>st</w:t>
      </w:r>
      <w:r w:rsidR="00EA79A8" w:rsidRPr="00EA79A8">
        <w:rPr>
          <w:rFonts w:ascii="Times New Roman" w:hAnsi="Times New Roman" w:cs="Times New Roman"/>
          <w:sz w:val="24"/>
          <w:szCs w:val="24"/>
        </w:rPr>
        <w:t xml:space="preserve"> plaintiff would negotiate the sale of La Reserve Hotel on behalf of the defendant in consideration of a commission of a percentage of the sale price</w:t>
      </w:r>
      <w:r w:rsidR="005B10CE">
        <w:rPr>
          <w:rFonts w:ascii="Times New Roman" w:hAnsi="Times New Roman" w:cs="Times New Roman"/>
          <w:sz w:val="24"/>
          <w:szCs w:val="24"/>
        </w:rPr>
        <w:t>; and (2) that the agreement</w:t>
      </w:r>
      <w:r w:rsidR="00EA79A8" w:rsidRPr="00EA79A8">
        <w:rPr>
          <w:rFonts w:ascii="Times New Roman" w:hAnsi="Times New Roman" w:cs="Times New Roman"/>
          <w:sz w:val="24"/>
          <w:szCs w:val="24"/>
        </w:rPr>
        <w:t xml:space="preserve"> is null and void</w:t>
      </w:r>
      <w:r w:rsidR="005B10CE">
        <w:rPr>
          <w:rFonts w:ascii="Times New Roman" w:hAnsi="Times New Roman" w:cs="Times New Roman"/>
          <w:sz w:val="24"/>
          <w:szCs w:val="24"/>
        </w:rPr>
        <w:t xml:space="preserve">, </w:t>
      </w:r>
      <w:r w:rsidR="00EA79A8" w:rsidRPr="00EA79A8">
        <w:rPr>
          <w:rFonts w:ascii="Times New Roman" w:hAnsi="Times New Roman" w:cs="Times New Roman"/>
          <w:sz w:val="24"/>
          <w:szCs w:val="24"/>
        </w:rPr>
        <w:t xml:space="preserve">the object of </w:t>
      </w:r>
      <w:r w:rsidR="005B10CE">
        <w:rPr>
          <w:rFonts w:ascii="Times New Roman" w:hAnsi="Times New Roman" w:cs="Times New Roman"/>
          <w:sz w:val="24"/>
          <w:szCs w:val="24"/>
        </w:rPr>
        <w:t>such</w:t>
      </w:r>
      <w:r w:rsidR="00EA79A8" w:rsidRPr="00EA79A8">
        <w:rPr>
          <w:rFonts w:ascii="Times New Roman" w:hAnsi="Times New Roman" w:cs="Times New Roman"/>
          <w:sz w:val="24"/>
          <w:szCs w:val="24"/>
        </w:rPr>
        <w:t xml:space="preserve"> agreement being in contravention </w:t>
      </w:r>
      <w:r w:rsidR="00EA79A8" w:rsidRPr="00EA79A8">
        <w:rPr>
          <w:rFonts w:ascii="Times New Roman" w:hAnsi="Times New Roman" w:cs="Times New Roman"/>
          <w:sz w:val="24"/>
          <w:szCs w:val="24"/>
          <w:shd w:val="clear" w:color="auto" w:fill="FFFFFF"/>
        </w:rPr>
        <w:t>of the Licences (Miscellaneous Services) Regulations 2011, in that the 1</w:t>
      </w:r>
      <w:r w:rsidR="00EA79A8" w:rsidRPr="00EA79A8">
        <w:rPr>
          <w:rFonts w:ascii="Times New Roman" w:hAnsi="Times New Roman" w:cs="Times New Roman"/>
          <w:sz w:val="24"/>
          <w:szCs w:val="24"/>
          <w:shd w:val="clear" w:color="auto" w:fill="FFFFFF"/>
          <w:vertAlign w:val="superscript"/>
        </w:rPr>
        <w:t>st</w:t>
      </w:r>
      <w:r w:rsidR="00EA79A8" w:rsidRPr="00EA79A8">
        <w:rPr>
          <w:rFonts w:ascii="Times New Roman" w:hAnsi="Times New Roman" w:cs="Times New Roman"/>
          <w:sz w:val="24"/>
          <w:szCs w:val="24"/>
          <w:shd w:val="clear" w:color="auto" w:fill="FFFFFF"/>
        </w:rPr>
        <w:t xml:space="preserve"> plaintiff not being a licensed commission agent, was not entitled to </w:t>
      </w:r>
      <w:r w:rsidR="00EA79A8" w:rsidRPr="00EA79A8">
        <w:rPr>
          <w:rFonts w:ascii="Times New Roman" w:hAnsi="Times New Roman" w:cs="Times New Roman"/>
          <w:sz w:val="24"/>
          <w:szCs w:val="24"/>
        </w:rPr>
        <w:t xml:space="preserve">receive a commission on the sale price of the said hotel. </w:t>
      </w:r>
      <w:r w:rsidR="005B10CE">
        <w:rPr>
          <w:rFonts w:ascii="Times New Roman" w:hAnsi="Times New Roman" w:cs="Times New Roman"/>
          <w:sz w:val="24"/>
          <w:szCs w:val="24"/>
        </w:rPr>
        <w:t>T</w:t>
      </w:r>
      <w:r w:rsidRPr="00EA79A8">
        <w:rPr>
          <w:rFonts w:ascii="Times New Roman" w:hAnsi="Times New Roman" w:cs="Times New Roman"/>
          <w:sz w:val="24"/>
          <w:szCs w:val="24"/>
        </w:rPr>
        <w:t>he plaint is dismissed</w:t>
      </w:r>
      <w:r w:rsidR="0044194A">
        <w:rPr>
          <w:rFonts w:ascii="Times New Roman" w:hAnsi="Times New Roman" w:cs="Times New Roman"/>
          <w:sz w:val="24"/>
          <w:szCs w:val="24"/>
        </w:rPr>
        <w:t>. The parties shall bear their own costs.</w:t>
      </w:r>
    </w:p>
    <w:p w14:paraId="5E0A9B0D" w14:textId="77777777" w:rsidR="006120A1" w:rsidRPr="00EA79A8" w:rsidRDefault="006120A1" w:rsidP="00EA79A8">
      <w:pPr>
        <w:tabs>
          <w:tab w:val="left" w:pos="2892"/>
        </w:tabs>
        <w:spacing w:before="120" w:after="0" w:line="240" w:lineRule="auto"/>
        <w:jc w:val="both"/>
        <w:rPr>
          <w:rFonts w:ascii="Times New Roman" w:hAnsi="Times New Roman" w:cs="Times New Roman"/>
          <w:b/>
          <w:sz w:val="24"/>
          <w:szCs w:val="24"/>
        </w:rPr>
      </w:pPr>
    </w:p>
    <w:p w14:paraId="6A9217F6"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1AE20BF" w14:textId="5B6FF537" w:rsidR="00F33B83" w:rsidRDefault="00BB437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102AF3D7"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AD93847" w14:textId="77777777" w:rsidR="00722761" w:rsidRPr="004A2599" w:rsidRDefault="00722761" w:rsidP="00722761">
      <w:pPr>
        <w:rPr>
          <w:rFonts w:ascii="Times New Roman" w:hAnsi="Times New Roman" w:cs="Times New Roman"/>
          <w:sz w:val="24"/>
          <w:szCs w:val="24"/>
        </w:rPr>
      </w:pPr>
    </w:p>
    <w:p w14:paraId="5A50DCF9" w14:textId="77777777" w:rsidR="005B12AA" w:rsidRPr="005B12AA" w:rsidRDefault="004C6758" w:rsidP="005B12AA">
      <w:pPr>
        <w:pStyle w:val="JudgmentText"/>
        <w:numPr>
          <w:ilvl w:val="0"/>
          <w:numId w:val="0"/>
        </w:numPr>
        <w:spacing w:line="480" w:lineRule="auto"/>
        <w:ind w:left="720" w:hanging="720"/>
        <w:rPr>
          <w:b/>
        </w:rPr>
      </w:pPr>
      <w:r>
        <w:rPr>
          <w:b/>
        </w:rPr>
        <w:t xml:space="preserve">CAROLUS </w:t>
      </w:r>
      <w:r w:rsidR="005B12AA" w:rsidRPr="005B12AA">
        <w:rPr>
          <w:b/>
        </w:rPr>
        <w:t>J</w:t>
      </w:r>
    </w:p>
    <w:p w14:paraId="6B3A2CD9" w14:textId="77777777" w:rsidR="008B612A" w:rsidRDefault="008B612A" w:rsidP="00D33DBF">
      <w:pPr>
        <w:pStyle w:val="JudgmentText"/>
      </w:pPr>
      <w:r>
        <w:lastRenderedPageBreak/>
        <w:t>This judgment arises out of a claim for breach of an agreement allegedly entered into by the 1</w:t>
      </w:r>
      <w:r w:rsidRPr="008B612A">
        <w:rPr>
          <w:vertAlign w:val="superscript"/>
        </w:rPr>
        <w:t>st</w:t>
      </w:r>
      <w:r>
        <w:t xml:space="preserve"> plaintiff and the defendant.</w:t>
      </w:r>
    </w:p>
    <w:p w14:paraId="31D76C5B" w14:textId="77777777" w:rsidR="00C721B7" w:rsidRDefault="00C721B7" w:rsidP="00C721B7">
      <w:pPr>
        <w:pStyle w:val="Jjmntheading1"/>
      </w:pPr>
      <w:r>
        <w:t>Pleadings</w:t>
      </w:r>
    </w:p>
    <w:p w14:paraId="3064ABB6" w14:textId="2AB06446" w:rsidR="00BA7596" w:rsidRDefault="004C6758" w:rsidP="00BA7596">
      <w:pPr>
        <w:pStyle w:val="JudgmentText"/>
      </w:pPr>
      <w:r>
        <w:t>The</w:t>
      </w:r>
      <w:r w:rsidR="00B66A5A">
        <w:t xml:space="preserve"> p</w:t>
      </w:r>
      <w:r>
        <w:t xml:space="preserve">laintiffs </w:t>
      </w:r>
      <w:r w:rsidR="007505E6">
        <w:t>aver</w:t>
      </w:r>
      <w:r>
        <w:t xml:space="preserve"> that the </w:t>
      </w:r>
      <w:r w:rsidR="00B66A5A">
        <w:t>1</w:t>
      </w:r>
      <w:r w:rsidR="00B66A5A" w:rsidRPr="00B66A5A">
        <w:rPr>
          <w:vertAlign w:val="superscript"/>
        </w:rPr>
        <w:t>st</w:t>
      </w:r>
      <w:r w:rsidR="00B66A5A">
        <w:t xml:space="preserve"> plaintiff</w:t>
      </w:r>
      <w:r>
        <w:t xml:space="preserve"> </w:t>
      </w:r>
      <w:r w:rsidR="00FF0366">
        <w:t xml:space="preserve">and the defendant </w:t>
      </w:r>
      <w:r>
        <w:t>had entered into an agreement in writing</w:t>
      </w:r>
      <w:r w:rsidR="008B612A">
        <w:t xml:space="preserve"> in the years 2013/2014</w:t>
      </w:r>
      <w:r w:rsidR="00FF0366">
        <w:t xml:space="preserve"> </w:t>
      </w:r>
      <w:r>
        <w:t>in terms of which the 1</w:t>
      </w:r>
      <w:r w:rsidRPr="004C6758">
        <w:rPr>
          <w:vertAlign w:val="superscript"/>
        </w:rPr>
        <w:t>st</w:t>
      </w:r>
      <w:r>
        <w:t xml:space="preserve"> </w:t>
      </w:r>
      <w:r w:rsidR="00FF0366">
        <w:t>p</w:t>
      </w:r>
      <w:r>
        <w:t>laintiff would negotiate the sale of La Reserve Hotel on behalf of the</w:t>
      </w:r>
      <w:r w:rsidR="00FF0366">
        <w:t xml:space="preserve"> defendant. </w:t>
      </w:r>
      <w:r w:rsidR="008B612A">
        <w:t xml:space="preserve">The agreement is averred to be contained in an exchange of emails, payment advices and other communications between the years 2013/2014 to the date of filing of the plaint. </w:t>
      </w:r>
      <w:r w:rsidR="00FF0366">
        <w:t>The plaintiffs aver that it was a term of the agreement that the 1</w:t>
      </w:r>
      <w:r w:rsidR="00FF0366" w:rsidRPr="00FF0366">
        <w:rPr>
          <w:vertAlign w:val="superscript"/>
        </w:rPr>
        <w:t>st</w:t>
      </w:r>
      <w:r w:rsidR="00FF0366">
        <w:t xml:space="preserve"> plaintiff would receive a 1% commission of the sale price of US$</w:t>
      </w:r>
      <w:r w:rsidR="008B612A">
        <w:t xml:space="preserve"> </w:t>
      </w:r>
      <w:r w:rsidR="00FF0366">
        <w:t>225,000</w:t>
      </w:r>
      <w:r w:rsidR="008B612A">
        <w:t>.00</w:t>
      </w:r>
      <w:r w:rsidR="00FF0366">
        <w:t xml:space="preserve"> calculated at the prevailing exchange rate of SCR</w:t>
      </w:r>
      <w:r w:rsidR="008B612A">
        <w:t xml:space="preserve"> </w:t>
      </w:r>
      <w:r w:rsidR="00FF0366">
        <w:t>11.5 amounting to SCR</w:t>
      </w:r>
      <w:r w:rsidR="008B612A">
        <w:t xml:space="preserve"> 2,587,500.00. The defendant paid the sum of SCR1,000,000.00 immediately after the sale and thereafter agreed to pay the balance of R1,587,500.00 in three instalments.</w:t>
      </w:r>
      <w:r w:rsidR="00C90D6B">
        <w:t xml:space="preserve"> The defendant paid two instalments amounting to SCR500,000.00 in May 2014, and a further SCR500,000.00 in February 2015, leaving a</w:t>
      </w:r>
      <w:r w:rsidR="00BA7596">
        <w:t>n outstanding</w:t>
      </w:r>
      <w:r w:rsidR="00C90D6B">
        <w:t xml:space="preserve"> balance of SCR587,500.00. The plaintiffs aver tha</w:t>
      </w:r>
      <w:r w:rsidR="00BA7596">
        <w:t>t</w:t>
      </w:r>
      <w:r w:rsidR="00C90D6B">
        <w:t xml:space="preserve"> </w:t>
      </w:r>
      <w:r w:rsidR="00BA7596">
        <w:t>in breach of the</w:t>
      </w:r>
      <w:r w:rsidR="00622208">
        <w:t>ir</w:t>
      </w:r>
      <w:r w:rsidR="00BA7596">
        <w:t xml:space="preserve"> agreement, </w:t>
      </w:r>
      <w:r w:rsidR="00C90D6B">
        <w:t>the defendant has failed to pay</w:t>
      </w:r>
      <w:r w:rsidR="00BA7596">
        <w:t xml:space="preserve"> the outstanding balance of SCR587,500.00</w:t>
      </w:r>
      <w:r w:rsidR="00C90D6B" w:rsidRPr="00C90D6B">
        <w:t xml:space="preserve"> </w:t>
      </w:r>
      <w:r w:rsidR="00BA7596">
        <w:t>despite a letter dated 28</w:t>
      </w:r>
      <w:r w:rsidR="00BA7596" w:rsidRPr="00BA7596">
        <w:rPr>
          <w:vertAlign w:val="superscript"/>
        </w:rPr>
        <w:t>th</w:t>
      </w:r>
      <w:r w:rsidR="00BA7596">
        <w:t xml:space="preserve"> August 2017 demanding that she pay the same, and repeated requests, emails and phone calls. </w:t>
      </w:r>
      <w:r w:rsidR="007505E6">
        <w:t xml:space="preserve">They </w:t>
      </w:r>
      <w:r w:rsidR="00BA7596">
        <w:t xml:space="preserve">aver that they have suffered loss and damage as a result of the continued breach and </w:t>
      </w:r>
      <w:r w:rsidR="004269B7">
        <w:t>claim</w:t>
      </w:r>
      <w:r w:rsidR="00BA7596">
        <w:t xml:space="preserve"> SC</w:t>
      </w:r>
      <w:r w:rsidR="007505E6">
        <w:t>R587,</w:t>
      </w:r>
      <w:r w:rsidR="00FF0366">
        <w:t>500</w:t>
      </w:r>
      <w:r w:rsidR="00BA7596">
        <w:t>.00</w:t>
      </w:r>
      <w:r w:rsidR="007505E6">
        <w:t xml:space="preserve"> as unpaid outstanding balance and </w:t>
      </w:r>
      <w:r w:rsidR="00622208">
        <w:t>SCR</w:t>
      </w:r>
      <w:r w:rsidR="007505E6">
        <w:t>50,000</w:t>
      </w:r>
      <w:r w:rsidR="00BA7596">
        <w:t>.00</w:t>
      </w:r>
      <w:r w:rsidR="007505E6">
        <w:t xml:space="preserve"> as moral damage</w:t>
      </w:r>
      <w:r w:rsidR="00BA7596">
        <w:t xml:space="preserve"> for distress and inconvenience. They pray for judgment in the total sum of SCR637,500.00 with interest and costs.</w:t>
      </w:r>
    </w:p>
    <w:p w14:paraId="3F9F9834" w14:textId="77777777" w:rsidR="005B10CE" w:rsidRDefault="004269B7" w:rsidP="00233D4D">
      <w:pPr>
        <w:pStyle w:val="JudgmentText"/>
      </w:pPr>
      <w:r>
        <w:t xml:space="preserve">The Defendant has filed a statement of </w:t>
      </w:r>
      <w:r w:rsidR="005B14A6">
        <w:t>d</w:t>
      </w:r>
      <w:r>
        <w:t xml:space="preserve">efence </w:t>
      </w:r>
      <w:r w:rsidR="005B14A6">
        <w:t>contesting</w:t>
      </w:r>
      <w:r>
        <w:t xml:space="preserve"> the claim</w:t>
      </w:r>
      <w:r w:rsidR="005B14A6">
        <w:t xml:space="preserve">. She denies that there was ever any agreement as claimed by the plaintiffs and avers that as the plaintiffs are her relatives, there was never any intention to create legal relations between them. </w:t>
      </w:r>
    </w:p>
    <w:p w14:paraId="529CBAB4" w14:textId="689ECC18" w:rsidR="005B14A6" w:rsidRDefault="005B14A6" w:rsidP="00233D4D">
      <w:pPr>
        <w:pStyle w:val="JudgmentText"/>
      </w:pPr>
      <w:r>
        <w:t>She further avers that she would not and could not have entered into any agreement with 1</w:t>
      </w:r>
      <w:r w:rsidRPr="005B10CE">
        <w:rPr>
          <w:vertAlign w:val="superscript"/>
        </w:rPr>
        <w:t>st</w:t>
      </w:r>
      <w:r>
        <w:t xml:space="preserve"> plaintiff which would have resulted </w:t>
      </w:r>
      <w:r w:rsidR="00FB403D">
        <w:t>in payment of a commission as the 1</w:t>
      </w:r>
      <w:r w:rsidR="00FB403D" w:rsidRPr="005B10CE">
        <w:rPr>
          <w:vertAlign w:val="superscript"/>
        </w:rPr>
        <w:t>st</w:t>
      </w:r>
      <w:r w:rsidR="00FB403D">
        <w:t xml:space="preserve"> plaintiff is not licensed. In that regard she avers that a person engaging in or carrying on any activity of a commission agent must be licensed</w:t>
      </w:r>
      <w:r w:rsidR="00477D72">
        <w:t>,</w:t>
      </w:r>
      <w:r w:rsidR="00FB403D">
        <w:t xml:space="preserve"> that neither of the plaintiffs are so licensed and </w:t>
      </w:r>
      <w:r w:rsidR="00477D72">
        <w:lastRenderedPageBreak/>
        <w:t xml:space="preserve">that they </w:t>
      </w:r>
      <w:r w:rsidR="00FB403D">
        <w:t xml:space="preserve">are therefore not entitled to </w:t>
      </w:r>
      <w:r w:rsidR="00477D72">
        <w:t>operate as commission agents or to claim any commission arising from</w:t>
      </w:r>
      <w:r w:rsidR="00477D72" w:rsidRPr="00477D72">
        <w:t xml:space="preserve"> </w:t>
      </w:r>
      <w:r w:rsidR="00477D72">
        <w:t xml:space="preserve">operating as commission agents. </w:t>
      </w:r>
    </w:p>
    <w:p w14:paraId="61B36467" w14:textId="2F08A051" w:rsidR="00477D72" w:rsidRDefault="00477D72" w:rsidP="00BA7596">
      <w:pPr>
        <w:pStyle w:val="JudgmentText"/>
      </w:pPr>
      <w:r>
        <w:t>The defendant avers that the 2</w:t>
      </w:r>
      <w:r w:rsidRPr="00477D72">
        <w:rPr>
          <w:vertAlign w:val="superscript"/>
        </w:rPr>
        <w:t>nd</w:t>
      </w:r>
      <w:r>
        <w:t xml:space="preserve"> plaintiff discloses no cause of action against the defendant.</w:t>
      </w:r>
    </w:p>
    <w:p w14:paraId="3A1FBB87" w14:textId="77777777" w:rsidR="00477D72" w:rsidRDefault="00477D72" w:rsidP="00BA7596">
      <w:pPr>
        <w:pStyle w:val="JudgmentText"/>
      </w:pPr>
      <w:r>
        <w:t>The defendant admits that she sent money to the plaintiffs but denies that the</w:t>
      </w:r>
      <w:r w:rsidR="0023104D">
        <w:t>se were</w:t>
      </w:r>
      <w:r>
        <w:t xml:space="preserve"> payments </w:t>
      </w:r>
      <w:r w:rsidR="0023104D">
        <w:t>of</w:t>
      </w:r>
      <w:r>
        <w:t xml:space="preserve"> instalments</w:t>
      </w:r>
      <w:r w:rsidR="0023104D">
        <w:t xml:space="preserve"> of sums due to them,</w:t>
      </w:r>
      <w:r>
        <w:t xml:space="preserve"> or that there was an agreement to pay any balance in further instalments. She avers that any payments made were part of her extremely generous nature towards the plaintiffs who were her relatives, and that she has a long history of being very generous to the plaintiffs to the point of hosting their son’s wedding at no cost.</w:t>
      </w:r>
    </w:p>
    <w:p w14:paraId="6E6A0A66" w14:textId="77777777" w:rsidR="00FD44FC" w:rsidRDefault="00FD44FC" w:rsidP="00BA7596">
      <w:pPr>
        <w:pStyle w:val="JudgmentText"/>
      </w:pPr>
      <w:r>
        <w:t>The defendant denies any breach of agreement, admits that the plaintiffs wrote to her</w:t>
      </w:r>
      <w:r w:rsidR="00E803E8" w:rsidRPr="00E803E8">
        <w:t xml:space="preserve"> </w:t>
      </w:r>
      <w:r w:rsidR="00E803E8">
        <w:t>demanding that she pay them the outstanding balance</w:t>
      </w:r>
      <w:r w:rsidR="00E803E8" w:rsidRPr="00E803E8">
        <w:t xml:space="preserve"> </w:t>
      </w:r>
      <w:r w:rsidR="00E803E8">
        <w:t>of SCR587,500.00,</w:t>
      </w:r>
      <w:r>
        <w:t xml:space="preserve"> </w:t>
      </w:r>
      <w:r w:rsidR="00A6734A">
        <w:t>but denies</w:t>
      </w:r>
      <w:r w:rsidR="00E803E8">
        <w:t xml:space="preserve"> that repeated requests, emails and phone calls were made by them for that purpose. She further denies owing </w:t>
      </w:r>
      <w:r w:rsidR="00F00327">
        <w:t>t</w:t>
      </w:r>
      <w:r w:rsidR="00E803E8">
        <w:t>hem any outstanding sums</w:t>
      </w:r>
      <w:r w:rsidR="00F00327">
        <w:t xml:space="preserve"> or that there even were such </w:t>
      </w:r>
      <w:r w:rsidR="0023104D">
        <w:t xml:space="preserve">outstanding </w:t>
      </w:r>
      <w:r w:rsidR="00F00327">
        <w:t>sums.</w:t>
      </w:r>
    </w:p>
    <w:p w14:paraId="751DDB85" w14:textId="77777777" w:rsidR="00C721B7" w:rsidRDefault="00F00327" w:rsidP="0023789F">
      <w:pPr>
        <w:pStyle w:val="JudgmentText"/>
      </w:pPr>
      <w:r>
        <w:t xml:space="preserve">The defendant </w:t>
      </w:r>
      <w:r w:rsidR="00C721B7">
        <w:t>denies that the plaintiffs</w:t>
      </w:r>
      <w:r w:rsidR="00C721B7" w:rsidRPr="00C721B7">
        <w:t xml:space="preserve"> </w:t>
      </w:r>
      <w:r w:rsidR="00C721B7">
        <w:t>suffered</w:t>
      </w:r>
      <w:r w:rsidR="00C721B7" w:rsidRPr="00C721B7">
        <w:t xml:space="preserve"> </w:t>
      </w:r>
      <w:r w:rsidR="00C721B7">
        <w:t>any loss and/or damages as stated or otherwise</w:t>
      </w:r>
      <w:r w:rsidR="0023104D">
        <w:t xml:space="preserve"> and puts them to strict proof thereof</w:t>
      </w:r>
      <w:r w:rsidR="00C721B7">
        <w:t xml:space="preserve">, but in the alternative avers that if they did suffer any loss and/or damages, the sums claimed therefor are manifestly excessive and grossly exaggerated. </w:t>
      </w:r>
    </w:p>
    <w:p w14:paraId="157B6FE2" w14:textId="77777777" w:rsidR="0023104D" w:rsidRDefault="00C721B7" w:rsidP="0023789F">
      <w:pPr>
        <w:pStyle w:val="JudgmentText"/>
      </w:pPr>
      <w:r>
        <w:t>She</w:t>
      </w:r>
      <w:r w:rsidR="004269B7">
        <w:t xml:space="preserve"> prays the Court to dismiss the </w:t>
      </w:r>
      <w:r>
        <w:t>p</w:t>
      </w:r>
      <w:r w:rsidR="004269B7">
        <w:t>laintiffs’ claim with costs or to award them minimal damages.</w:t>
      </w:r>
    </w:p>
    <w:p w14:paraId="3B80009A" w14:textId="77777777" w:rsidR="00BF7DAF" w:rsidRDefault="00CD67B1" w:rsidP="00BF7DAF">
      <w:pPr>
        <w:pStyle w:val="Jjmntheading1"/>
      </w:pPr>
      <w:r>
        <w:t xml:space="preserve">Preliminary point - </w:t>
      </w:r>
      <w:r w:rsidR="00BF7DAF">
        <w:t>Admissibility of Documents</w:t>
      </w:r>
    </w:p>
    <w:p w14:paraId="38A3E312" w14:textId="08CBB0E1" w:rsidR="005C4F7F" w:rsidRDefault="0023104D" w:rsidP="005C4F7F">
      <w:pPr>
        <w:pStyle w:val="JudgmentText"/>
      </w:pPr>
      <w:r>
        <w:t>After pleadings were close</w:t>
      </w:r>
      <w:r w:rsidR="005C4F7F">
        <w:t>d</w:t>
      </w:r>
      <w:r>
        <w:t xml:space="preserve"> and prior to the hearing of the case, discovery of documents to be relied upon</w:t>
      </w:r>
      <w:r w:rsidR="005C4F7F">
        <w:t xml:space="preserve"> by the parties</w:t>
      </w:r>
      <w:r>
        <w:t xml:space="preserve"> at the hearing of the case was effected.</w:t>
      </w:r>
      <w:r w:rsidR="005C4F7F">
        <w:t xml:space="preserve"> As per the list of documents annexed to the plaint, the plaintiff intended to produce emails, payment advi</w:t>
      </w:r>
      <w:r w:rsidR="006B5ADF">
        <w:t>c</w:t>
      </w:r>
      <w:r w:rsidR="005C4F7F">
        <w:t>e, bank statements, correspondence between parties and receipts.</w:t>
      </w:r>
    </w:p>
    <w:p w14:paraId="024AFC30" w14:textId="3A395842" w:rsidR="0023104D" w:rsidRPr="005133E7" w:rsidRDefault="005133E7" w:rsidP="005133E7">
      <w:pPr>
        <w:pStyle w:val="JudgmentText"/>
      </w:pPr>
      <w:r>
        <w:t>In line with Practice Direction 3/2017</w:t>
      </w:r>
      <w:r w:rsidR="006B5ADF">
        <w:t>, 15(a)</w:t>
      </w:r>
      <w:r w:rsidR="005B10CE">
        <w:t>,</w:t>
      </w:r>
      <w:r>
        <w:t xml:space="preserve"> in terms of which </w:t>
      </w:r>
      <w:r w:rsidRPr="000F75FF">
        <w:t>dispute</w:t>
      </w:r>
      <w:r>
        <w:t>s</w:t>
      </w:r>
      <w:r w:rsidRPr="000F75FF">
        <w:t xml:space="preserve"> </w:t>
      </w:r>
      <w:r>
        <w:t>regarding</w:t>
      </w:r>
      <w:r w:rsidRPr="000F75FF">
        <w:t xml:space="preserve"> the authenticity or admissibility of document</w:t>
      </w:r>
      <w:r>
        <w:t>s</w:t>
      </w:r>
      <w:r w:rsidRPr="000F75FF">
        <w:t xml:space="preserve"> </w:t>
      </w:r>
      <w:r>
        <w:t>are to be ruled upon at the pre-trial review, prior to the hearing</w:t>
      </w:r>
      <w:r w:rsidR="00CF1755">
        <w:t>,</w:t>
      </w:r>
      <w:r>
        <w:t xml:space="preserve"> c</w:t>
      </w:r>
      <w:r w:rsidR="00BF7DAF">
        <w:t xml:space="preserve">ounsel for the defendant objected to the </w:t>
      </w:r>
      <w:r>
        <w:t>production</w:t>
      </w:r>
      <w:r w:rsidR="00BF7DAF">
        <w:t xml:space="preserve"> of the following </w:t>
      </w:r>
      <w:r w:rsidR="00BF7DAF">
        <w:lastRenderedPageBreak/>
        <w:t xml:space="preserve">documents </w:t>
      </w:r>
      <w:r w:rsidR="008D058B">
        <w:t>by</w:t>
      </w:r>
      <w:r w:rsidR="00BF7DAF">
        <w:t xml:space="preserve"> the plaintiffs </w:t>
      </w:r>
      <w:r w:rsidR="008D058B">
        <w:t>as</w:t>
      </w:r>
      <w:r w:rsidR="006B5ADF">
        <w:t xml:space="preserve"> being</w:t>
      </w:r>
      <w:r w:rsidR="008D058B">
        <w:t xml:space="preserve"> inadmissible:</w:t>
      </w:r>
      <w:r w:rsidR="00BF7DAF">
        <w:t xml:space="preserve"> (1)  email (</w:t>
      </w:r>
      <w:r>
        <w:t>N</w:t>
      </w:r>
      <w:r w:rsidR="00BF7DAF">
        <w:t>o.1) on the ground that it did not have a header unless a copy of the email with a header was provided; and (2) Bank advice</w:t>
      </w:r>
      <w:r w:rsidR="00C917E2">
        <w:t>s</w:t>
      </w:r>
      <w:r w:rsidR="00BF7DAF">
        <w:t xml:space="preserve"> dated 5</w:t>
      </w:r>
      <w:r w:rsidR="00BF7DAF" w:rsidRPr="005133E7">
        <w:rPr>
          <w:vertAlign w:val="superscript"/>
        </w:rPr>
        <w:t>th</w:t>
      </w:r>
      <w:r w:rsidR="00BF7DAF">
        <w:t xml:space="preserve"> May 2014 and 23</w:t>
      </w:r>
      <w:r w:rsidR="00BF7DAF" w:rsidRPr="005133E7">
        <w:rPr>
          <w:vertAlign w:val="superscript"/>
        </w:rPr>
        <w:t>rd</w:t>
      </w:r>
      <w:r w:rsidR="00BF7DAF">
        <w:t xml:space="preserve"> February 2015 (No.2) and plaintiffs’ statement of account from ANZ Bank (No.4)</w:t>
      </w:r>
      <w:r>
        <w:t xml:space="preserve"> unless the representatives from the respective agencies </w:t>
      </w:r>
      <w:r w:rsidR="006B5ADF">
        <w:t>we</w:t>
      </w:r>
      <w:r>
        <w:t>re called to give evidence and the plaintiff given the opportunity to cross-examine them.</w:t>
      </w:r>
      <w:r w:rsidR="00376415">
        <w:t xml:space="preserve"> She filed written objections dated 6</w:t>
      </w:r>
      <w:r w:rsidR="00376415" w:rsidRPr="00376415">
        <w:rPr>
          <w:vertAlign w:val="superscript"/>
        </w:rPr>
        <w:t>th</w:t>
      </w:r>
      <w:r w:rsidR="00376415">
        <w:t xml:space="preserve"> March 2019.</w:t>
      </w:r>
    </w:p>
    <w:p w14:paraId="11B97E54" w14:textId="48EFC86E" w:rsidR="005C4F7F" w:rsidRDefault="005C4F7F" w:rsidP="005C4F7F">
      <w:pPr>
        <w:pStyle w:val="JudgmentText"/>
      </w:pPr>
      <w:r>
        <w:t>Counsel for the Plaintiff filed an an</w:t>
      </w:r>
      <w:r w:rsidR="008D058B">
        <w:t>s</w:t>
      </w:r>
      <w:r>
        <w:t>wer to the objections</w:t>
      </w:r>
      <w:r w:rsidR="008D058B">
        <w:t xml:space="preserve"> </w:t>
      </w:r>
      <w:r w:rsidR="00376415">
        <w:t>dated 12</w:t>
      </w:r>
      <w:r w:rsidR="00376415" w:rsidRPr="00376415">
        <w:rPr>
          <w:vertAlign w:val="superscript"/>
        </w:rPr>
        <w:t>th</w:t>
      </w:r>
      <w:r w:rsidR="00376415">
        <w:t xml:space="preserve"> March 2019 </w:t>
      </w:r>
      <w:r w:rsidR="008D058B">
        <w:t>claiming that no valid objections had been raised</w:t>
      </w:r>
      <w:r w:rsidR="00C917E2">
        <w:t xml:space="preserve"> and praying the Court to rule in the plaintiffs’ favour</w:t>
      </w:r>
      <w:r>
        <w:t xml:space="preserve">. </w:t>
      </w:r>
      <w:r w:rsidR="008D058B">
        <w:t xml:space="preserve">She stated that all emails intended to be produced contain the heading normally contained in all emails, and that in any event those emails could be retrieved from the plaintiffs’ computer at the hearing if necessary. She relied on the case of </w:t>
      </w:r>
      <w:r w:rsidR="008D058B" w:rsidRPr="00F91378">
        <w:rPr>
          <w:i/>
          <w:u w:val="single"/>
        </w:rPr>
        <w:t xml:space="preserve">Anissa Payet v Alex Monthy </w:t>
      </w:r>
      <w:r w:rsidR="008D058B" w:rsidRPr="00F91378">
        <w:rPr>
          <w:u w:val="single"/>
        </w:rPr>
        <w:t>(CS</w:t>
      </w:r>
      <w:r w:rsidR="00F91378" w:rsidRPr="00F91378">
        <w:rPr>
          <w:u w:val="single"/>
        </w:rPr>
        <w:t>5</w:t>
      </w:r>
      <w:r w:rsidR="008D058B" w:rsidRPr="00F91378">
        <w:rPr>
          <w:u w:val="single"/>
        </w:rPr>
        <w:t xml:space="preserve">6/2017) </w:t>
      </w:r>
      <w:r w:rsidR="00F91378" w:rsidRPr="00F91378">
        <w:rPr>
          <w:u w:val="single"/>
        </w:rPr>
        <w:t>[2018] SCSC512 (01 June 2018)</w:t>
      </w:r>
      <w:r w:rsidR="00F91378">
        <w:t xml:space="preserve"> </w:t>
      </w:r>
      <w:r w:rsidR="008D058B">
        <w:t>in support of the admissibility of the email</w:t>
      </w:r>
      <w:r w:rsidR="006B5ADF">
        <w:t>s</w:t>
      </w:r>
      <w:r w:rsidR="008D058B">
        <w:t>.</w:t>
      </w:r>
      <w:r w:rsidR="00C917E2">
        <w:t xml:space="preserve"> With regards to the bank receipts and advices she stated that the 1</w:t>
      </w:r>
      <w:r w:rsidR="00C917E2" w:rsidRPr="00C917E2">
        <w:rPr>
          <w:vertAlign w:val="superscript"/>
        </w:rPr>
        <w:t>st</w:t>
      </w:r>
      <w:r w:rsidR="00C917E2">
        <w:t xml:space="preserve"> plaintiff to whom they were addressed would be available for cross-examination thereon. She added that some of the bank transfers </w:t>
      </w:r>
      <w:r w:rsidR="00006AB7">
        <w:t>to 1</w:t>
      </w:r>
      <w:r w:rsidR="00006AB7" w:rsidRPr="00006AB7">
        <w:rPr>
          <w:vertAlign w:val="superscript"/>
        </w:rPr>
        <w:t>st</w:t>
      </w:r>
      <w:r w:rsidR="00006AB7">
        <w:t xml:space="preserve"> plaintiff’s account </w:t>
      </w:r>
      <w:r w:rsidR="00C917E2">
        <w:t>were made by the defendant</w:t>
      </w:r>
      <w:r w:rsidR="00006AB7">
        <w:t xml:space="preserve"> </w:t>
      </w:r>
      <w:r w:rsidR="00C917E2">
        <w:t xml:space="preserve">from her bank account in Seychelles and bear her name and address, that the </w:t>
      </w:r>
      <w:r w:rsidR="00006AB7">
        <w:t>1</w:t>
      </w:r>
      <w:r w:rsidR="00006AB7" w:rsidRPr="00006AB7">
        <w:rPr>
          <w:vertAlign w:val="superscript"/>
        </w:rPr>
        <w:t>st</w:t>
      </w:r>
      <w:r w:rsidR="00006AB7">
        <w:t xml:space="preserve"> </w:t>
      </w:r>
      <w:r w:rsidR="00C917E2">
        <w:t>plaintiff has admitted receiving the previous instalments and the date of receipt</w:t>
      </w:r>
      <w:r w:rsidR="00BC519B">
        <w:t xml:space="preserve"> and is only claiming the final one</w:t>
      </w:r>
      <w:r w:rsidR="00C917E2">
        <w:t>,</w:t>
      </w:r>
      <w:r w:rsidR="00BC519B">
        <w:t xml:space="preserve"> that he has no reason to lie and is in a better position than anyone else to enlighten the Court on the matter</w:t>
      </w:r>
      <w:r w:rsidR="00F91378">
        <w:t xml:space="preserve">. She further </w:t>
      </w:r>
      <w:r w:rsidR="006B5ADF">
        <w:t xml:space="preserve">drew attention to </w:t>
      </w:r>
      <w:r w:rsidR="00006AB7">
        <w:t xml:space="preserve">costs for </w:t>
      </w:r>
      <w:r w:rsidR="00F91378">
        <w:t>a bank manager</w:t>
      </w:r>
      <w:r w:rsidR="00006AB7">
        <w:t xml:space="preserve"> to</w:t>
      </w:r>
      <w:r w:rsidR="00F91378">
        <w:t xml:space="preserve"> </w:t>
      </w:r>
      <w:r w:rsidR="00006AB7">
        <w:t xml:space="preserve">travel </w:t>
      </w:r>
      <w:r w:rsidR="00F91378">
        <w:t xml:space="preserve">from Australia to Seychelles to produce a bank statement addressed to the plaintiff. </w:t>
      </w:r>
    </w:p>
    <w:p w14:paraId="14301B89" w14:textId="1284B4C0" w:rsidR="00AC0042" w:rsidRDefault="00AC0042" w:rsidP="005C4F7F">
      <w:pPr>
        <w:pStyle w:val="JudgmentText"/>
      </w:pPr>
      <w:r>
        <w:t xml:space="preserve">The Court ruled that the emails would be admissible provided that they contained proper headings clearly indicating the </w:t>
      </w:r>
      <w:r w:rsidR="00904A7B">
        <w:t xml:space="preserve">dates and </w:t>
      </w:r>
      <w:r>
        <w:t xml:space="preserve">sender and recipients </w:t>
      </w:r>
      <w:r w:rsidR="00904A7B">
        <w:t xml:space="preserve">of the emails, and invited written submissions </w:t>
      </w:r>
      <w:r w:rsidR="006B5ADF">
        <w:t xml:space="preserve">from counsels </w:t>
      </w:r>
      <w:r w:rsidR="00904A7B">
        <w:t xml:space="preserve">on the </w:t>
      </w:r>
      <w:r w:rsidR="006B5ADF">
        <w:t xml:space="preserve">issue of </w:t>
      </w:r>
      <w:r w:rsidR="00904A7B">
        <w:t>admissibility of the bank documents.</w:t>
      </w:r>
    </w:p>
    <w:p w14:paraId="149D1809" w14:textId="77DC966F" w:rsidR="00376415" w:rsidRDefault="005C4F7F" w:rsidP="005C4F7F">
      <w:pPr>
        <w:pStyle w:val="JudgmentText"/>
      </w:pPr>
      <w:r>
        <w:t xml:space="preserve">Counsel for </w:t>
      </w:r>
      <w:r w:rsidR="0026423F">
        <w:t>D</w:t>
      </w:r>
      <w:r>
        <w:t xml:space="preserve">efendant </w:t>
      </w:r>
      <w:r w:rsidR="002E00D7">
        <w:t>filed written submissions</w:t>
      </w:r>
      <w:r w:rsidR="00376415">
        <w:t xml:space="preserve"> dated 14</w:t>
      </w:r>
      <w:r w:rsidR="00376415" w:rsidRPr="00376415">
        <w:rPr>
          <w:vertAlign w:val="superscript"/>
        </w:rPr>
        <w:t>th</w:t>
      </w:r>
      <w:r w:rsidR="00376415">
        <w:t xml:space="preserve"> March 2019</w:t>
      </w:r>
      <w:r w:rsidR="002E00D7">
        <w:t xml:space="preserve"> </w:t>
      </w:r>
      <w:r w:rsidR="006B5ADF">
        <w:t>regarding</w:t>
      </w:r>
      <w:r w:rsidR="002E00D7">
        <w:t xml:space="preserve"> admissibility of letters to the plaintiffs from the Australian National Bank and pages of </w:t>
      </w:r>
      <w:r w:rsidR="004A6209">
        <w:t xml:space="preserve">bank </w:t>
      </w:r>
      <w:r w:rsidR="002E00D7">
        <w:t>statements from the same bank</w:t>
      </w:r>
      <w:r w:rsidR="004A6209">
        <w:t>,</w:t>
      </w:r>
      <w:r w:rsidR="002E00D7">
        <w:t xml:space="preserve"> maintaining that </w:t>
      </w:r>
      <w:r w:rsidR="00C96107">
        <w:t xml:space="preserve">under </w:t>
      </w:r>
      <w:r w:rsidR="0026423F">
        <w:t xml:space="preserve">the Electronic Transactions Act, </w:t>
      </w:r>
      <w:r w:rsidR="00C96107">
        <w:t xml:space="preserve">bank documents </w:t>
      </w:r>
      <w:r w:rsidR="002E00D7">
        <w:t>should be pr</w:t>
      </w:r>
      <w:r w:rsidR="00C96107">
        <w:t>oduced</w:t>
      </w:r>
      <w:r w:rsidR="002E00D7">
        <w:t xml:space="preserve"> by representatives of the bank from which the payments originate or the receiving bank</w:t>
      </w:r>
      <w:r w:rsidR="00AC0042">
        <w:t xml:space="preserve"> and not </w:t>
      </w:r>
      <w:r w:rsidR="0026423F">
        <w:t xml:space="preserve">by </w:t>
      </w:r>
      <w:r w:rsidR="00AC0042">
        <w:t>the plaintiffs</w:t>
      </w:r>
      <w:r w:rsidR="00C96107">
        <w:t xml:space="preserve">. </w:t>
      </w:r>
      <w:r w:rsidR="0026423F">
        <w:t xml:space="preserve">It was further submitted that, </w:t>
      </w:r>
      <w:r w:rsidR="00C96107">
        <w:t>in terms of the Evidence (Bankers Books) Act, Cap 75 and relying on</w:t>
      </w:r>
      <w:r w:rsidR="006B5ADF">
        <w:t xml:space="preserve"> the case of</w:t>
      </w:r>
      <w:r w:rsidR="00C96107">
        <w:t xml:space="preserve"> </w:t>
      </w:r>
      <w:r w:rsidR="00C96107" w:rsidRPr="00C96107">
        <w:rPr>
          <w:i/>
          <w:u w:val="single"/>
        </w:rPr>
        <w:lastRenderedPageBreak/>
        <w:t>Natalie Weller v Sarah Walsh</w:t>
      </w:r>
      <w:r w:rsidR="00C96107" w:rsidRPr="00C96107">
        <w:rPr>
          <w:u w:val="single"/>
        </w:rPr>
        <w:t xml:space="preserve"> (Civil Appeal SCA03/2015) [2017] SCCA47 (7 December 2017)</w:t>
      </w:r>
      <w:r w:rsidR="0026423F">
        <w:t xml:space="preserve">, </w:t>
      </w:r>
      <w:r w:rsidR="00C96107">
        <w:t>bank statement</w:t>
      </w:r>
      <w:r w:rsidR="00F66EE2">
        <w:t>s</w:t>
      </w:r>
      <w:r w:rsidR="00C96107">
        <w:t xml:space="preserve"> being statements of</w:t>
      </w:r>
      <w:r w:rsidR="00F66EE2">
        <w:t xml:space="preserve"> banking transactions</w:t>
      </w:r>
      <w:r w:rsidR="00AC0042">
        <w:t xml:space="preserve"> recorded in a banker’s book</w:t>
      </w:r>
      <w:r w:rsidR="00F66EE2">
        <w:t xml:space="preserve">, </w:t>
      </w:r>
      <w:r w:rsidR="004A6209">
        <w:t xml:space="preserve">the Court, </w:t>
      </w:r>
      <w:r w:rsidR="00F66EE2">
        <w:t>before admitting such statements in evidence</w:t>
      </w:r>
      <w:r w:rsidR="004A6209">
        <w:t>,</w:t>
      </w:r>
      <w:r w:rsidR="00F66EE2">
        <w:t xml:space="preserve"> has to be satisfied as to the authenticity of such transactions and that any such statements correctly reflect the entries relating to such transactions in the banker’s book</w:t>
      </w:r>
      <w:r w:rsidR="00AC0042">
        <w:t>, which must be done by oral or affidavit evidence of an officer of the bank</w:t>
      </w:r>
      <w:r w:rsidR="00C96107">
        <w:t>.</w:t>
      </w:r>
      <w:r w:rsidR="00C96107" w:rsidRPr="00C96107">
        <w:t xml:space="preserve"> </w:t>
      </w:r>
    </w:p>
    <w:p w14:paraId="69AFCCC3" w14:textId="39400B0D" w:rsidR="005C4F7F" w:rsidRDefault="006D7919" w:rsidP="005C4F7F">
      <w:pPr>
        <w:pStyle w:val="JudgmentText"/>
      </w:pPr>
      <w:r w:rsidRPr="006120A1">
        <w:t>B</w:t>
      </w:r>
      <w:r w:rsidR="006B31AE" w:rsidRPr="006120A1">
        <w:t xml:space="preserve">y way of further answer to defendant’s objections filed </w:t>
      </w:r>
      <w:r w:rsidR="00376415" w:rsidRPr="006120A1">
        <w:t>on 26</w:t>
      </w:r>
      <w:r w:rsidR="00376415" w:rsidRPr="006120A1">
        <w:rPr>
          <w:vertAlign w:val="superscript"/>
        </w:rPr>
        <w:t>th</w:t>
      </w:r>
      <w:r w:rsidR="00376415" w:rsidRPr="006120A1">
        <w:t xml:space="preserve"> March 2019, </w:t>
      </w:r>
      <w:r w:rsidR="0026423F">
        <w:t>c</w:t>
      </w:r>
      <w:r w:rsidR="00C96107" w:rsidRPr="006120A1">
        <w:t xml:space="preserve">ounsel for the plaintiffs </w:t>
      </w:r>
      <w:r w:rsidR="006B31AE" w:rsidRPr="006120A1">
        <w:t xml:space="preserve">submitted that </w:t>
      </w:r>
      <w:r w:rsidR="006120A1" w:rsidRPr="006120A1">
        <w:t>the bank is the originator and the plaintiffs the addressees of</w:t>
      </w:r>
      <w:r w:rsidR="006120A1">
        <w:t xml:space="preserve"> the bank documents in terms of the Electronic Transactions Act; and that the Evidence (Banker’s Book) enacted in 1968 was not applicable to electronic information and data and that there was no need to go through a bank officer to produce a document which could be accessed by the plaintiffs online. She also drew the courts attention to admissions of the defendant in his statement of defence that she had sent money to the plaintiffs.</w:t>
      </w:r>
    </w:p>
    <w:p w14:paraId="184F3739" w14:textId="77777777" w:rsidR="00AC0042" w:rsidRDefault="006B31AE" w:rsidP="005C4F7F">
      <w:pPr>
        <w:pStyle w:val="JudgmentText"/>
      </w:pPr>
      <w:r>
        <w:t>On 28</w:t>
      </w:r>
      <w:r w:rsidRPr="006B31AE">
        <w:rPr>
          <w:vertAlign w:val="superscript"/>
        </w:rPr>
        <w:t>th</w:t>
      </w:r>
      <w:r>
        <w:t xml:space="preserve"> March 2017, this</w:t>
      </w:r>
      <w:r w:rsidR="00AC0042">
        <w:t xml:space="preserve"> Court ruled that the </w:t>
      </w:r>
      <w:r w:rsidR="00904A7B">
        <w:t>bank documents were admissible reserving reasons to be given in the judgment at the conclusion of the case. I now give these reasons</w:t>
      </w:r>
      <w:r>
        <w:t>.</w:t>
      </w:r>
    </w:p>
    <w:p w14:paraId="4596CC1D" w14:textId="15A80373" w:rsidR="00600597" w:rsidRDefault="006D7919" w:rsidP="006B5ADF">
      <w:pPr>
        <w:pStyle w:val="JudgmentText"/>
      </w:pPr>
      <w:r>
        <w:t xml:space="preserve">The defendant objects to the production </w:t>
      </w:r>
      <w:r w:rsidR="004A6209">
        <w:t xml:space="preserve">by the plaintiffs </w:t>
      </w:r>
      <w:r>
        <w:t>of two credit advices dated 5</w:t>
      </w:r>
      <w:r w:rsidRPr="006D7919">
        <w:rPr>
          <w:vertAlign w:val="superscript"/>
        </w:rPr>
        <w:t>th</w:t>
      </w:r>
      <w:r>
        <w:t xml:space="preserve"> May 2014 and 23</w:t>
      </w:r>
      <w:r w:rsidRPr="006D7919">
        <w:rPr>
          <w:vertAlign w:val="superscript"/>
        </w:rPr>
        <w:t>rd</w:t>
      </w:r>
      <w:r>
        <w:t xml:space="preserve"> February 2015 respectively. Both of those documents are addressed to Jean-Paul Barallon and Marie-Celice Barallon, the 1</w:t>
      </w:r>
      <w:r w:rsidRPr="006D7919">
        <w:rPr>
          <w:vertAlign w:val="superscript"/>
        </w:rPr>
        <w:t>st</w:t>
      </w:r>
      <w:r>
        <w:t xml:space="preserve"> and 2</w:t>
      </w:r>
      <w:r w:rsidRPr="006D7919">
        <w:rPr>
          <w:vertAlign w:val="superscript"/>
        </w:rPr>
        <w:t>nd</w:t>
      </w:r>
      <w:r>
        <w:t xml:space="preserve"> </w:t>
      </w:r>
      <w:r w:rsidR="008E51C3">
        <w:t>plaintiffs respectively</w:t>
      </w:r>
      <w:r w:rsidR="002F5701">
        <w:t>,</w:t>
      </w:r>
      <w:r w:rsidR="008E51C3">
        <w:t xml:space="preserve"> and are from Australia and New Zealand Banking Group Limited (ANZ) advising them that funds have been received in their favour from National Australia Bank Limited and were credited to their account number 013280351790315. The credit advice dated 5</w:t>
      </w:r>
      <w:r w:rsidR="008E51C3" w:rsidRPr="006B5ADF">
        <w:rPr>
          <w:vertAlign w:val="superscript"/>
        </w:rPr>
        <w:t>th</w:t>
      </w:r>
      <w:r w:rsidR="008E51C3">
        <w:t xml:space="preserve"> May 2014 states the “Ordering Customer” as “La Reserve Hotel, Anse Petit Cours, Praslin Island, Seychelles”. Details of payment are stated as “Trf B/O La Reserve Hotel”. The amount received and credited are stated to be AUD</w:t>
      </w:r>
      <w:r w:rsidR="00600597">
        <w:t xml:space="preserve"> </w:t>
      </w:r>
      <w:r w:rsidR="008E51C3">
        <w:t>43,389.22.</w:t>
      </w:r>
      <w:r w:rsidR="006B5ADF">
        <w:t xml:space="preserve"> </w:t>
      </w:r>
      <w:r w:rsidR="00600597">
        <w:t>The credit advice dated 23</w:t>
      </w:r>
      <w:r w:rsidR="00600597" w:rsidRPr="006B5ADF">
        <w:rPr>
          <w:vertAlign w:val="superscript"/>
        </w:rPr>
        <w:t>rd</w:t>
      </w:r>
      <w:r w:rsidR="00600597">
        <w:t xml:space="preserve"> February 2015 states the “Ordering Customer” as “La Reserve (Proprietary) Ltd, Baie Ste Anne, Praslin Island, Seychelles”. Details of payment are stated as “PMT B/O Jenny Pomeroy of La Reserve (Pty) Ltd”. The amount received and credited are stated to be AUD 50,000.00</w:t>
      </w:r>
    </w:p>
    <w:p w14:paraId="452154D1" w14:textId="3E42C2E8" w:rsidR="003B6FE1" w:rsidRDefault="00600597" w:rsidP="003B6FE1">
      <w:pPr>
        <w:pStyle w:val="JudgmentText"/>
      </w:pPr>
      <w:r>
        <w:lastRenderedPageBreak/>
        <w:t xml:space="preserve">The defendant also objects to the production of </w:t>
      </w:r>
      <w:r w:rsidR="002F5701">
        <w:t xml:space="preserve">3 </w:t>
      </w:r>
      <w:r w:rsidR="0023789F">
        <w:t>pages</w:t>
      </w:r>
      <w:r>
        <w:t xml:space="preserve"> from bank statements </w:t>
      </w:r>
      <w:r w:rsidR="0023789F">
        <w:t>of</w:t>
      </w:r>
      <w:r>
        <w:t xml:space="preserve"> bank account number</w:t>
      </w:r>
      <w:r w:rsidR="0023789F">
        <w:t xml:space="preserve"> </w:t>
      </w:r>
      <w:r>
        <w:t>3517</w:t>
      </w:r>
      <w:r w:rsidR="0023789F">
        <w:t>-</w:t>
      </w:r>
      <w:r>
        <w:t xml:space="preserve">90315 </w:t>
      </w:r>
      <w:r w:rsidR="0023789F">
        <w:t>held by</w:t>
      </w:r>
      <w:r>
        <w:t xml:space="preserve"> Jean-Paul Barallon and Marie-Celice Barallon</w:t>
      </w:r>
      <w:r w:rsidR="0023789F">
        <w:t xml:space="preserve"> with</w:t>
      </w:r>
      <w:r w:rsidR="0023789F" w:rsidRPr="0023789F">
        <w:t xml:space="preserve"> </w:t>
      </w:r>
      <w:r w:rsidR="0023789F">
        <w:t xml:space="preserve">Australia and New Zealand Banking Group Limited (ANZ). The branch number of the bank is stated as </w:t>
      </w:r>
      <w:r>
        <w:t>013</w:t>
      </w:r>
      <w:r w:rsidR="0023789F">
        <w:t>-</w:t>
      </w:r>
      <w:r>
        <w:t>280</w:t>
      </w:r>
      <w:r w:rsidR="0023789F">
        <w:t>.</w:t>
      </w:r>
      <w:r w:rsidR="002F5701">
        <w:t xml:space="preserve"> </w:t>
      </w:r>
      <w:r w:rsidR="006B5ADF">
        <w:t xml:space="preserve">I note from the branch number and bank account number that these statements relate to the same </w:t>
      </w:r>
      <w:r w:rsidR="002F5701">
        <w:t xml:space="preserve">bank account </w:t>
      </w:r>
      <w:r w:rsidR="006B5ADF">
        <w:t>as the credit advices.</w:t>
      </w:r>
      <w:r w:rsidR="0023789F">
        <w:t xml:space="preserve"> The first document is page 1 </w:t>
      </w:r>
      <w:r w:rsidR="0026423F">
        <w:t xml:space="preserve">of a document comprising 4 pages </w:t>
      </w:r>
      <w:r w:rsidR="0023789F">
        <w:t>and contains details of transactions in 2013. Transaction details of 15</w:t>
      </w:r>
      <w:r w:rsidR="0023789F" w:rsidRPr="0023789F">
        <w:rPr>
          <w:vertAlign w:val="superscript"/>
        </w:rPr>
        <w:t>th</w:t>
      </w:r>
      <w:r w:rsidR="0023789F">
        <w:t xml:space="preserve"> August</w:t>
      </w:r>
      <w:r w:rsidR="0026423F">
        <w:t xml:space="preserve"> 2013</w:t>
      </w:r>
      <w:r w:rsidR="0023789F">
        <w:t xml:space="preserve"> show that a</w:t>
      </w:r>
      <w:r w:rsidR="001A2EE4">
        <w:t xml:space="preserve"> sum of AUD</w:t>
      </w:r>
      <w:r w:rsidR="006B5ADF">
        <w:t xml:space="preserve"> </w:t>
      </w:r>
      <w:r w:rsidR="001A2EE4">
        <w:t xml:space="preserve">44,783.28 </w:t>
      </w:r>
      <w:r w:rsidR="0023789F">
        <w:t xml:space="preserve">was </w:t>
      </w:r>
      <w:r w:rsidR="001A2EE4">
        <w:t xml:space="preserve">deposited in the account by way of “Transfer Reference 815024125. The second document is page 1 </w:t>
      </w:r>
      <w:r w:rsidR="0026423F">
        <w:t xml:space="preserve">of a document comprising 5 pages </w:t>
      </w:r>
      <w:r w:rsidR="001A2EE4">
        <w:t>and contains details of transactions in 2014. Transaction details of 5</w:t>
      </w:r>
      <w:r w:rsidR="001A2EE4" w:rsidRPr="0023789F">
        <w:rPr>
          <w:vertAlign w:val="superscript"/>
        </w:rPr>
        <w:t>th</w:t>
      </w:r>
      <w:r w:rsidR="001A2EE4">
        <w:t xml:space="preserve"> May</w:t>
      </w:r>
      <w:r w:rsidR="0026423F">
        <w:t xml:space="preserve"> 2014</w:t>
      </w:r>
      <w:r w:rsidR="001A2EE4">
        <w:t xml:space="preserve"> show that a sum of AUD</w:t>
      </w:r>
      <w:r w:rsidR="006B5ADF">
        <w:t xml:space="preserve"> </w:t>
      </w:r>
      <w:r w:rsidR="001A2EE4">
        <w:t>43,389.22 was deposited in the account by way of “Transfer Reference 505019902”. The third document</w:t>
      </w:r>
      <w:r w:rsidR="001A2EE4" w:rsidRPr="001A2EE4">
        <w:t xml:space="preserve"> </w:t>
      </w:r>
      <w:r w:rsidR="001A2EE4">
        <w:t xml:space="preserve">is page 5 </w:t>
      </w:r>
      <w:r w:rsidR="0026423F">
        <w:t>of a document comprising 5 pages</w:t>
      </w:r>
      <w:r w:rsidR="001A2EE4">
        <w:t xml:space="preserve"> and contains no indication as to which year the </w:t>
      </w:r>
      <w:r w:rsidR="003B6FE1">
        <w:t>statement relates to. Transa</w:t>
      </w:r>
      <w:r w:rsidR="001A2EE4">
        <w:t xml:space="preserve">ction details of </w:t>
      </w:r>
      <w:r w:rsidR="003B6FE1">
        <w:t>23</w:t>
      </w:r>
      <w:r w:rsidR="003B6FE1" w:rsidRPr="003B6FE1">
        <w:rPr>
          <w:vertAlign w:val="superscript"/>
        </w:rPr>
        <w:t>rd</w:t>
      </w:r>
      <w:r w:rsidR="003B6FE1">
        <w:t xml:space="preserve"> February</w:t>
      </w:r>
      <w:r w:rsidR="001A2EE4">
        <w:t xml:space="preserve"> show that a sum of AUD</w:t>
      </w:r>
      <w:r w:rsidR="006B5ADF">
        <w:t xml:space="preserve"> </w:t>
      </w:r>
      <w:r w:rsidR="003B6FE1">
        <w:t>50</w:t>
      </w:r>
      <w:r w:rsidR="001A2EE4">
        <w:t>,</w:t>
      </w:r>
      <w:r w:rsidR="003B6FE1">
        <w:t>000</w:t>
      </w:r>
      <w:r w:rsidR="001A2EE4">
        <w:t>.</w:t>
      </w:r>
      <w:r w:rsidR="003B6FE1">
        <w:t>00</w:t>
      </w:r>
      <w:r w:rsidR="001A2EE4">
        <w:t xml:space="preserve"> was deposited in the account by way of “Transfer Reference 815024125. </w:t>
      </w:r>
    </w:p>
    <w:p w14:paraId="3B9B7378" w14:textId="5D1E71A2" w:rsidR="00027F3E" w:rsidRDefault="003B6FE1" w:rsidP="00020E7A">
      <w:pPr>
        <w:pStyle w:val="JudgmentText"/>
      </w:pPr>
      <w:r>
        <w:t>It is the defendant’s contention that all these documents should be produced by the bank.</w:t>
      </w:r>
      <w:r w:rsidR="004A6209">
        <w:t xml:space="preserve"> </w:t>
      </w:r>
      <w:r w:rsidR="00D135BD">
        <w:t>Counsel for the plaintiffs states at paragraph 3</w:t>
      </w:r>
      <w:r w:rsidR="00020E7A">
        <w:t xml:space="preserve"> of</w:t>
      </w:r>
      <w:r w:rsidR="00027F3E">
        <w:t xml:space="preserve"> </w:t>
      </w:r>
      <w:r w:rsidR="00020E7A">
        <w:t>her answer to defendant’s objections:</w:t>
      </w:r>
    </w:p>
    <w:p w14:paraId="0D4B0DC4" w14:textId="0A641074" w:rsidR="00027F3E" w:rsidRDefault="00027F3E" w:rsidP="0026423F">
      <w:pPr>
        <w:pStyle w:val="NumberedQuotationindent1"/>
        <w:numPr>
          <w:ilvl w:val="3"/>
          <w:numId w:val="17"/>
        </w:numPr>
        <w:ind w:left="1440"/>
      </w:pPr>
      <w:r>
        <w:t xml:space="preserve">Who will bear the cost to bring a bank manager all the way from Australia to Seychelles to produce a Bank statement addressed to the Plaintiff. </w:t>
      </w:r>
      <w:r w:rsidR="00020E7A">
        <w:t xml:space="preserve"> </w:t>
      </w:r>
      <w:r>
        <w:t xml:space="preserve">All </w:t>
      </w:r>
      <w:r w:rsidRPr="005F04AA">
        <w:rPr>
          <w:u w:val="single"/>
        </w:rPr>
        <w:t>the transactions are contained on my client’s laptop and as stated above he will retrieve the documents if need be</w:t>
      </w:r>
      <w:r>
        <w:t>.</w:t>
      </w:r>
      <w:r w:rsidR="005F04AA">
        <w:rPr>
          <w:i w:val="0"/>
        </w:rPr>
        <w:t xml:space="preserve"> Emphasis added</w:t>
      </w:r>
    </w:p>
    <w:p w14:paraId="3230EB8F" w14:textId="77777777" w:rsidR="00027F3E" w:rsidRDefault="00027F3E" w:rsidP="00027F3E">
      <w:pPr>
        <w:pStyle w:val="NumberedQuotationindent1"/>
        <w:numPr>
          <w:ilvl w:val="0"/>
          <w:numId w:val="0"/>
        </w:numPr>
        <w:ind w:left="1440"/>
      </w:pPr>
    </w:p>
    <w:p w14:paraId="2ABFBF6D" w14:textId="68FA26A4" w:rsidR="006D7919" w:rsidRPr="006D7919" w:rsidRDefault="00020E7A" w:rsidP="003B6FE1">
      <w:pPr>
        <w:pStyle w:val="JudgmentText"/>
      </w:pPr>
      <w:r>
        <w:t xml:space="preserve"> The defendant takes this to be a suggestion from the 1</w:t>
      </w:r>
      <w:r w:rsidRPr="00020E7A">
        <w:rPr>
          <w:vertAlign w:val="superscript"/>
        </w:rPr>
        <w:t>st</w:t>
      </w:r>
      <w:r>
        <w:t xml:space="preserve"> plaintiff that he “access his online banking in court for the court to examine”. Obviously this will be with a view to establish that the transactions in question occurred (i.e. transfers of the aforementioned sums from the defendant’s bank to the plaintiff’s bank).</w:t>
      </w:r>
      <w:r w:rsidR="005F04AA">
        <w:t xml:space="preserve"> </w:t>
      </w:r>
      <w:r w:rsidR="006B5ADF">
        <w:t>The defendant</w:t>
      </w:r>
      <w:r w:rsidR="003B6FE1">
        <w:t xml:space="preserve"> relies on section</w:t>
      </w:r>
      <w:r w:rsidR="006D7919" w:rsidRPr="006D7919">
        <w:t xml:space="preserve"> 4 of the Electronic Transaction</w:t>
      </w:r>
      <w:r w:rsidR="00D135BD">
        <w:t>s</w:t>
      </w:r>
      <w:r w:rsidR="006D7919" w:rsidRPr="006D7919">
        <w:t xml:space="preserve"> Act 2001</w:t>
      </w:r>
      <w:r w:rsidR="00D135BD">
        <w:t>,</w:t>
      </w:r>
      <w:r w:rsidR="003B6FE1">
        <w:t xml:space="preserve"> which </w:t>
      </w:r>
      <w:r w:rsidR="006D7919" w:rsidRPr="006D7919">
        <w:t>reads</w:t>
      </w:r>
      <w:r w:rsidR="003B6FE1">
        <w:t xml:space="preserve"> as follows</w:t>
      </w:r>
      <w:r w:rsidR="006D7919" w:rsidRPr="006D7919">
        <w:t xml:space="preserve">: </w:t>
      </w:r>
    </w:p>
    <w:p w14:paraId="191F88D9" w14:textId="77777777" w:rsidR="006D7919" w:rsidRPr="001C19C6" w:rsidRDefault="006D7919" w:rsidP="003B6FE1">
      <w:pPr>
        <w:pStyle w:val="JudgmentText"/>
        <w:numPr>
          <w:ilvl w:val="0"/>
          <w:numId w:val="0"/>
        </w:numPr>
        <w:spacing w:after="120" w:line="480" w:lineRule="auto"/>
        <w:ind w:left="720"/>
      </w:pPr>
      <w:r w:rsidRPr="001C19C6">
        <w:t>Legal recognition of electronic records</w:t>
      </w:r>
    </w:p>
    <w:p w14:paraId="69D1B4E9" w14:textId="77777777" w:rsidR="003B6FE1" w:rsidRDefault="006D7919" w:rsidP="003B6FE1">
      <w:pPr>
        <w:pStyle w:val="NumberedQuotationindent1"/>
        <w:numPr>
          <w:ilvl w:val="3"/>
          <w:numId w:val="14"/>
        </w:numPr>
        <w:ind w:left="1440"/>
      </w:pPr>
      <w:r w:rsidRPr="006D7919">
        <w:t>Where any law provides that information or any other matter shall be in writing then, notwithstanding anything contained in such law, such requirement shall be deemed to have been satisfied if</w:t>
      </w:r>
      <w:r w:rsidR="003B6FE1">
        <w:t xml:space="preserve"> such information or matter is -</w:t>
      </w:r>
    </w:p>
    <w:p w14:paraId="2D1644CF" w14:textId="77777777" w:rsidR="003B6FE1" w:rsidRDefault="006D7919" w:rsidP="003B6FE1">
      <w:pPr>
        <w:pStyle w:val="NumberedQuotationindent1"/>
        <w:numPr>
          <w:ilvl w:val="0"/>
          <w:numId w:val="15"/>
        </w:numPr>
      </w:pPr>
      <w:r w:rsidRPr="00A5270B">
        <w:rPr>
          <w:u w:val="single"/>
        </w:rPr>
        <w:t>rendered or made available in an electronic form</w:t>
      </w:r>
      <w:r w:rsidRPr="006D7919">
        <w:t>; and</w:t>
      </w:r>
    </w:p>
    <w:p w14:paraId="4A5A7DD5" w14:textId="7F6F6EF4" w:rsidR="006D7919" w:rsidRDefault="006D7919" w:rsidP="003B6FE1">
      <w:pPr>
        <w:pStyle w:val="NumberedQuotationindent1"/>
        <w:numPr>
          <w:ilvl w:val="0"/>
          <w:numId w:val="15"/>
        </w:numPr>
      </w:pPr>
      <w:r w:rsidRPr="006D7919">
        <w:lastRenderedPageBreak/>
        <w:t>accessible so as to be usa</w:t>
      </w:r>
      <w:r w:rsidR="003B6FE1">
        <w:t>ble for a subsequent reference.</w:t>
      </w:r>
      <w:r w:rsidR="006B5ADF">
        <w:t xml:space="preserve"> </w:t>
      </w:r>
      <w:r w:rsidR="006B5ADF">
        <w:rPr>
          <w:i w:val="0"/>
        </w:rPr>
        <w:t>Emphasis added</w:t>
      </w:r>
    </w:p>
    <w:p w14:paraId="0C9A3CE8" w14:textId="77777777" w:rsidR="003B6FE1" w:rsidRPr="003B6FE1" w:rsidRDefault="003B6FE1" w:rsidP="003B6FE1">
      <w:pPr>
        <w:pStyle w:val="NumberedQuotationindent1"/>
        <w:numPr>
          <w:ilvl w:val="0"/>
          <w:numId w:val="0"/>
        </w:numPr>
        <w:ind w:left="1800"/>
      </w:pPr>
    </w:p>
    <w:p w14:paraId="6B158B3A" w14:textId="35E8B807" w:rsidR="001E2149" w:rsidRDefault="00A5270B" w:rsidP="001E2149">
      <w:pPr>
        <w:pStyle w:val="JudgmentText"/>
      </w:pPr>
      <w:r>
        <w:t>Records of banking transactions accessed on an online banking system fall within the definition of information rendered or made available in an electronic form envisaged by the aforementioned provision.</w:t>
      </w:r>
      <w:r w:rsidR="006E087D">
        <w:t xml:space="preserve"> </w:t>
      </w:r>
      <w:r w:rsidR="006B5ADF">
        <w:t>I</w:t>
      </w:r>
      <w:r w:rsidR="001E2149">
        <w:t xml:space="preserve">n section 2  of the Electronic Transactions Act “information” and </w:t>
      </w:r>
      <w:r w:rsidR="006E087D">
        <w:t>“</w:t>
      </w:r>
      <w:r w:rsidR="001E2149">
        <w:t>e</w:t>
      </w:r>
      <w:r>
        <w:t>lectronic form</w:t>
      </w:r>
      <w:r w:rsidR="006E087D">
        <w:t>”</w:t>
      </w:r>
      <w:r>
        <w:t xml:space="preserve"> </w:t>
      </w:r>
      <w:r w:rsidR="00503784">
        <w:t xml:space="preserve"> </w:t>
      </w:r>
      <w:r w:rsidR="001E2149">
        <w:t>are</w:t>
      </w:r>
      <w:r>
        <w:t xml:space="preserve"> defined</w:t>
      </w:r>
      <w:r w:rsidR="006B5ADF">
        <w:t xml:space="preserve"> respectively</w:t>
      </w:r>
      <w:r>
        <w:t xml:space="preserve"> as:</w:t>
      </w:r>
    </w:p>
    <w:p w14:paraId="720181C2" w14:textId="0100FBDC" w:rsidR="001E2149" w:rsidRDefault="001E2149" w:rsidP="00250978">
      <w:pPr>
        <w:pStyle w:val="Unnumberedquote"/>
        <w:ind w:left="720"/>
        <w:rPr>
          <w:shd w:val="clear" w:color="auto" w:fill="FFFFFF"/>
        </w:rPr>
      </w:pPr>
      <w:r w:rsidRPr="001E2149">
        <w:rPr>
          <w:shd w:val="clear" w:color="auto" w:fill="FFFFFF"/>
        </w:rPr>
        <w:t>“information” includes data, text, images, sound, codes, and databases</w:t>
      </w:r>
      <w:r w:rsidR="00250978">
        <w:rPr>
          <w:shd w:val="clear" w:color="auto" w:fill="FFFFFF"/>
        </w:rPr>
        <w:t xml:space="preserve">; </w:t>
      </w:r>
    </w:p>
    <w:p w14:paraId="76283EE0" w14:textId="77777777" w:rsidR="00250978" w:rsidRPr="001E2149" w:rsidRDefault="00250978" w:rsidP="00250978">
      <w:pPr>
        <w:pStyle w:val="Unnumberedquote"/>
        <w:ind w:left="720"/>
      </w:pPr>
    </w:p>
    <w:p w14:paraId="13E03D60" w14:textId="3EDBECC2" w:rsidR="005F04AA" w:rsidRPr="001E2149" w:rsidRDefault="00A5270B" w:rsidP="00250978">
      <w:pPr>
        <w:pStyle w:val="Unnumberedquote"/>
        <w:ind w:left="720"/>
      </w:pPr>
      <w:r w:rsidRPr="001E2149">
        <w:rPr>
          <w:shd w:val="clear" w:color="auto" w:fill="FFFFFF"/>
        </w:rPr>
        <w:t>“electronic form” with reference to information means  any  information generated,  sent,  received  or stored in any computer storage media such as magnetic, optical, computer memory or other similar devices;</w:t>
      </w:r>
    </w:p>
    <w:p w14:paraId="1F45A0FF" w14:textId="77777777" w:rsidR="00A5270B" w:rsidRPr="00A5270B" w:rsidRDefault="00A5270B" w:rsidP="00A5270B">
      <w:pPr>
        <w:pStyle w:val="Unnumberedquote"/>
      </w:pPr>
    </w:p>
    <w:p w14:paraId="7679AD70" w14:textId="425C6665" w:rsidR="00D13EF7" w:rsidRDefault="00A5270B" w:rsidP="00250978">
      <w:pPr>
        <w:pStyle w:val="JudgmentText"/>
      </w:pPr>
      <w:r w:rsidRPr="00A5270B">
        <w:t xml:space="preserve">The </w:t>
      </w:r>
      <w:r>
        <w:t xml:space="preserve">defendant contends that </w:t>
      </w:r>
      <w:r w:rsidR="006E087D">
        <w:t xml:space="preserve">only the originator or the addressee of the online banking software information may produce such evidence or information. </w:t>
      </w:r>
      <w:r w:rsidR="00D13EF7">
        <w:t>Under section 2 of the Act:</w:t>
      </w:r>
    </w:p>
    <w:p w14:paraId="34FF8F89" w14:textId="77777777" w:rsidR="00D13EF7" w:rsidRDefault="00D13EF7" w:rsidP="00D13EF7">
      <w:pPr>
        <w:pStyle w:val="Unnumberedquote"/>
        <w:ind w:left="720"/>
        <w:rPr>
          <w:shd w:val="clear" w:color="auto" w:fill="FFFFFF"/>
        </w:rPr>
      </w:pPr>
      <w:r>
        <w:rPr>
          <w:shd w:val="clear" w:color="auto" w:fill="FFFFFF"/>
        </w:rPr>
        <w:t>“addressee” means a person who is intended by the originator to receive the electronic record but does not include any intermediary;</w:t>
      </w:r>
    </w:p>
    <w:p w14:paraId="4B323956" w14:textId="77777777" w:rsidR="00D13EF7" w:rsidRPr="006E087D" w:rsidRDefault="00D13EF7" w:rsidP="00D13EF7">
      <w:pPr>
        <w:pStyle w:val="Unnumberedquote"/>
        <w:ind w:left="720"/>
      </w:pPr>
    </w:p>
    <w:p w14:paraId="60CE656B" w14:textId="77777777" w:rsidR="00D13EF7" w:rsidRDefault="00D13EF7" w:rsidP="00D13EF7">
      <w:pPr>
        <w:pStyle w:val="Unnumberedquote"/>
        <w:ind w:left="720"/>
        <w:rPr>
          <w:shd w:val="clear" w:color="auto" w:fill="FFFFFF"/>
        </w:rPr>
      </w:pPr>
      <w:r>
        <w:rPr>
          <w:shd w:val="clear" w:color="auto" w:fill="FFFFFF"/>
        </w:rPr>
        <w:t>“intermediary”, with respect to any particular electronic message, means any person who on behalf of another person receives, stores or transmits that message or provides any service with respect to that message;</w:t>
      </w:r>
    </w:p>
    <w:p w14:paraId="69159728" w14:textId="77777777" w:rsidR="00D13EF7" w:rsidRPr="006E087D" w:rsidRDefault="00D13EF7" w:rsidP="00D13EF7">
      <w:pPr>
        <w:pStyle w:val="Unnumberedquote"/>
        <w:ind w:left="720"/>
      </w:pPr>
    </w:p>
    <w:p w14:paraId="7C54B8D6" w14:textId="77777777" w:rsidR="00D13EF7" w:rsidRDefault="00D13EF7" w:rsidP="00D13EF7">
      <w:pPr>
        <w:pStyle w:val="Unnumberedquote"/>
        <w:ind w:left="720"/>
        <w:rPr>
          <w:shd w:val="clear" w:color="auto" w:fill="FFFFFF"/>
        </w:rPr>
      </w:pPr>
      <w:r>
        <w:rPr>
          <w:shd w:val="clear" w:color="auto" w:fill="FFFFFF"/>
        </w:rPr>
        <w:t>“originator” means a person who sends, generates, stores or transmits any electronic message or causes any electronic message to be sent, generated, stored or transmitted to any other person but does not include an intermediary;</w:t>
      </w:r>
    </w:p>
    <w:p w14:paraId="5943EBBE" w14:textId="77777777" w:rsidR="00D13EF7" w:rsidRDefault="00D13EF7" w:rsidP="00D13EF7">
      <w:pPr>
        <w:pStyle w:val="Unnumberedquote"/>
        <w:ind w:left="720"/>
        <w:rPr>
          <w:shd w:val="clear" w:color="auto" w:fill="FFFFFF"/>
        </w:rPr>
      </w:pPr>
    </w:p>
    <w:p w14:paraId="58F4170A" w14:textId="66CED5F5" w:rsidR="00D13EF7" w:rsidRDefault="005752E8" w:rsidP="0044630E">
      <w:pPr>
        <w:pStyle w:val="JudgmentText"/>
      </w:pPr>
      <w:r>
        <w:t xml:space="preserve">According to </w:t>
      </w:r>
      <w:r w:rsidR="00D13EF7">
        <w:t>the defendant</w:t>
      </w:r>
      <w:r w:rsidR="006B5ADF">
        <w:t>,</w:t>
      </w:r>
      <w:r w:rsidR="00D13EF7">
        <w:t xml:space="preserve"> the</w:t>
      </w:r>
      <w:r>
        <w:t xml:space="preserve"> plaintiffs are neither</w:t>
      </w:r>
      <w:r w:rsidR="00D13EF7" w:rsidRPr="00D13EF7">
        <w:t xml:space="preserve"> </w:t>
      </w:r>
      <w:r w:rsidR="00D13EF7">
        <w:t>the originator or the addressee</w:t>
      </w:r>
      <w:r w:rsidR="001E2149">
        <w:t xml:space="preserve"> of the information</w:t>
      </w:r>
      <w:r w:rsidR="00D13EF7">
        <w:t xml:space="preserve">, and </w:t>
      </w:r>
      <w:r w:rsidR="006B5ADF">
        <w:t xml:space="preserve">as per her submissions </w:t>
      </w:r>
      <w:r w:rsidR="00D13EF7">
        <w:t xml:space="preserve">- </w:t>
      </w:r>
    </w:p>
    <w:p w14:paraId="4D3E2A55" w14:textId="3561F0F2" w:rsidR="00A5270B" w:rsidRDefault="00D13EF7" w:rsidP="00D13EF7">
      <w:pPr>
        <w:pStyle w:val="NumberedQuotationindent1"/>
        <w:numPr>
          <w:ilvl w:val="3"/>
          <w:numId w:val="18"/>
        </w:numPr>
        <w:ind w:left="1440"/>
      </w:pPr>
      <w:r>
        <w:t>..</w:t>
      </w:r>
      <w:r w:rsidR="005752E8">
        <w:t xml:space="preserve">. </w:t>
      </w:r>
      <w:r>
        <w:t>t</w:t>
      </w:r>
      <w:r w:rsidR="005752E8">
        <w:t>he beneficiary</w:t>
      </w:r>
      <w:r w:rsidR="001E2149">
        <w:t xml:space="preserve"> </w:t>
      </w:r>
      <w:r w:rsidR="00250978">
        <w:t>[</w:t>
      </w:r>
      <w:r w:rsidR="001E2149">
        <w:t>bank</w:t>
      </w:r>
      <w:r w:rsidR="00250978">
        <w:t>]</w:t>
      </w:r>
      <w:r w:rsidR="005752E8">
        <w:t xml:space="preserve"> and the paying bank</w:t>
      </w:r>
      <w:r w:rsidR="00250978">
        <w:t>[</w:t>
      </w:r>
      <w:r w:rsidR="005752E8">
        <w:t>s</w:t>
      </w:r>
      <w:r w:rsidR="00250978">
        <w:t>]</w:t>
      </w:r>
      <w:r w:rsidR="005752E8">
        <w:t xml:space="preserve"> are the originators and recipients of the funds. </w:t>
      </w:r>
      <w:r>
        <w:t xml:space="preserve">By the Plaintiff’s own statement, they were advised of alleged payments by their bank. Therefore the Australian National Bank constituted an intermediary in the transaction. </w:t>
      </w:r>
    </w:p>
    <w:p w14:paraId="2BD7683A" w14:textId="77777777" w:rsidR="00D13EF7" w:rsidRDefault="00D13EF7" w:rsidP="00D13EF7">
      <w:pPr>
        <w:pStyle w:val="NumberedQuotationindent1"/>
        <w:numPr>
          <w:ilvl w:val="0"/>
          <w:numId w:val="0"/>
        </w:numPr>
      </w:pPr>
    </w:p>
    <w:p w14:paraId="09654B22" w14:textId="2C661099" w:rsidR="00250978" w:rsidRDefault="00250978" w:rsidP="0044630E">
      <w:pPr>
        <w:pStyle w:val="JudgmentText"/>
      </w:pPr>
      <w:r>
        <w:t xml:space="preserve">It is clear that the plaintiffs are not the </w:t>
      </w:r>
      <w:r w:rsidRPr="00C53EDF">
        <w:rPr>
          <w:i/>
        </w:rPr>
        <w:t>originators</w:t>
      </w:r>
      <w:r>
        <w:t xml:space="preserve"> of the information in question. The paying Bank in </w:t>
      </w:r>
      <w:r w:rsidR="006B5ADF">
        <w:t xml:space="preserve">Seychelles which transferred the money on behalf of the defendant </w:t>
      </w:r>
      <w:r>
        <w:t xml:space="preserve">is. The </w:t>
      </w:r>
      <w:r>
        <w:lastRenderedPageBreak/>
        <w:t xml:space="preserve">payment having been done via the National Australia Bank it constitutes an </w:t>
      </w:r>
      <w:r w:rsidRPr="00C53EDF">
        <w:rPr>
          <w:i/>
        </w:rPr>
        <w:t>intermediary</w:t>
      </w:r>
      <w:r>
        <w:t xml:space="preserve"> in the transaction. </w:t>
      </w:r>
      <w:r w:rsidR="00C53EDF">
        <w:t>The</w:t>
      </w:r>
      <w:r>
        <w:t xml:space="preserve"> </w:t>
      </w:r>
      <w:r w:rsidR="00C53EDF">
        <w:t xml:space="preserve">plaintiff’s bank </w:t>
      </w:r>
      <w:r>
        <w:t>ANZ</w:t>
      </w:r>
      <w:r w:rsidR="00C53EDF">
        <w:t xml:space="preserve"> which is the beneficiary bank appears to be the </w:t>
      </w:r>
      <w:r w:rsidR="00C53EDF" w:rsidRPr="00C53EDF">
        <w:rPr>
          <w:i/>
        </w:rPr>
        <w:t>addressee</w:t>
      </w:r>
      <w:r w:rsidR="00C53EDF">
        <w:t xml:space="preserve"> of the electronic information recorded on the online banking system in terms of the definition of that word under section 2. It would appear therefore that representatives of the</w:t>
      </w:r>
      <w:r w:rsidR="006B5ADF">
        <w:t xml:space="preserve"> originator and adressee</w:t>
      </w:r>
      <w:r w:rsidR="00C53EDF">
        <w:t xml:space="preserve"> banks would be the proper persons to produce such evidence</w:t>
      </w:r>
      <w:r w:rsidR="00C23711">
        <w:t xml:space="preserve"> in their electronic form, as submitted by the defendant</w:t>
      </w:r>
      <w:r w:rsidR="00C53EDF">
        <w:t>.</w:t>
      </w:r>
    </w:p>
    <w:p w14:paraId="37B2DFD6" w14:textId="20885CA4" w:rsidR="00E01A8F" w:rsidRPr="00703EC7" w:rsidRDefault="00E01A8F" w:rsidP="00E01A8F">
      <w:pPr>
        <w:pStyle w:val="JudgmentText"/>
      </w:pPr>
      <w:r>
        <w:t>The plaintiffs complain about the costs</w:t>
      </w:r>
      <w:r w:rsidR="00947858">
        <w:t xml:space="preserve"> of bringing an officer of the bank from Australia to produce the bank documents. </w:t>
      </w:r>
      <w:r>
        <w:t>Counsel for the defendant submits that th</w:t>
      </w:r>
      <w:r w:rsidR="00947858">
        <w:t>e documents could be admitted pursuant to the provisions of th</w:t>
      </w:r>
      <w:r>
        <w:t xml:space="preserve">e Evidence (Banker’s Books) </w:t>
      </w:r>
      <w:r w:rsidRPr="00CD02BF">
        <w:t>Act Cap 75</w:t>
      </w:r>
      <w:r w:rsidR="00947858">
        <w:t xml:space="preserve"> on the strength of a banker’s affidavit</w:t>
      </w:r>
      <w:r w:rsidR="00C23711">
        <w:t>. That Act</w:t>
      </w:r>
      <w:r w:rsidRPr="00CD02BF">
        <w:t xml:space="preserve"> finds it</w:t>
      </w:r>
      <w:r>
        <w:t>s</w:t>
      </w:r>
      <w:r w:rsidRPr="00CD02BF">
        <w:t xml:space="preserve"> application </w:t>
      </w:r>
      <w:r w:rsidR="00C23711">
        <w:t>for</w:t>
      </w:r>
      <w:r w:rsidRPr="00CD02BF">
        <w:t xml:space="preserve"> </w:t>
      </w:r>
      <w:r>
        <w:t>admission of entries in banker’s books as evidence</w:t>
      </w:r>
      <w:r w:rsidRPr="00567CBD">
        <w:t xml:space="preserve"> </w:t>
      </w:r>
      <w:r>
        <w:t>“</w:t>
      </w:r>
      <w:r w:rsidRPr="00AC06BF">
        <w:t>of such entry, and of the matters, transactions and accounts therein recorded</w:t>
      </w:r>
      <w:r>
        <w:t xml:space="preserve">” in legal proceedings. I note that under that Act, </w:t>
      </w:r>
      <w:r w:rsidRPr="00E01A8F">
        <w:rPr>
          <w:color w:val="000000"/>
          <w:shd w:val="clear" w:color="auto" w:fill="FFFFFF"/>
        </w:rPr>
        <w:t xml:space="preserve">"bank" or "banker" means any person carrying on the business of banking </w:t>
      </w:r>
      <w:r w:rsidRPr="00E01A8F">
        <w:rPr>
          <w:color w:val="000000"/>
          <w:u w:val="single"/>
          <w:shd w:val="clear" w:color="auto" w:fill="FFFFFF"/>
        </w:rPr>
        <w:t>in Seychelles</w:t>
      </w:r>
      <w:r w:rsidRPr="00E01A8F">
        <w:rPr>
          <w:color w:val="000000"/>
          <w:shd w:val="clear" w:color="auto" w:fill="FFFFFF"/>
        </w:rPr>
        <w:t xml:space="preserve"> …” Therefore I find that the provisions of that Act does not apply to documents emanating from a foreign bank.</w:t>
      </w:r>
    </w:p>
    <w:p w14:paraId="1FC57F9E" w14:textId="265F7ED0" w:rsidR="00C53EDF" w:rsidRDefault="00413EF7" w:rsidP="00C23711">
      <w:pPr>
        <w:pStyle w:val="JudgmentText"/>
      </w:pPr>
      <w:r>
        <w:t xml:space="preserve">The plaintiffs wish to produce </w:t>
      </w:r>
      <w:r w:rsidR="00C773C7">
        <w:t xml:space="preserve">the </w:t>
      </w:r>
      <w:r>
        <w:t xml:space="preserve">two credit advices and the </w:t>
      </w:r>
      <w:r w:rsidR="00567CBD">
        <w:t xml:space="preserve">pages from bank </w:t>
      </w:r>
      <w:r w:rsidR="00C773C7">
        <w:t>statement</w:t>
      </w:r>
      <w:r w:rsidR="00567CBD">
        <w:t>s</w:t>
      </w:r>
      <w:r w:rsidR="0045721A">
        <w:t xml:space="preserve"> in their documentary form</w:t>
      </w:r>
      <w:r w:rsidR="00567CBD">
        <w:t>.</w:t>
      </w:r>
      <w:r w:rsidR="00C773C7">
        <w:t xml:space="preserve"> </w:t>
      </w:r>
      <w:r w:rsidR="00040101">
        <w:t>T</w:t>
      </w:r>
      <w:r w:rsidR="00703EC7">
        <w:t>he Evidence Act, Cap 74</w:t>
      </w:r>
      <w:r w:rsidR="00C23711">
        <w:t xml:space="preserve">, </w:t>
      </w:r>
      <w:r w:rsidR="00703EC7">
        <w:t>governs t</w:t>
      </w:r>
      <w:r w:rsidR="00C773C7">
        <w:t>he admission of documentary evidence</w:t>
      </w:r>
      <w:r w:rsidR="00703EC7">
        <w:t>:</w:t>
      </w:r>
      <w:r w:rsidR="00EE0797">
        <w:t xml:space="preserve"> s</w:t>
      </w:r>
      <w:r w:rsidR="00C773C7">
        <w:t>ection 14 of that Act deals with “evidence from documentary records” while section 15 deals with “documentary evidence from computer records”</w:t>
      </w:r>
      <w:r w:rsidR="00EE0797">
        <w:t>.</w:t>
      </w:r>
      <w:r w:rsidR="001210F4">
        <w:t xml:space="preserve"> </w:t>
      </w:r>
    </w:p>
    <w:p w14:paraId="153FB49D" w14:textId="77777777" w:rsidR="00AD332B" w:rsidRDefault="008A25E9" w:rsidP="00AD332B">
      <w:pPr>
        <w:pStyle w:val="JudgmentText"/>
      </w:pPr>
      <w:r>
        <w:t xml:space="preserve">The relevant provisions of </w:t>
      </w:r>
      <w:r w:rsidR="001210F4">
        <w:t>section 14</w:t>
      </w:r>
      <w:r>
        <w:t xml:space="preserve"> provide:</w:t>
      </w:r>
    </w:p>
    <w:p w14:paraId="079F9FBB" w14:textId="527B3A8B" w:rsidR="00AD332B" w:rsidRDefault="00703EC7" w:rsidP="00AD332B">
      <w:pPr>
        <w:pStyle w:val="NumberedQuotationindent1"/>
        <w:numPr>
          <w:ilvl w:val="3"/>
          <w:numId w:val="24"/>
        </w:numPr>
        <w:ind w:left="1080" w:hanging="360"/>
      </w:pPr>
      <w:r w:rsidRPr="00AD332B">
        <w:t>(1).    Subject to this section, a statement contained in a document shall be admissible in any trial as evidence of any fact stated therein of which direct oral evidence would be admissible if </w:t>
      </w:r>
      <w:r w:rsidR="00AD332B">
        <w:t>–</w:t>
      </w:r>
    </w:p>
    <w:p w14:paraId="780BB28C" w14:textId="527B3A8B" w:rsidR="00AD332B" w:rsidRDefault="00AD332B" w:rsidP="00AD332B">
      <w:pPr>
        <w:pStyle w:val="NumberedQuotationindent1"/>
        <w:numPr>
          <w:ilvl w:val="0"/>
          <w:numId w:val="0"/>
        </w:numPr>
        <w:ind w:left="1080"/>
      </w:pPr>
    </w:p>
    <w:p w14:paraId="38A587E9" w14:textId="77777777" w:rsidR="00AD332B" w:rsidRPr="00AD332B" w:rsidRDefault="00703EC7" w:rsidP="00AD332B">
      <w:pPr>
        <w:pStyle w:val="NumberedQuotationindent1"/>
        <w:numPr>
          <w:ilvl w:val="0"/>
          <w:numId w:val="25"/>
        </w:numPr>
      </w:pPr>
      <w:r w:rsidRPr="00AD332B">
        <w:rPr>
          <w:rFonts w:eastAsia="Times New Roman"/>
          <w:color w:val="000000"/>
        </w:rPr>
        <w:t>the document is or forms part of a record compiled by a person acting under a duty from information supplied by a person, whether acting under a duty or not, who had, or may reasonably supposed to have had, personal knowledge of the matters dealt with in that information; and</w:t>
      </w:r>
    </w:p>
    <w:p w14:paraId="73CD9639" w14:textId="77777777" w:rsidR="00AD332B" w:rsidRPr="00AD332B" w:rsidRDefault="00AD332B" w:rsidP="00AD332B">
      <w:pPr>
        <w:pStyle w:val="NumberedQuotationindent1"/>
        <w:numPr>
          <w:ilvl w:val="0"/>
          <w:numId w:val="0"/>
        </w:numPr>
        <w:ind w:left="1440"/>
      </w:pPr>
    </w:p>
    <w:p w14:paraId="4FB2FB8B" w14:textId="63CDA7CA" w:rsidR="00703EC7" w:rsidRPr="00AD332B" w:rsidRDefault="00703EC7" w:rsidP="00AD332B">
      <w:pPr>
        <w:pStyle w:val="NumberedQuotationindent1"/>
        <w:numPr>
          <w:ilvl w:val="0"/>
          <w:numId w:val="25"/>
        </w:numPr>
      </w:pPr>
      <w:r w:rsidRPr="00AD332B">
        <w:rPr>
          <w:rFonts w:eastAsia="Times New Roman"/>
          <w:color w:val="000000"/>
        </w:rPr>
        <w:t xml:space="preserve"> the person who supplied the information </w:t>
      </w:r>
      <w:r w:rsidR="00AD332B">
        <w:rPr>
          <w:rFonts w:eastAsia="Times New Roman"/>
          <w:color w:val="000000"/>
        </w:rPr>
        <w:t>–</w:t>
      </w:r>
    </w:p>
    <w:p w14:paraId="63AAECFD" w14:textId="77777777" w:rsidR="00AD332B" w:rsidRDefault="00AD332B" w:rsidP="00AD332B">
      <w:pPr>
        <w:pStyle w:val="ListParagraph"/>
      </w:pPr>
    </w:p>
    <w:p w14:paraId="70D2603E" w14:textId="77777777" w:rsidR="00AD332B" w:rsidRDefault="00AD332B" w:rsidP="00AD332B">
      <w:pPr>
        <w:pStyle w:val="NumberedQuotationindent1"/>
        <w:numPr>
          <w:ilvl w:val="0"/>
          <w:numId w:val="0"/>
        </w:numPr>
        <w:ind w:left="1440"/>
      </w:pPr>
      <w:r>
        <w:t>[…]</w:t>
      </w:r>
    </w:p>
    <w:p w14:paraId="32F0E305" w14:textId="77777777" w:rsidR="00AD332B" w:rsidRDefault="00AD332B" w:rsidP="00AD332B">
      <w:pPr>
        <w:pStyle w:val="NumberedQuotationindent1"/>
        <w:numPr>
          <w:ilvl w:val="0"/>
          <w:numId w:val="0"/>
        </w:numPr>
        <w:ind w:left="2160" w:hanging="720"/>
        <w:rPr>
          <w:rFonts w:eastAsia="Times New Roman"/>
          <w:color w:val="000000"/>
        </w:rPr>
      </w:pPr>
      <w:r>
        <w:lastRenderedPageBreak/>
        <w:t>(ii)</w:t>
      </w:r>
      <w:r>
        <w:tab/>
      </w:r>
      <w:r w:rsidR="00703EC7" w:rsidRPr="00703EC7">
        <w:rPr>
          <w:rFonts w:eastAsia="Times New Roman"/>
          <w:color w:val="000000"/>
        </w:rPr>
        <w:t>is outside the Republic and it is not reasonably practicable to secure his attendance ;</w:t>
      </w:r>
    </w:p>
    <w:p w14:paraId="086D663F" w14:textId="2E1608B1" w:rsidR="00AD332B" w:rsidRDefault="00AD332B" w:rsidP="00AD332B">
      <w:pPr>
        <w:pStyle w:val="NumberedQuotationindent1"/>
        <w:numPr>
          <w:ilvl w:val="0"/>
          <w:numId w:val="0"/>
        </w:numPr>
        <w:ind w:left="2160" w:hanging="720"/>
        <w:rPr>
          <w:rFonts w:eastAsia="Times New Roman"/>
          <w:color w:val="000000"/>
        </w:rPr>
      </w:pPr>
      <w:r>
        <w:t>[…]</w:t>
      </w:r>
    </w:p>
    <w:p w14:paraId="45225822" w14:textId="77777777" w:rsidR="00AD332B" w:rsidRDefault="00AD332B" w:rsidP="00AD332B">
      <w:pPr>
        <w:pStyle w:val="NumberedQuotationindent1"/>
        <w:numPr>
          <w:ilvl w:val="0"/>
          <w:numId w:val="0"/>
        </w:numPr>
        <w:ind w:left="2160" w:hanging="720"/>
        <w:rPr>
          <w:rFonts w:eastAsia="Times New Roman"/>
          <w:color w:val="000000"/>
        </w:rPr>
      </w:pPr>
      <w:r>
        <w:t>(vi)</w:t>
      </w:r>
      <w:r>
        <w:tab/>
      </w:r>
      <w:r w:rsidR="00703EC7" w:rsidRPr="00703EC7">
        <w:rPr>
          <w:rFonts w:eastAsia="Times New Roman"/>
          <w:color w:val="000000"/>
        </w:rPr>
        <w:t>having regard to all the  circumstances of the case, cannot be called as a witness without his being so called being likely to cause undue delay or expense.</w:t>
      </w:r>
    </w:p>
    <w:p w14:paraId="5FE813CC" w14:textId="77777777" w:rsidR="00AD332B" w:rsidRDefault="00AD332B" w:rsidP="00AD332B">
      <w:pPr>
        <w:pStyle w:val="NumberedQuotationindent1"/>
        <w:numPr>
          <w:ilvl w:val="0"/>
          <w:numId w:val="0"/>
        </w:numPr>
        <w:ind w:left="2160" w:hanging="720"/>
        <w:rPr>
          <w:rFonts w:eastAsia="Times New Roman"/>
          <w:color w:val="000000"/>
        </w:rPr>
      </w:pPr>
    </w:p>
    <w:p w14:paraId="02D7308F" w14:textId="77777777" w:rsidR="00AD332B" w:rsidRDefault="00AD332B" w:rsidP="00AD332B">
      <w:pPr>
        <w:pStyle w:val="NumberedQuotationindent1"/>
        <w:numPr>
          <w:ilvl w:val="0"/>
          <w:numId w:val="0"/>
        </w:numPr>
        <w:ind w:left="1080"/>
        <w:rPr>
          <w:rFonts w:eastAsia="Times New Roman"/>
          <w:color w:val="000000"/>
        </w:rPr>
      </w:pPr>
      <w:r>
        <w:t>(2)</w:t>
      </w:r>
      <w:r>
        <w:tab/>
      </w:r>
      <w:r w:rsidR="00703EC7" w:rsidRPr="00703EC7">
        <w:rPr>
          <w:rFonts w:eastAsia="Times New Roman"/>
          <w:color w:val="000000"/>
        </w:rPr>
        <w:t>Subsection (1) applies</w:t>
      </w:r>
    </w:p>
    <w:p w14:paraId="6EC8E4AB" w14:textId="146EA103" w:rsidR="00AD332B" w:rsidRDefault="00703EC7" w:rsidP="00AD332B">
      <w:pPr>
        <w:pStyle w:val="NumberedQuotationindent1"/>
        <w:numPr>
          <w:ilvl w:val="0"/>
          <w:numId w:val="0"/>
        </w:numPr>
        <w:ind w:left="1080"/>
        <w:rPr>
          <w:rFonts w:eastAsia="Times New Roman"/>
          <w:color w:val="000000"/>
        </w:rPr>
      </w:pPr>
      <w:r w:rsidRPr="00703EC7">
        <w:rPr>
          <w:rFonts w:eastAsia="Times New Roman"/>
          <w:color w:val="000000"/>
        </w:rPr>
        <w:t> </w:t>
      </w:r>
    </w:p>
    <w:p w14:paraId="398A5758" w14:textId="06DF4CC2" w:rsidR="00AD332B" w:rsidRDefault="00703EC7" w:rsidP="00AD332B">
      <w:pPr>
        <w:pStyle w:val="NumberedQuotationindent1"/>
        <w:numPr>
          <w:ilvl w:val="0"/>
          <w:numId w:val="26"/>
        </w:numPr>
        <w:tabs>
          <w:tab w:val="left" w:pos="2160"/>
        </w:tabs>
        <w:rPr>
          <w:rFonts w:eastAsia="Times New Roman"/>
          <w:color w:val="000000"/>
        </w:rPr>
      </w:pPr>
      <w:r w:rsidRPr="00703EC7">
        <w:rPr>
          <w:rFonts w:eastAsia="Times New Roman"/>
          <w:color w:val="000000"/>
        </w:rPr>
        <w:t>whether the information contained in the document was supplied directly or indirectly, but if it was supplied indirectly, only if each person through whom it was supplied was acting under a duty ; and</w:t>
      </w:r>
    </w:p>
    <w:p w14:paraId="3E920EB0" w14:textId="77777777" w:rsidR="00AD332B" w:rsidRDefault="00AD332B" w:rsidP="00AD332B">
      <w:pPr>
        <w:pStyle w:val="NumberedQuotationindent1"/>
        <w:numPr>
          <w:ilvl w:val="0"/>
          <w:numId w:val="0"/>
        </w:numPr>
        <w:tabs>
          <w:tab w:val="left" w:pos="2160"/>
        </w:tabs>
        <w:ind w:left="2160"/>
        <w:rPr>
          <w:rFonts w:eastAsia="Times New Roman"/>
          <w:color w:val="000000"/>
        </w:rPr>
      </w:pPr>
    </w:p>
    <w:p w14:paraId="0D39F4A0" w14:textId="77777777" w:rsidR="00AD332B" w:rsidRDefault="00703EC7" w:rsidP="00AD332B">
      <w:pPr>
        <w:pStyle w:val="NumberedQuotationindent1"/>
        <w:numPr>
          <w:ilvl w:val="0"/>
          <w:numId w:val="26"/>
        </w:numPr>
        <w:tabs>
          <w:tab w:val="left" w:pos="2160"/>
        </w:tabs>
      </w:pPr>
      <w:r w:rsidRPr="00703EC7">
        <w:rPr>
          <w:rFonts w:eastAsia="Times New Roman"/>
          <w:color w:val="000000"/>
        </w:rPr>
        <w:t>whether or not the person compiling the record is himself the person by whom the information is supplied.</w:t>
      </w:r>
    </w:p>
    <w:p w14:paraId="22A39D48" w14:textId="77777777" w:rsidR="00AD332B" w:rsidRDefault="00AD332B" w:rsidP="00AD332B">
      <w:pPr>
        <w:pStyle w:val="ListParagraph"/>
        <w:rPr>
          <w:rFonts w:eastAsia="Times New Roman"/>
          <w:color w:val="000000"/>
        </w:rPr>
      </w:pPr>
    </w:p>
    <w:p w14:paraId="4BCDC7B5" w14:textId="411D3DD0" w:rsidR="00703EC7" w:rsidRPr="00E55BB9" w:rsidRDefault="00703EC7" w:rsidP="00AD332B">
      <w:pPr>
        <w:pStyle w:val="NumberedQuotationindent1"/>
        <w:numPr>
          <w:ilvl w:val="0"/>
          <w:numId w:val="27"/>
        </w:numPr>
        <w:tabs>
          <w:tab w:val="left" w:pos="1440"/>
          <w:tab w:val="left" w:pos="1620"/>
        </w:tabs>
        <w:ind w:hanging="30"/>
      </w:pPr>
      <w:r w:rsidRPr="00AD332B">
        <w:rPr>
          <w:rFonts w:eastAsia="Times New Roman"/>
          <w:color w:val="000000"/>
        </w:rPr>
        <w:t>This section does not apply to a document to which section 15 applies</w:t>
      </w:r>
      <w:r w:rsidR="00AD332B">
        <w:rPr>
          <w:rFonts w:eastAsia="Times New Roman"/>
          <w:color w:val="000000"/>
        </w:rPr>
        <w:t>.</w:t>
      </w:r>
    </w:p>
    <w:p w14:paraId="0B0EA9E5" w14:textId="77777777" w:rsidR="00E55BB9" w:rsidRPr="00AD332B" w:rsidRDefault="00E55BB9" w:rsidP="00E55BB9">
      <w:pPr>
        <w:pStyle w:val="NumberedQuotationindent1"/>
        <w:numPr>
          <w:ilvl w:val="0"/>
          <w:numId w:val="0"/>
        </w:numPr>
        <w:tabs>
          <w:tab w:val="left" w:pos="1440"/>
          <w:tab w:val="left" w:pos="1620"/>
        </w:tabs>
        <w:ind w:left="1110"/>
      </w:pPr>
    </w:p>
    <w:p w14:paraId="1CAA5E36" w14:textId="5FAFDF8F" w:rsidR="00040101" w:rsidRDefault="00E55BB9" w:rsidP="00040101">
      <w:pPr>
        <w:pStyle w:val="JudgmentText"/>
      </w:pPr>
      <w:r>
        <w:t>It would appear that the credit advices and statements would have been admissible under section 14</w:t>
      </w:r>
      <w:r w:rsidR="00806898">
        <w:t>(1)(b)(ii) and (vi)</w:t>
      </w:r>
      <w:r>
        <w:t xml:space="preserve"> but for subsection</w:t>
      </w:r>
      <w:r w:rsidR="00616E48">
        <w:t xml:space="preserve"> </w:t>
      </w:r>
      <w:r>
        <w:t>(10)</w:t>
      </w:r>
      <w:r w:rsidR="00806898">
        <w:t xml:space="preserve"> of that section</w:t>
      </w:r>
      <w:r>
        <w:t xml:space="preserve"> which pre</w:t>
      </w:r>
      <w:r w:rsidR="00806898">
        <w:t>cludes</w:t>
      </w:r>
      <w:r>
        <w:t xml:space="preserve"> its application in the case of documentary evidence </w:t>
      </w:r>
      <w:r w:rsidR="00616E48">
        <w:t xml:space="preserve">derived </w:t>
      </w:r>
      <w:r>
        <w:t>from computer records</w:t>
      </w:r>
      <w:r w:rsidR="00806898">
        <w:t xml:space="preserve"> in which case </w:t>
      </w:r>
      <w:r w:rsidR="00616E48">
        <w:t>section 15</w:t>
      </w:r>
      <w:r w:rsidR="00806898">
        <w:t xml:space="preserve"> becomes applicable</w:t>
      </w:r>
      <w:r w:rsidR="00616E48">
        <w:t xml:space="preserve">. It can be reasonably be assumed that the information in the documents sought to be admitted in evidence are computerised information. The relevant provisions of </w:t>
      </w:r>
      <w:r>
        <w:t>section 15</w:t>
      </w:r>
      <w:r w:rsidR="00616E48">
        <w:t xml:space="preserve"> provide:</w:t>
      </w:r>
    </w:p>
    <w:p w14:paraId="4028D42F" w14:textId="0F8E3370" w:rsidR="00806898" w:rsidRDefault="00703EC7" w:rsidP="009E7469">
      <w:pPr>
        <w:pStyle w:val="NumberedQuotationindent1"/>
        <w:numPr>
          <w:ilvl w:val="3"/>
          <w:numId w:val="28"/>
        </w:numPr>
        <w:tabs>
          <w:tab w:val="left" w:pos="1440"/>
        </w:tabs>
        <w:ind w:left="1080" w:hanging="360"/>
      </w:pPr>
      <w:r w:rsidRPr="00040101">
        <w:t xml:space="preserve"> (1)    In any trial, a statement contained in a document produced by a computer shall be admitted as evidence of any fact stated therein of which direct oral evidence would be admissible, </w:t>
      </w:r>
      <w:r w:rsidRPr="00806898">
        <w:rPr>
          <w:u w:val="single"/>
        </w:rPr>
        <w:t>if it is shown that</w:t>
      </w:r>
      <w:r w:rsidRPr="00040101">
        <w:t> </w:t>
      </w:r>
      <w:r w:rsidR="00806898">
        <w:t>–</w:t>
      </w:r>
    </w:p>
    <w:p w14:paraId="5D580064" w14:textId="77777777" w:rsidR="00806898" w:rsidRDefault="00806898" w:rsidP="00806898">
      <w:pPr>
        <w:pStyle w:val="NumberedQuotationindent1"/>
        <w:numPr>
          <w:ilvl w:val="0"/>
          <w:numId w:val="0"/>
        </w:numPr>
        <w:ind w:left="1080"/>
      </w:pPr>
    </w:p>
    <w:p w14:paraId="7F238DC2" w14:textId="58F3C660" w:rsidR="00806898" w:rsidRPr="00806898" w:rsidRDefault="00703EC7" w:rsidP="00806898">
      <w:pPr>
        <w:pStyle w:val="NumberedQuotationindent1"/>
        <w:numPr>
          <w:ilvl w:val="0"/>
          <w:numId w:val="29"/>
        </w:numPr>
      </w:pPr>
      <w:r w:rsidRPr="00806898">
        <w:rPr>
          <w:rFonts w:eastAsia="Times New Roman"/>
          <w:color w:val="000000"/>
        </w:rPr>
        <w:t>the computer was used to store, process or retrieve information for the purposes of any activities carried on by any</w:t>
      </w:r>
      <w:r w:rsidR="009E7469">
        <w:rPr>
          <w:rFonts w:eastAsia="Times New Roman"/>
          <w:color w:val="000000"/>
        </w:rPr>
        <w:t xml:space="preserve"> </w:t>
      </w:r>
      <w:r w:rsidRPr="00806898">
        <w:rPr>
          <w:rFonts w:eastAsia="Times New Roman"/>
          <w:color w:val="000000"/>
        </w:rPr>
        <w:t>body or person;</w:t>
      </w:r>
    </w:p>
    <w:p w14:paraId="7DBC3CEB" w14:textId="77777777" w:rsidR="00806898" w:rsidRPr="00806898" w:rsidRDefault="00806898" w:rsidP="00806898">
      <w:pPr>
        <w:pStyle w:val="NumberedQuotationindent1"/>
        <w:numPr>
          <w:ilvl w:val="0"/>
          <w:numId w:val="0"/>
        </w:numPr>
        <w:ind w:left="1440"/>
      </w:pPr>
    </w:p>
    <w:p w14:paraId="0899916B" w14:textId="77777777" w:rsidR="00806898" w:rsidRPr="00806898" w:rsidRDefault="00703EC7" w:rsidP="00806898">
      <w:pPr>
        <w:pStyle w:val="NumberedQuotationindent1"/>
        <w:numPr>
          <w:ilvl w:val="0"/>
          <w:numId w:val="29"/>
        </w:numPr>
      </w:pPr>
      <w:r w:rsidRPr="00806898">
        <w:rPr>
          <w:rFonts w:eastAsia="Times New Roman"/>
          <w:color w:val="000000"/>
        </w:rPr>
        <w:t>the information contained in the statement reproduces or is derived from information supplied to the computer in the course of these activities; and</w:t>
      </w:r>
    </w:p>
    <w:p w14:paraId="07321718" w14:textId="77777777" w:rsidR="00806898" w:rsidRDefault="00806898" w:rsidP="00806898">
      <w:pPr>
        <w:pStyle w:val="ListParagraph"/>
        <w:rPr>
          <w:rFonts w:eastAsia="Times New Roman"/>
          <w:color w:val="000000"/>
        </w:rPr>
      </w:pPr>
    </w:p>
    <w:p w14:paraId="214CDCDD" w14:textId="77777777" w:rsidR="00806898" w:rsidRPr="00806898" w:rsidRDefault="00703EC7" w:rsidP="00806898">
      <w:pPr>
        <w:pStyle w:val="NumberedQuotationindent1"/>
        <w:numPr>
          <w:ilvl w:val="0"/>
          <w:numId w:val="29"/>
        </w:numPr>
      </w:pPr>
      <w:r w:rsidRPr="00806898">
        <w:rPr>
          <w:rFonts w:eastAsia="Times New Roman"/>
          <w:color w:val="000000"/>
        </w:rPr>
        <w:t>while the computer was so used in the course of those activities </w:t>
      </w:r>
    </w:p>
    <w:p w14:paraId="528DB180" w14:textId="77777777" w:rsidR="00806898" w:rsidRDefault="00806898" w:rsidP="00806898">
      <w:pPr>
        <w:pStyle w:val="ListParagraph"/>
        <w:rPr>
          <w:rFonts w:eastAsia="Times New Roman"/>
          <w:color w:val="000000"/>
        </w:rPr>
      </w:pPr>
    </w:p>
    <w:p w14:paraId="10BD23EF" w14:textId="77777777" w:rsidR="00806898" w:rsidRPr="00806898" w:rsidRDefault="00703EC7" w:rsidP="00806898">
      <w:pPr>
        <w:pStyle w:val="NumberedQuotationindent1"/>
        <w:numPr>
          <w:ilvl w:val="0"/>
          <w:numId w:val="30"/>
        </w:numPr>
      </w:pPr>
      <w:r w:rsidRPr="00806898">
        <w:rPr>
          <w:rFonts w:eastAsia="Times New Roman"/>
          <w:color w:val="000000"/>
        </w:rPr>
        <w:lastRenderedPageBreak/>
        <w:t>appropriate measures were in force for preventing unauthorized interference with the computer; and</w:t>
      </w:r>
    </w:p>
    <w:p w14:paraId="566EEE5C" w14:textId="77777777" w:rsidR="00806898" w:rsidRPr="00806898" w:rsidRDefault="00806898" w:rsidP="00806898">
      <w:pPr>
        <w:pStyle w:val="NumberedQuotationindent1"/>
        <w:numPr>
          <w:ilvl w:val="0"/>
          <w:numId w:val="0"/>
        </w:numPr>
        <w:ind w:left="2160"/>
      </w:pPr>
    </w:p>
    <w:p w14:paraId="30D62C20" w14:textId="77777777" w:rsidR="00806898" w:rsidRPr="00806898" w:rsidRDefault="00703EC7" w:rsidP="00806898">
      <w:pPr>
        <w:pStyle w:val="NumberedQuotationindent1"/>
        <w:numPr>
          <w:ilvl w:val="0"/>
          <w:numId w:val="30"/>
        </w:numPr>
      </w:pPr>
      <w:r w:rsidRPr="00806898">
        <w:rPr>
          <w:rFonts w:eastAsia="Times New Roman"/>
          <w:color w:val="000000"/>
        </w:rPr>
        <w:t>the computer was operating properly or, if not, that any respect in which it was not operating properly or was out of operation, was not such as to affect  the production of the document or the accuracy of its contents.</w:t>
      </w:r>
    </w:p>
    <w:p w14:paraId="5845B3F0" w14:textId="77777777" w:rsidR="00806898" w:rsidRDefault="00806898" w:rsidP="00806898">
      <w:pPr>
        <w:pStyle w:val="ListParagraph"/>
        <w:rPr>
          <w:rFonts w:eastAsia="Times New Roman"/>
          <w:color w:val="000000"/>
        </w:rPr>
      </w:pPr>
    </w:p>
    <w:p w14:paraId="55A404B7" w14:textId="6447D7B1" w:rsidR="00806898" w:rsidRDefault="00703EC7" w:rsidP="009E7469">
      <w:pPr>
        <w:pStyle w:val="NumberedQuotationindent1"/>
        <w:numPr>
          <w:ilvl w:val="0"/>
          <w:numId w:val="0"/>
        </w:numPr>
        <w:tabs>
          <w:tab w:val="left" w:pos="1800"/>
          <w:tab w:val="left" w:pos="1980"/>
        </w:tabs>
        <w:ind w:left="1080"/>
        <w:rPr>
          <w:rFonts w:eastAsia="Times New Roman"/>
          <w:color w:val="000000"/>
        </w:rPr>
      </w:pPr>
      <w:r w:rsidRPr="00806898">
        <w:rPr>
          <w:rFonts w:eastAsia="Times New Roman"/>
          <w:color w:val="000000"/>
        </w:rPr>
        <w:t xml:space="preserve">(2).    Notwithstanding subsection (1) </w:t>
      </w:r>
      <w:r w:rsidR="00CE7952">
        <w:rPr>
          <w:rFonts w:eastAsia="Times New Roman"/>
          <w:color w:val="000000"/>
        </w:rPr>
        <w:t>…</w:t>
      </w:r>
      <w:r w:rsidRPr="00806898">
        <w:rPr>
          <w:rFonts w:eastAsia="Times New Roman"/>
          <w:color w:val="000000"/>
        </w:rPr>
        <w:t xml:space="preserve"> a statement contained in a document produced by a computer used over any period to store, process or retrieve information for the purposes of any activities (hereinafter referred to as the "relevant activities") carried on over that period shall be admitted in any trial as evidence</w:t>
      </w:r>
      <w:r w:rsidR="00806898">
        <w:rPr>
          <w:rFonts w:eastAsia="Times New Roman"/>
          <w:color w:val="000000"/>
        </w:rPr>
        <w:t xml:space="preserve"> </w:t>
      </w:r>
      <w:r w:rsidRPr="00806898">
        <w:rPr>
          <w:rFonts w:eastAsia="Times New Roman"/>
          <w:color w:val="000000"/>
        </w:rPr>
        <w:t>of any fact stated therein of which direct oral evidence would be admissible if </w:t>
      </w:r>
      <w:r w:rsidR="00806898">
        <w:rPr>
          <w:rFonts w:eastAsia="Times New Roman"/>
          <w:color w:val="000000"/>
        </w:rPr>
        <w:t>–</w:t>
      </w:r>
    </w:p>
    <w:p w14:paraId="2537382A" w14:textId="77777777" w:rsidR="00806898" w:rsidRDefault="00806898" w:rsidP="00806898">
      <w:pPr>
        <w:pStyle w:val="NumberedQuotationindent1"/>
        <w:numPr>
          <w:ilvl w:val="0"/>
          <w:numId w:val="0"/>
        </w:numPr>
        <w:ind w:left="1080"/>
        <w:rPr>
          <w:rFonts w:eastAsia="Times New Roman"/>
          <w:color w:val="000000"/>
        </w:rPr>
      </w:pPr>
    </w:p>
    <w:p w14:paraId="4DC683F8" w14:textId="425ABFAE" w:rsidR="009E7469" w:rsidRDefault="00703EC7" w:rsidP="00F42DA7">
      <w:pPr>
        <w:pStyle w:val="NumberedQuotationindent1"/>
        <w:numPr>
          <w:ilvl w:val="0"/>
          <w:numId w:val="31"/>
        </w:numPr>
        <w:ind w:left="1800"/>
        <w:rPr>
          <w:rFonts w:eastAsia="Times New Roman"/>
          <w:color w:val="000000"/>
        </w:rPr>
      </w:pPr>
      <w:r w:rsidRPr="00703EC7">
        <w:rPr>
          <w:rFonts w:eastAsia="Times New Roman"/>
          <w:color w:val="000000"/>
        </w:rPr>
        <w:t xml:space="preserve">it </w:t>
      </w:r>
      <w:r w:rsidRPr="00EB04D2">
        <w:rPr>
          <w:rFonts w:eastAsia="Times New Roman"/>
          <w:color w:val="000000"/>
          <w:u w:val="single"/>
        </w:rPr>
        <w:t>is shown</w:t>
      </w:r>
      <w:r w:rsidRPr="00703EC7">
        <w:rPr>
          <w:rFonts w:eastAsia="Times New Roman"/>
          <w:color w:val="000000"/>
        </w:rPr>
        <w:t xml:space="preserve"> that no person </w:t>
      </w:r>
      <w:r w:rsidR="009E7469">
        <w:rPr>
          <w:rFonts w:eastAsia="Times New Roman"/>
          <w:color w:val="000000"/>
        </w:rPr>
        <w:t>…</w:t>
      </w:r>
      <w:r w:rsidRPr="00703EC7">
        <w:rPr>
          <w:rFonts w:eastAsia="Times New Roman"/>
          <w:color w:val="000000"/>
        </w:rPr>
        <w:t xml:space="preserve"> who occupied a responsible position during that period in relation to the operation of the computer or the management of the relevant activities</w:t>
      </w:r>
      <w:r w:rsidR="009E7469">
        <w:rPr>
          <w:rFonts w:eastAsia="Times New Roman"/>
          <w:color w:val="000000"/>
        </w:rPr>
        <w:t>:</w:t>
      </w:r>
    </w:p>
    <w:p w14:paraId="4AE7A646" w14:textId="77777777" w:rsidR="009E7469" w:rsidRDefault="009E7469" w:rsidP="009E7469">
      <w:pPr>
        <w:pStyle w:val="NumberedQuotationindent1"/>
        <w:numPr>
          <w:ilvl w:val="0"/>
          <w:numId w:val="0"/>
        </w:numPr>
        <w:ind w:left="1440"/>
        <w:rPr>
          <w:rFonts w:eastAsia="Times New Roman"/>
          <w:color w:val="000000"/>
        </w:rPr>
      </w:pPr>
    </w:p>
    <w:p w14:paraId="00077F39" w14:textId="6A852426" w:rsidR="009E7469" w:rsidRDefault="00703EC7" w:rsidP="00F42DA7">
      <w:pPr>
        <w:pStyle w:val="NumberedQuotationindent1"/>
        <w:numPr>
          <w:ilvl w:val="0"/>
          <w:numId w:val="32"/>
        </w:numPr>
        <w:ind w:hanging="420"/>
        <w:rPr>
          <w:rFonts w:eastAsia="Times New Roman"/>
          <w:color w:val="000000"/>
        </w:rPr>
      </w:pPr>
      <w:r w:rsidRPr="00703EC7">
        <w:rPr>
          <w:rFonts w:eastAsia="Times New Roman"/>
          <w:color w:val="000000"/>
        </w:rPr>
        <w:t>can be found; or</w:t>
      </w:r>
    </w:p>
    <w:p w14:paraId="71653357" w14:textId="77777777" w:rsidR="009E7469" w:rsidRDefault="009E7469" w:rsidP="009E7469">
      <w:pPr>
        <w:pStyle w:val="NumberedQuotationindent1"/>
        <w:numPr>
          <w:ilvl w:val="0"/>
          <w:numId w:val="0"/>
        </w:numPr>
        <w:ind w:left="2220"/>
        <w:rPr>
          <w:rFonts w:eastAsia="Times New Roman"/>
          <w:color w:val="000000"/>
        </w:rPr>
      </w:pPr>
    </w:p>
    <w:p w14:paraId="56B33585" w14:textId="2E7842B7" w:rsidR="00703EC7" w:rsidRPr="009E7469" w:rsidRDefault="00703EC7" w:rsidP="00F42DA7">
      <w:pPr>
        <w:pStyle w:val="NumberedQuotationindent1"/>
        <w:numPr>
          <w:ilvl w:val="0"/>
          <w:numId w:val="32"/>
        </w:numPr>
        <w:ind w:hanging="420"/>
      </w:pPr>
      <w:r w:rsidRPr="00703EC7">
        <w:rPr>
          <w:rFonts w:eastAsia="Times New Roman"/>
          <w:color w:val="000000"/>
        </w:rPr>
        <w:t>if found, is willing or able to give evidence relating to the operation of the computer during that period;</w:t>
      </w:r>
    </w:p>
    <w:p w14:paraId="27261463" w14:textId="77777777" w:rsidR="009E7469" w:rsidRPr="009E7469" w:rsidRDefault="009E7469" w:rsidP="009E7469">
      <w:pPr>
        <w:pStyle w:val="NumberedQuotationindent1"/>
        <w:numPr>
          <w:ilvl w:val="0"/>
          <w:numId w:val="0"/>
        </w:numPr>
      </w:pPr>
    </w:p>
    <w:p w14:paraId="41B66E04" w14:textId="77777777" w:rsidR="009E7469" w:rsidRDefault="00703EC7" w:rsidP="00F42DA7">
      <w:pPr>
        <w:pStyle w:val="NumberedQuotationindent1"/>
        <w:numPr>
          <w:ilvl w:val="0"/>
          <w:numId w:val="31"/>
        </w:numPr>
        <w:ind w:left="1800"/>
        <w:rPr>
          <w:rFonts w:eastAsia="Times New Roman"/>
          <w:color w:val="000000"/>
        </w:rPr>
      </w:pPr>
      <w:r w:rsidRPr="009E7469">
        <w:rPr>
          <w:rFonts w:eastAsia="Times New Roman"/>
          <w:color w:val="000000"/>
        </w:rPr>
        <w:t>the document was so produced under the direction of the person having practical knowledge of and experience in the use of computers as a means of storing, processing or retrieving information ; and</w:t>
      </w:r>
    </w:p>
    <w:p w14:paraId="50AF7B73" w14:textId="5A8DAC52" w:rsidR="009E7469" w:rsidRDefault="00703EC7" w:rsidP="00F42DA7">
      <w:pPr>
        <w:pStyle w:val="NumberedQuotationindent1"/>
        <w:numPr>
          <w:ilvl w:val="0"/>
          <w:numId w:val="31"/>
        </w:numPr>
        <w:ind w:left="1890" w:hanging="450"/>
        <w:rPr>
          <w:rFonts w:eastAsia="Times New Roman"/>
          <w:color w:val="000000"/>
        </w:rPr>
      </w:pPr>
      <w:r w:rsidRPr="009E7469">
        <w:rPr>
          <w:rFonts w:eastAsia="Times New Roman"/>
          <w:color w:val="000000"/>
        </w:rPr>
        <w:t>at the time that the document was so produced the computer was operating properly or, if not, any respect in which it was not operating properly or was out of operation, was not such as to affect the production of the document or the accuracy of its contents.</w:t>
      </w:r>
    </w:p>
    <w:p w14:paraId="17F4DC84" w14:textId="77777777" w:rsidR="009E7469" w:rsidRDefault="009E7469" w:rsidP="009E7469">
      <w:pPr>
        <w:pStyle w:val="NumberedQuotationindent1"/>
        <w:numPr>
          <w:ilvl w:val="0"/>
          <w:numId w:val="0"/>
        </w:numPr>
        <w:ind w:left="1440"/>
        <w:rPr>
          <w:rFonts w:eastAsia="Times New Roman"/>
          <w:color w:val="000000"/>
        </w:rPr>
      </w:pPr>
    </w:p>
    <w:p w14:paraId="15120EF7" w14:textId="6C84671D" w:rsidR="009E7469" w:rsidRDefault="00EB04D2" w:rsidP="009E7469">
      <w:pPr>
        <w:pStyle w:val="NumberedQuotationindent1"/>
        <w:numPr>
          <w:ilvl w:val="0"/>
          <w:numId w:val="0"/>
        </w:numPr>
        <w:tabs>
          <w:tab w:val="left" w:pos="1800"/>
        </w:tabs>
        <w:ind w:left="1080"/>
        <w:rPr>
          <w:rFonts w:eastAsia="Times New Roman"/>
          <w:color w:val="000000"/>
        </w:rPr>
      </w:pPr>
      <w:r>
        <w:rPr>
          <w:rFonts w:eastAsia="Times New Roman"/>
          <w:color w:val="000000"/>
        </w:rPr>
        <w:t xml:space="preserve"> </w:t>
      </w:r>
      <w:r w:rsidR="009E7469">
        <w:rPr>
          <w:rFonts w:eastAsia="Times New Roman"/>
          <w:color w:val="000000"/>
        </w:rPr>
        <w:t>[…]</w:t>
      </w:r>
    </w:p>
    <w:p w14:paraId="49FECA30" w14:textId="77777777" w:rsidR="00EB04D2" w:rsidRDefault="00EB04D2" w:rsidP="009E7469">
      <w:pPr>
        <w:pStyle w:val="NumberedQuotationindent1"/>
        <w:numPr>
          <w:ilvl w:val="0"/>
          <w:numId w:val="0"/>
        </w:numPr>
        <w:tabs>
          <w:tab w:val="left" w:pos="1800"/>
        </w:tabs>
        <w:ind w:left="1080"/>
        <w:rPr>
          <w:rFonts w:eastAsia="Times New Roman"/>
          <w:color w:val="000000"/>
        </w:rPr>
      </w:pPr>
    </w:p>
    <w:p w14:paraId="2726F3C8" w14:textId="101094B7" w:rsidR="00F42DA7" w:rsidRDefault="00703EC7" w:rsidP="00F42DA7">
      <w:pPr>
        <w:pStyle w:val="NumberedQuotationindent1"/>
        <w:numPr>
          <w:ilvl w:val="0"/>
          <w:numId w:val="35"/>
        </w:numPr>
        <w:tabs>
          <w:tab w:val="left" w:pos="1800"/>
        </w:tabs>
        <w:rPr>
          <w:rFonts w:eastAsia="Times New Roman"/>
          <w:color w:val="000000"/>
        </w:rPr>
      </w:pPr>
      <w:r w:rsidRPr="00F42DA7">
        <w:rPr>
          <w:rFonts w:eastAsia="Times New Roman"/>
          <w:color w:val="000000"/>
        </w:rPr>
        <w:t xml:space="preserve">Subject to subsection (6), in any trial where it is desired to give a statement in evidence under this section, </w:t>
      </w:r>
      <w:r w:rsidRPr="00F42DA7">
        <w:rPr>
          <w:rFonts w:eastAsia="Times New Roman"/>
          <w:color w:val="000000"/>
          <w:u w:val="single"/>
        </w:rPr>
        <w:t>a certificate</w:t>
      </w:r>
      <w:r w:rsidRPr="00F42DA7">
        <w:rPr>
          <w:rFonts w:eastAsia="Times New Roman"/>
          <w:color w:val="000000"/>
        </w:rPr>
        <w:t> </w:t>
      </w:r>
      <w:r w:rsidR="00F42DA7">
        <w:rPr>
          <w:rFonts w:eastAsia="Times New Roman"/>
          <w:color w:val="000000"/>
        </w:rPr>
        <w:t>–</w:t>
      </w:r>
    </w:p>
    <w:p w14:paraId="3253056E" w14:textId="77777777" w:rsidR="00F42DA7" w:rsidRDefault="00F42DA7" w:rsidP="00F42DA7">
      <w:pPr>
        <w:pStyle w:val="NumberedQuotationindent1"/>
        <w:numPr>
          <w:ilvl w:val="0"/>
          <w:numId w:val="0"/>
        </w:numPr>
        <w:tabs>
          <w:tab w:val="left" w:pos="1800"/>
        </w:tabs>
        <w:ind w:left="1440"/>
        <w:rPr>
          <w:rFonts w:eastAsia="Times New Roman"/>
          <w:color w:val="000000"/>
        </w:rPr>
      </w:pPr>
    </w:p>
    <w:p w14:paraId="220CC528" w14:textId="56BC0A61" w:rsidR="00F42DA7" w:rsidRDefault="00703EC7" w:rsidP="00F42DA7">
      <w:pPr>
        <w:pStyle w:val="NumberedQuotationindent1"/>
        <w:numPr>
          <w:ilvl w:val="0"/>
          <w:numId w:val="36"/>
        </w:numPr>
        <w:tabs>
          <w:tab w:val="left" w:pos="1800"/>
        </w:tabs>
        <w:rPr>
          <w:rFonts w:eastAsia="Times New Roman"/>
          <w:color w:val="000000"/>
        </w:rPr>
      </w:pPr>
      <w:r w:rsidRPr="00F42DA7">
        <w:rPr>
          <w:rFonts w:eastAsia="Times New Roman"/>
          <w:color w:val="000000"/>
        </w:rPr>
        <w:t>identifying the document containing the statement and describing the manner in which it was produced, and explaining, so far as may be relevant in the trial, the nature and contents of the document;</w:t>
      </w:r>
    </w:p>
    <w:p w14:paraId="36041C3C" w14:textId="77777777" w:rsidR="00F42DA7" w:rsidRDefault="00F42DA7" w:rsidP="00F42DA7">
      <w:pPr>
        <w:pStyle w:val="NumberedQuotationindent1"/>
        <w:numPr>
          <w:ilvl w:val="0"/>
          <w:numId w:val="0"/>
        </w:numPr>
        <w:tabs>
          <w:tab w:val="left" w:pos="1800"/>
        </w:tabs>
        <w:ind w:left="1800"/>
        <w:rPr>
          <w:rFonts w:eastAsia="Times New Roman"/>
          <w:color w:val="000000"/>
        </w:rPr>
      </w:pPr>
    </w:p>
    <w:p w14:paraId="72A185CB" w14:textId="48D284BE" w:rsidR="00F42DA7" w:rsidRDefault="00703EC7" w:rsidP="00F42DA7">
      <w:pPr>
        <w:pStyle w:val="NumberedQuotationindent1"/>
        <w:numPr>
          <w:ilvl w:val="0"/>
          <w:numId w:val="36"/>
        </w:numPr>
        <w:tabs>
          <w:tab w:val="left" w:pos="1800"/>
        </w:tabs>
        <w:rPr>
          <w:rFonts w:eastAsia="Times New Roman"/>
          <w:color w:val="000000"/>
        </w:rPr>
      </w:pPr>
      <w:r w:rsidRPr="00F42DA7">
        <w:rPr>
          <w:rFonts w:eastAsia="Times New Roman"/>
          <w:color w:val="000000"/>
        </w:rPr>
        <w:lastRenderedPageBreak/>
        <w:t>giving such particulars of any device involved in the production of that document as may be appropriate for the purpose of showing that the document was produced by a computer;</w:t>
      </w:r>
    </w:p>
    <w:p w14:paraId="6285F9F1" w14:textId="77777777" w:rsidR="00F42DA7" w:rsidRDefault="00F42DA7" w:rsidP="00F42DA7">
      <w:pPr>
        <w:pStyle w:val="ListParagraph"/>
        <w:rPr>
          <w:rFonts w:eastAsia="Times New Roman"/>
          <w:color w:val="000000"/>
        </w:rPr>
      </w:pPr>
    </w:p>
    <w:p w14:paraId="6A8F4F03" w14:textId="77777777" w:rsidR="00F42DA7" w:rsidRDefault="00703EC7" w:rsidP="00F42DA7">
      <w:pPr>
        <w:pStyle w:val="NumberedQuotationindent1"/>
        <w:numPr>
          <w:ilvl w:val="0"/>
          <w:numId w:val="36"/>
        </w:numPr>
        <w:tabs>
          <w:tab w:val="left" w:pos="1800"/>
        </w:tabs>
        <w:rPr>
          <w:rFonts w:eastAsia="Times New Roman"/>
          <w:color w:val="000000"/>
        </w:rPr>
      </w:pPr>
      <w:r w:rsidRPr="00F42DA7">
        <w:rPr>
          <w:rFonts w:eastAsia="Times New Roman"/>
          <w:color w:val="000000"/>
        </w:rPr>
        <w:t>dealing with any of the matters to which the conditions mentioned in subsection (1)(a) to (c) relate; and</w:t>
      </w:r>
    </w:p>
    <w:p w14:paraId="5671E217" w14:textId="77777777" w:rsidR="00F42DA7" w:rsidRDefault="00F42DA7" w:rsidP="00F42DA7">
      <w:pPr>
        <w:pStyle w:val="ListParagraph"/>
        <w:rPr>
          <w:rFonts w:eastAsia="Times New Roman"/>
          <w:color w:val="000000"/>
        </w:rPr>
      </w:pPr>
    </w:p>
    <w:p w14:paraId="6D8489E1" w14:textId="77777777" w:rsidR="00F42DA7" w:rsidRDefault="00703EC7" w:rsidP="00F42DA7">
      <w:pPr>
        <w:pStyle w:val="NumberedQuotationindent1"/>
        <w:numPr>
          <w:ilvl w:val="0"/>
          <w:numId w:val="36"/>
        </w:numPr>
        <w:tabs>
          <w:tab w:val="left" w:pos="1800"/>
        </w:tabs>
        <w:rPr>
          <w:rFonts w:eastAsia="Times New Roman"/>
          <w:color w:val="000000"/>
        </w:rPr>
      </w:pPr>
      <w:r w:rsidRPr="00F42DA7">
        <w:rPr>
          <w:rFonts w:eastAsia="Times New Roman"/>
          <w:color w:val="000000"/>
        </w:rPr>
        <w:t>purporting to be signed by the person occupying a responsible position in relation to the operation of the relevant device or the management of the relevant activities, as the case may be,</w:t>
      </w:r>
    </w:p>
    <w:p w14:paraId="0E4F92FD" w14:textId="77777777" w:rsidR="00F42DA7" w:rsidRDefault="00F42DA7" w:rsidP="00F42DA7">
      <w:pPr>
        <w:pStyle w:val="NumberedQuotationindent1"/>
        <w:numPr>
          <w:ilvl w:val="0"/>
          <w:numId w:val="0"/>
        </w:numPr>
        <w:tabs>
          <w:tab w:val="left" w:pos="1800"/>
        </w:tabs>
        <w:rPr>
          <w:rFonts w:eastAsia="Times New Roman"/>
          <w:color w:val="000000"/>
        </w:rPr>
      </w:pPr>
    </w:p>
    <w:p w14:paraId="33B94772" w14:textId="10AA73A7" w:rsidR="00703EC7" w:rsidRDefault="00703EC7" w:rsidP="00CE7952">
      <w:pPr>
        <w:pStyle w:val="NumberedQuotationindent1"/>
        <w:numPr>
          <w:ilvl w:val="0"/>
          <w:numId w:val="0"/>
        </w:numPr>
        <w:tabs>
          <w:tab w:val="left" w:pos="1800"/>
        </w:tabs>
        <w:ind w:left="1170"/>
        <w:rPr>
          <w:rFonts w:eastAsia="Times New Roman"/>
          <w:color w:val="000000"/>
        </w:rPr>
      </w:pPr>
      <w:r w:rsidRPr="00F42DA7">
        <w:rPr>
          <w:rFonts w:eastAsia="Times New Roman"/>
          <w:color w:val="000000"/>
        </w:rPr>
        <w:t>shall, on its production without further proof, be admitted in the trial as evidence of any matter stated in the certificate and for the purpose of this subsection it shall be sufficient for a matter to be stated to the best of the knowledge and belief of the person stating it.</w:t>
      </w:r>
    </w:p>
    <w:p w14:paraId="019DD148" w14:textId="77777777" w:rsidR="00CE7952" w:rsidRDefault="00CE7952" w:rsidP="00CE7952">
      <w:pPr>
        <w:pStyle w:val="NumberedQuotationindent1"/>
        <w:numPr>
          <w:ilvl w:val="0"/>
          <w:numId w:val="0"/>
        </w:numPr>
        <w:tabs>
          <w:tab w:val="left" w:pos="1800"/>
        </w:tabs>
        <w:rPr>
          <w:rFonts w:eastAsia="Times New Roman"/>
          <w:color w:val="000000"/>
        </w:rPr>
      </w:pPr>
    </w:p>
    <w:p w14:paraId="4E1D2783" w14:textId="25FE5F80" w:rsidR="00CE7952" w:rsidRDefault="00703EC7" w:rsidP="00CE7952">
      <w:pPr>
        <w:pStyle w:val="NumberedQuotationindent1"/>
        <w:numPr>
          <w:ilvl w:val="0"/>
          <w:numId w:val="35"/>
        </w:numPr>
        <w:tabs>
          <w:tab w:val="left" w:pos="1800"/>
        </w:tabs>
        <w:ind w:left="1080" w:firstLine="0"/>
        <w:rPr>
          <w:rFonts w:eastAsia="Times New Roman"/>
          <w:color w:val="000000"/>
        </w:rPr>
      </w:pPr>
      <w:r w:rsidRPr="00CE7952">
        <w:rPr>
          <w:rFonts w:eastAsia="Times New Roman"/>
          <w:color w:val="000000"/>
        </w:rPr>
        <w:t xml:space="preserve">Unless the court otherwise orders, a certificate shall not be admitted in evidence under subsection (5) </w:t>
      </w:r>
      <w:r w:rsidRPr="00CE7952">
        <w:rPr>
          <w:rFonts w:eastAsia="Times New Roman"/>
          <w:color w:val="000000"/>
          <w:u w:val="single"/>
        </w:rPr>
        <w:t>unless 14 days' notice in writing of the intention to tender the certificate in evidence, together with a copy thereof and of the statement to which it relates, has been served</w:t>
      </w:r>
      <w:r w:rsidRPr="00CE7952">
        <w:rPr>
          <w:rFonts w:eastAsia="Times New Roman"/>
          <w:color w:val="000000"/>
        </w:rPr>
        <w:t> </w:t>
      </w:r>
      <w:r w:rsidR="00CE7952">
        <w:rPr>
          <w:rFonts w:eastAsia="Times New Roman"/>
          <w:color w:val="000000"/>
        </w:rPr>
        <w:t>–</w:t>
      </w:r>
    </w:p>
    <w:p w14:paraId="4A765E82" w14:textId="77777777" w:rsidR="00CE7952" w:rsidRDefault="00CE7952" w:rsidP="00CE7952">
      <w:pPr>
        <w:pStyle w:val="NumberedQuotationindent1"/>
        <w:numPr>
          <w:ilvl w:val="0"/>
          <w:numId w:val="0"/>
        </w:numPr>
        <w:tabs>
          <w:tab w:val="left" w:pos="1800"/>
        </w:tabs>
        <w:ind w:left="1080"/>
        <w:rPr>
          <w:rFonts w:eastAsia="Times New Roman"/>
          <w:color w:val="000000"/>
        </w:rPr>
      </w:pPr>
    </w:p>
    <w:p w14:paraId="422985C1" w14:textId="3D97D6BC" w:rsidR="00703EC7" w:rsidRDefault="00703EC7" w:rsidP="00CE7952">
      <w:pPr>
        <w:pStyle w:val="NumberedQuotationindent1"/>
        <w:numPr>
          <w:ilvl w:val="0"/>
          <w:numId w:val="38"/>
        </w:numPr>
        <w:tabs>
          <w:tab w:val="left" w:pos="1800"/>
        </w:tabs>
        <w:ind w:left="1800"/>
        <w:rPr>
          <w:rFonts w:eastAsia="Times New Roman"/>
          <w:color w:val="000000"/>
        </w:rPr>
      </w:pPr>
      <w:r w:rsidRPr="00CE7952">
        <w:rPr>
          <w:rFonts w:eastAsia="Times New Roman"/>
          <w:color w:val="000000"/>
        </w:rPr>
        <w:t>in a civil trial, by the party tendering such certificate on any other party thereto who is likely to be adversely affected in the trial by the statement if admitted in evidence under this section ;</w:t>
      </w:r>
    </w:p>
    <w:p w14:paraId="60058CAE" w14:textId="77777777" w:rsidR="00016138" w:rsidRDefault="00016138" w:rsidP="00016138">
      <w:pPr>
        <w:pStyle w:val="NumberedQuotationindent1"/>
        <w:numPr>
          <w:ilvl w:val="0"/>
          <w:numId w:val="0"/>
        </w:numPr>
        <w:tabs>
          <w:tab w:val="left" w:pos="1800"/>
        </w:tabs>
        <w:ind w:left="1800"/>
        <w:rPr>
          <w:rFonts w:eastAsia="Times New Roman"/>
          <w:color w:val="000000"/>
        </w:rPr>
      </w:pPr>
    </w:p>
    <w:p w14:paraId="1A83DB4F" w14:textId="77777777" w:rsidR="00CE7952" w:rsidRDefault="00CE7952" w:rsidP="00CE7952">
      <w:pPr>
        <w:pStyle w:val="NumberedQuotationindent1"/>
        <w:numPr>
          <w:ilvl w:val="0"/>
          <w:numId w:val="38"/>
        </w:numPr>
        <w:tabs>
          <w:tab w:val="left" w:pos="1800"/>
        </w:tabs>
        <w:ind w:left="1800"/>
        <w:rPr>
          <w:rFonts w:eastAsia="Times New Roman"/>
          <w:color w:val="000000"/>
        </w:rPr>
      </w:pPr>
      <w:r>
        <w:rPr>
          <w:rFonts w:eastAsia="Times New Roman"/>
          <w:color w:val="000000"/>
        </w:rPr>
        <w:t>...</w:t>
      </w:r>
    </w:p>
    <w:p w14:paraId="7124A353" w14:textId="2406CF83" w:rsidR="00016138" w:rsidRDefault="00703EC7" w:rsidP="00016138">
      <w:pPr>
        <w:pStyle w:val="NumberedQuotationindent1"/>
        <w:numPr>
          <w:ilvl w:val="0"/>
          <w:numId w:val="0"/>
        </w:numPr>
        <w:tabs>
          <w:tab w:val="left" w:pos="1080"/>
        </w:tabs>
        <w:ind w:left="1080"/>
        <w:rPr>
          <w:rFonts w:eastAsia="Times New Roman"/>
          <w:color w:val="000000"/>
        </w:rPr>
      </w:pPr>
      <w:r w:rsidRPr="00CE7952">
        <w:rPr>
          <w:rFonts w:eastAsia="Times New Roman"/>
          <w:color w:val="000000"/>
        </w:rPr>
        <w:t xml:space="preserve">but nothing in the subsection shall affect the admissibility of a certificate in respect of which notice has not been served in accordance with this subsection if no person entitled to be so served objects </w:t>
      </w:r>
      <w:r w:rsidR="00CE7952">
        <w:rPr>
          <w:rFonts w:eastAsia="Times New Roman"/>
          <w:color w:val="000000"/>
        </w:rPr>
        <w:t>to its being so admitted</w:t>
      </w:r>
      <w:r w:rsidR="00016138">
        <w:rPr>
          <w:rFonts w:eastAsia="Times New Roman"/>
          <w:color w:val="000000"/>
        </w:rPr>
        <w:t>.</w:t>
      </w:r>
    </w:p>
    <w:p w14:paraId="19B9D21E" w14:textId="77777777" w:rsidR="00016138" w:rsidRDefault="00016138" w:rsidP="00016138">
      <w:pPr>
        <w:pStyle w:val="NumberedQuotationindent1"/>
        <w:numPr>
          <w:ilvl w:val="0"/>
          <w:numId w:val="0"/>
        </w:numPr>
        <w:tabs>
          <w:tab w:val="left" w:pos="1080"/>
        </w:tabs>
        <w:ind w:left="1080"/>
        <w:rPr>
          <w:rFonts w:eastAsia="Times New Roman"/>
          <w:color w:val="000000"/>
        </w:rPr>
      </w:pPr>
    </w:p>
    <w:p w14:paraId="2519FB01" w14:textId="10EC346B" w:rsidR="00016138" w:rsidRPr="00016138" w:rsidRDefault="00016138" w:rsidP="002B2DFD">
      <w:pPr>
        <w:pStyle w:val="NumberedQuotationindent1"/>
        <w:numPr>
          <w:ilvl w:val="0"/>
          <w:numId w:val="35"/>
        </w:numPr>
        <w:tabs>
          <w:tab w:val="left" w:pos="1800"/>
        </w:tabs>
        <w:ind w:left="1080" w:firstLine="0"/>
        <w:rPr>
          <w:rFonts w:eastAsia="Times New Roman"/>
          <w:color w:val="000000"/>
        </w:rPr>
      </w:pPr>
      <w:r>
        <w:rPr>
          <w:rFonts w:eastAsia="Times New Roman"/>
          <w:color w:val="000000"/>
        </w:rPr>
        <w:t xml:space="preserve">Notwithstanding </w:t>
      </w:r>
      <w:r w:rsidRPr="00016138">
        <w:rPr>
          <w:rFonts w:eastAsia="Times New Roman"/>
          <w:color w:val="000000"/>
        </w:rPr>
        <w:t>subsection (5), a court may, except where subsection (2) applies, require oral evidence to be given of any matter mentioned in subsection (5).</w:t>
      </w:r>
    </w:p>
    <w:p w14:paraId="1329740B" w14:textId="70BF2409" w:rsidR="00703EC7" w:rsidRPr="00016138" w:rsidRDefault="00703EC7" w:rsidP="00016138">
      <w:pPr>
        <w:pStyle w:val="NumberedQuotationindent1"/>
        <w:numPr>
          <w:ilvl w:val="0"/>
          <w:numId w:val="0"/>
        </w:numPr>
        <w:tabs>
          <w:tab w:val="left" w:pos="1800"/>
        </w:tabs>
        <w:ind w:left="1080"/>
        <w:rPr>
          <w:rFonts w:eastAsia="Times New Roman"/>
          <w:color w:val="000000"/>
        </w:rPr>
      </w:pPr>
      <w:r w:rsidRPr="00703EC7">
        <w:rPr>
          <w:rFonts w:eastAsia="Times New Roman"/>
          <w:color w:val="000000"/>
        </w:rPr>
        <w:t> </w:t>
      </w:r>
    </w:p>
    <w:p w14:paraId="1B3780C4" w14:textId="0940FEA2" w:rsidR="00567CBD" w:rsidRPr="00806898" w:rsidRDefault="002B2DFD" w:rsidP="00C23711">
      <w:pPr>
        <w:pStyle w:val="JudgmentText"/>
      </w:pPr>
      <w:r>
        <w:t>T</w:t>
      </w:r>
      <w:r w:rsidR="00016138">
        <w:t xml:space="preserve">he requirements for production of documentary evidence under section 15 by the plaintiffs not </w:t>
      </w:r>
      <w:r>
        <w:t xml:space="preserve">having </w:t>
      </w:r>
      <w:r w:rsidR="00016138">
        <w:t>been complied with</w:t>
      </w:r>
      <w:r>
        <w:t>, they are precluded from producing such evidence under that section. However in terms of subsection (7) of that section a representative of the ANZ bank from which the documents emanated could produce those documents</w:t>
      </w:r>
      <w:r w:rsidR="003241CE">
        <w:t xml:space="preserve"> but</w:t>
      </w:r>
      <w:r w:rsidR="00C23711">
        <w:t xml:space="preserve"> </w:t>
      </w:r>
      <w:r w:rsidR="00E01A8F">
        <w:t>t</w:t>
      </w:r>
      <w:r>
        <w:t xml:space="preserve">he plaintiffs complain about the cost </w:t>
      </w:r>
      <w:r w:rsidR="00E01A8F">
        <w:t>that this would entail.</w:t>
      </w:r>
      <w:r>
        <w:t xml:space="preserve">  </w:t>
      </w:r>
      <w:r w:rsidR="00C23711">
        <w:t xml:space="preserve">This difficulty could be </w:t>
      </w:r>
      <w:r w:rsidR="00C23711">
        <w:lastRenderedPageBreak/>
        <w:t xml:space="preserve">overcome by application of </w:t>
      </w:r>
      <w:r w:rsidR="000F6305">
        <w:t>Section 28</w:t>
      </w:r>
      <w:r w:rsidR="00C23711">
        <w:t xml:space="preserve"> of the Evidence Act which</w:t>
      </w:r>
      <w:r w:rsidR="000F6305">
        <w:t xml:space="preserve"> allows the admission of documents from foreign countries provided they are properly </w:t>
      </w:r>
      <w:r w:rsidR="000F6305" w:rsidRPr="007E11CF">
        <w:t>authenticated or apostilled if they are from a “Convention State”, i.e</w:t>
      </w:r>
      <w:r w:rsidR="007E11CF">
        <w:t>.</w:t>
      </w:r>
      <w:r w:rsidR="000F6305" w:rsidRPr="00C23711">
        <w:rPr>
          <w:color w:val="000000"/>
          <w:shd w:val="clear" w:color="auto" w:fill="FFFFFF"/>
        </w:rPr>
        <w:t xml:space="preserve"> the Convention Abolishing the Requirements of Legalisation for Foreign Public Documents 1961.</w:t>
      </w:r>
      <w:r w:rsidR="00BC12C1">
        <w:rPr>
          <w:color w:val="000000"/>
          <w:shd w:val="clear" w:color="auto" w:fill="FFFFFF"/>
        </w:rPr>
        <w:t xml:space="preserve"> The documents sought to be produced could be accompanied by an affidavit of an officer of ANZ bank, all duly authenticated or apostilled.</w:t>
      </w:r>
      <w:r w:rsidR="00296A48">
        <w:rPr>
          <w:color w:val="000000"/>
          <w:shd w:val="clear" w:color="auto" w:fill="FFFFFF"/>
        </w:rPr>
        <w:t xml:space="preserve"> In the present case this has not been done.</w:t>
      </w:r>
    </w:p>
    <w:p w14:paraId="45790AFD" w14:textId="4B9691FB" w:rsidR="00F46FB6" w:rsidRDefault="00C53EDF" w:rsidP="007E11CF">
      <w:pPr>
        <w:pStyle w:val="JudgmentText"/>
      </w:pPr>
      <w:r>
        <w:t>But the matter does not end here.</w:t>
      </w:r>
      <w:r w:rsidR="00CC18BA" w:rsidRPr="00CC18BA">
        <w:t xml:space="preserve"> </w:t>
      </w:r>
      <w:r w:rsidR="00296A48">
        <w:t xml:space="preserve">In her “Further Answer to Defendant’s Objections” at paragraph 5 thereof, counsel for the plaintiff refers the Court to paragraphs 5 and 8 of the defendant’s statement of defence and states “In her defence, the </w:t>
      </w:r>
      <w:r w:rsidR="00BC12C1">
        <w:t>d</w:t>
      </w:r>
      <w:r w:rsidR="00296A48">
        <w:t xml:space="preserve">efendant clearly admits that she sent money to the </w:t>
      </w:r>
      <w:r w:rsidR="00BC12C1">
        <w:t>p</w:t>
      </w:r>
      <w:r w:rsidR="00296A48">
        <w:t xml:space="preserve">laintiffs”. </w:t>
      </w:r>
      <w:r w:rsidR="00F46FB6">
        <w:t>The said paragraphs 5 and 8 read as follows:</w:t>
      </w:r>
    </w:p>
    <w:p w14:paraId="7D4E2182" w14:textId="07454F46" w:rsidR="00F46FB6" w:rsidRDefault="00F46FB6" w:rsidP="00FD61DB">
      <w:pPr>
        <w:pStyle w:val="NumberedQuotationindent1"/>
        <w:numPr>
          <w:ilvl w:val="3"/>
          <w:numId w:val="41"/>
        </w:numPr>
      </w:pPr>
      <w:r w:rsidRPr="00F46FB6">
        <w:t xml:space="preserve">In paragraphs 4 and 5 of the Plaint, </w:t>
      </w:r>
      <w:r w:rsidRPr="00F46FB6">
        <w:rPr>
          <w:u w:val="single"/>
        </w:rPr>
        <w:t>save that it is admitted that the Defendant sent money to the Plaintiffs</w:t>
      </w:r>
      <w:r w:rsidRPr="00F46FB6">
        <w:t xml:space="preserve"> it is denied that the payments were instalments or that there was an agreement to pay any balance in further instalments</w:t>
      </w:r>
      <w:r>
        <w:t>. The Defendant avers that any payments made were part of her extremely generous nature towards the Plaintiffs who were her relatives …</w:t>
      </w:r>
    </w:p>
    <w:p w14:paraId="08FEF598" w14:textId="53654230" w:rsidR="00F46FB6" w:rsidRPr="00F46FB6" w:rsidRDefault="00F46FB6" w:rsidP="00F46FB6">
      <w:pPr>
        <w:pStyle w:val="NumberedQuotationindent1"/>
        <w:numPr>
          <w:ilvl w:val="0"/>
          <w:numId w:val="0"/>
        </w:numPr>
        <w:ind w:left="1440"/>
      </w:pPr>
      <w:r>
        <w:t>[…]</w:t>
      </w:r>
    </w:p>
    <w:p w14:paraId="129A7186" w14:textId="6DE88F8A" w:rsidR="00F46FB6" w:rsidRDefault="00F46FB6" w:rsidP="00F46FB6">
      <w:pPr>
        <w:pStyle w:val="NumberedQuotationindent1"/>
        <w:numPr>
          <w:ilvl w:val="3"/>
          <w:numId w:val="40"/>
        </w:numPr>
        <w:ind w:left="1440"/>
      </w:pPr>
      <w:r w:rsidRPr="00FD61DB">
        <w:rPr>
          <w:u w:val="single"/>
        </w:rPr>
        <w:t xml:space="preserve">Other than </w:t>
      </w:r>
      <w:r w:rsidR="00FD61DB" w:rsidRPr="00FD61DB">
        <w:rPr>
          <w:u w:val="single"/>
        </w:rPr>
        <w:t>it is admitted that the defendant has not paid any further sums</w:t>
      </w:r>
      <w:r w:rsidR="00FD61DB">
        <w:t>, the remainder of paragraph 8 is denied …</w:t>
      </w:r>
    </w:p>
    <w:p w14:paraId="0DD798A6" w14:textId="77777777" w:rsidR="00FD61DB" w:rsidRPr="00F46FB6" w:rsidRDefault="00FD61DB" w:rsidP="00FD61DB">
      <w:pPr>
        <w:pStyle w:val="NumberedQuotationindent1"/>
        <w:numPr>
          <w:ilvl w:val="0"/>
          <w:numId w:val="0"/>
        </w:numPr>
        <w:ind w:left="1440"/>
      </w:pPr>
    </w:p>
    <w:p w14:paraId="7DDB6EB8" w14:textId="2118B3B5" w:rsidR="008A4D8A" w:rsidRDefault="00FD61DB" w:rsidP="00D805F1">
      <w:pPr>
        <w:pStyle w:val="JudgmentText"/>
      </w:pPr>
      <w:r>
        <w:t>I agree with the counsel for the plaintiffs that the above constitute admissions to the fact that “the Defendant paid the sum of R1,000,000” (paragraph 4 of the plaint) and “the Defendant paid … R500,000/- in May 2014 and a further R500,000 in February 2015 …” (paragraph 5 of the plaint). The defendant does not deny that the abovementioned sums were paid but is denying that they were paid pursuant to an agreement between the parties</w:t>
      </w:r>
      <w:r w:rsidR="00D805F1">
        <w:t xml:space="preserve">. The documentary evidence sought to be produced is evidence that such sums were paid and not evidence of the purpose for which they were paid. That purpose </w:t>
      </w:r>
      <w:r w:rsidR="008A4D8A">
        <w:t xml:space="preserve"> - </w:t>
      </w:r>
      <w:r w:rsidR="00D805F1">
        <w:t>which the plaintiffs claim was in fulfilment of their agreement and which the defendant claims was out of her generosity</w:t>
      </w:r>
      <w:r w:rsidR="008A4D8A">
        <w:t xml:space="preserve"> -</w:t>
      </w:r>
      <w:r w:rsidR="00D805F1">
        <w:t xml:space="preserve"> has to be proved by other evidence. </w:t>
      </w:r>
      <w:r w:rsidR="00F46FB6">
        <w:t>As rightly stated by the Court of Appeal in the case of i</w:t>
      </w:r>
      <w:r w:rsidR="00D805F1">
        <w:t xml:space="preserve">n </w:t>
      </w:r>
      <w:r w:rsidR="00D805F1" w:rsidRPr="00BC12C1">
        <w:rPr>
          <w:i/>
          <w:u w:val="single"/>
        </w:rPr>
        <w:t xml:space="preserve">Jose Pool v H. Savy Insurance Company </w:t>
      </w:r>
      <w:r w:rsidR="00D805F1" w:rsidRPr="00BC12C1">
        <w:rPr>
          <w:i/>
          <w:color w:val="000000"/>
          <w:kern w:val="36"/>
          <w:u w:val="single"/>
          <w:lang w:val="en-US"/>
        </w:rPr>
        <w:t>(Civil Appeal SCA 15/2016) [2018] SCCA 21 (31 August 2018)</w:t>
      </w:r>
      <w:r w:rsidR="00D805F1">
        <w:t xml:space="preserve"> </w:t>
      </w:r>
      <w:r w:rsidR="00CC18BA" w:rsidRPr="00BC12C1">
        <w:rPr>
          <w:i/>
        </w:rPr>
        <w:t>“</w:t>
      </w:r>
      <w:r w:rsidR="004A6418" w:rsidRPr="00BC12C1">
        <w:rPr>
          <w:i/>
        </w:rPr>
        <w:t>It is well known that a case is made or unmade by the pleadings. Both parties to a sui</w:t>
      </w:r>
      <w:r w:rsidR="00F46FB6" w:rsidRPr="00BC12C1">
        <w:rPr>
          <w:i/>
        </w:rPr>
        <w:t xml:space="preserve">t are bound by their pleadings. </w:t>
      </w:r>
      <w:r w:rsidR="004A6418" w:rsidRPr="00BC12C1">
        <w:rPr>
          <w:i/>
        </w:rPr>
        <w:t xml:space="preserve">It is also trite </w:t>
      </w:r>
      <w:r w:rsidR="004A6418" w:rsidRPr="00BC12C1">
        <w:rPr>
          <w:i/>
        </w:rPr>
        <w:lastRenderedPageBreak/>
        <w:t>that whatever is not denied in a plaint is deemed to be the truth.</w:t>
      </w:r>
      <w:r w:rsidR="00F46FB6" w:rsidRPr="00BC12C1">
        <w:rPr>
          <w:i/>
        </w:rPr>
        <w:t>”</w:t>
      </w:r>
      <w:r w:rsidR="00F46FB6">
        <w:t xml:space="preserve"> All the more so</w:t>
      </w:r>
      <w:r w:rsidR="00D805F1">
        <w:t>,</w:t>
      </w:r>
      <w:r w:rsidR="00F46FB6">
        <w:t xml:space="preserve"> when an admission has been made in the </w:t>
      </w:r>
      <w:r w:rsidR="008A4D8A">
        <w:t>statement of defence itself.</w:t>
      </w:r>
    </w:p>
    <w:p w14:paraId="4451A0C3" w14:textId="5C1E22D8" w:rsidR="008A4D8A" w:rsidRDefault="008A4D8A" w:rsidP="00D805F1">
      <w:pPr>
        <w:pStyle w:val="JudgmentText"/>
      </w:pPr>
      <w:r>
        <w:t xml:space="preserve">The purpose of producing evidence is to prove or disprove a fact in issue or </w:t>
      </w:r>
      <w:r w:rsidR="00BC12C1">
        <w:t xml:space="preserve">a </w:t>
      </w:r>
      <w:r>
        <w:t xml:space="preserve">disputed. In the present case, the purpose of producing the bank documents is to prove that payments were made by the defendant. The defendant is not disputing that fact as shown by his admission of it in his pleadings. There is therefore no valid reason to refuse </w:t>
      </w:r>
      <w:r w:rsidR="00A768FD">
        <w:t>the admission of such evidence, The Court therefore finds that the bank documents</w:t>
      </w:r>
      <w:r w:rsidR="00627F0A">
        <w:t xml:space="preserve"> are</w:t>
      </w:r>
      <w:r w:rsidR="00A768FD">
        <w:t xml:space="preserve"> admissible.</w:t>
      </w:r>
    </w:p>
    <w:p w14:paraId="251AC63E" w14:textId="04C1B33C" w:rsidR="00A768FD" w:rsidRDefault="00A768FD" w:rsidP="00A768FD">
      <w:pPr>
        <w:pStyle w:val="Jjmntheading1"/>
      </w:pPr>
      <w:r>
        <w:t>On the Merits</w:t>
      </w:r>
    </w:p>
    <w:p w14:paraId="72990604" w14:textId="2822106B" w:rsidR="004A6418" w:rsidRPr="0044630E" w:rsidRDefault="004A6418" w:rsidP="0044630E">
      <w:pPr>
        <w:pStyle w:val="JudgmentText"/>
      </w:pPr>
      <w:r>
        <w:t>Having</w:t>
      </w:r>
      <w:r w:rsidR="00A768FD">
        <w:t xml:space="preserve"> </w:t>
      </w:r>
      <w:r>
        <w:t>dealt with this preliminary point I n</w:t>
      </w:r>
      <w:r w:rsidR="00A768FD">
        <w:t>o</w:t>
      </w:r>
      <w:r>
        <w:t>w proceed to deal with the matter on the merits</w:t>
      </w:r>
      <w:r w:rsidR="00A768FD">
        <w:t xml:space="preserve">. </w:t>
      </w:r>
      <w:r w:rsidR="00AA57DE">
        <w:t>Only t</w:t>
      </w:r>
      <w:r w:rsidR="00A768FD">
        <w:t>he plaintiffs and defendant testified at the hearing.</w:t>
      </w:r>
      <w:r w:rsidR="00AA57DE">
        <w:t xml:space="preserve"> </w:t>
      </w:r>
    </w:p>
    <w:p w14:paraId="7388B333" w14:textId="71CCFC5D" w:rsidR="006B31AE" w:rsidRPr="00A768FD" w:rsidRDefault="006D7919" w:rsidP="00A768FD">
      <w:pPr>
        <w:pStyle w:val="Jjmntheading2"/>
      </w:pPr>
      <w:r w:rsidRPr="00A768FD">
        <w:t xml:space="preserve">Testimony of the </w:t>
      </w:r>
      <w:r w:rsidR="00D04271">
        <w:t>1</w:t>
      </w:r>
      <w:r w:rsidR="00D04271" w:rsidRPr="00D04271">
        <w:rPr>
          <w:vertAlign w:val="superscript"/>
        </w:rPr>
        <w:t>st</w:t>
      </w:r>
      <w:r w:rsidR="00D04271">
        <w:t xml:space="preserve"> Plaintiff</w:t>
      </w:r>
    </w:p>
    <w:p w14:paraId="359F08D2" w14:textId="4A0B2E28" w:rsidR="00AA57DE" w:rsidRDefault="00AA57DE" w:rsidP="005C4F7F">
      <w:pPr>
        <w:pStyle w:val="JudgmentText"/>
      </w:pPr>
      <w:r>
        <w:t>Mr. Jean-Paul Barallon the 1</w:t>
      </w:r>
      <w:r w:rsidRPr="00AA57DE">
        <w:rPr>
          <w:vertAlign w:val="superscript"/>
        </w:rPr>
        <w:t>st</w:t>
      </w:r>
      <w:r>
        <w:t xml:space="preserve"> plaintiff testified that he is Seychellois but has settled and now resides in Australia where he works as a </w:t>
      </w:r>
      <w:r w:rsidR="007446C0">
        <w:t>hotel manager. He has worked in the hotel industry since he left school and worked with a few hotels in Seychelles before migrating to Australia. The last hotel he worked at prior to moving to Australia</w:t>
      </w:r>
      <w:r w:rsidR="009E7569">
        <w:t xml:space="preserve"> is</w:t>
      </w:r>
      <w:r w:rsidR="009E7569" w:rsidRPr="009E7569">
        <w:t xml:space="preserve"> </w:t>
      </w:r>
      <w:r w:rsidR="009E7569">
        <w:t>La Reserve Hotel situated on Praslin</w:t>
      </w:r>
      <w:r w:rsidR="002F45B5">
        <w:t xml:space="preserve">. He managed the hotel for </w:t>
      </w:r>
      <w:r w:rsidR="00303671">
        <w:t xml:space="preserve">its current owner </w:t>
      </w:r>
      <w:r w:rsidR="002F45B5">
        <w:t xml:space="preserve">Mr. </w:t>
      </w:r>
      <w:r w:rsidR="007446C0">
        <w:t>Joe Albert</w:t>
      </w:r>
      <w:r w:rsidR="00EA2A82">
        <w:t>.</w:t>
      </w:r>
      <w:r w:rsidR="007446C0">
        <w:t xml:space="preserve"> </w:t>
      </w:r>
    </w:p>
    <w:p w14:paraId="7ED30D11" w14:textId="675255D7" w:rsidR="002F45B5" w:rsidRDefault="002F45B5" w:rsidP="005C4F7F">
      <w:pPr>
        <w:pStyle w:val="JudgmentText"/>
      </w:pPr>
      <w:r>
        <w:t xml:space="preserve">Prior to Mr. Albert acquiring the hotel it was owned by the defendant Mrs Pomeroy. </w:t>
      </w:r>
      <w:r w:rsidR="009E7569">
        <w:t>In late 2012</w:t>
      </w:r>
      <w:r>
        <w:t>,</w:t>
      </w:r>
      <w:r w:rsidR="009E7569">
        <w:t xml:space="preserve"> Mr. Albert </w:t>
      </w:r>
      <w:r>
        <w:t>approached the 1</w:t>
      </w:r>
      <w:r w:rsidRPr="002F45B5">
        <w:rPr>
          <w:vertAlign w:val="superscript"/>
        </w:rPr>
        <w:t>st</w:t>
      </w:r>
      <w:r>
        <w:t xml:space="preserve"> plaintiff </w:t>
      </w:r>
      <w:r w:rsidR="009E7569">
        <w:t xml:space="preserve">to discuss </w:t>
      </w:r>
      <w:r>
        <w:t xml:space="preserve">acquisition of </w:t>
      </w:r>
      <w:r w:rsidR="000838C2">
        <w:t xml:space="preserve">another hotel - </w:t>
      </w:r>
      <w:r w:rsidR="00DC1213">
        <w:t>Praslin Beach Hotel</w:t>
      </w:r>
      <w:r>
        <w:t>. He wanted to find out from the 1</w:t>
      </w:r>
      <w:r w:rsidRPr="002F45B5">
        <w:rPr>
          <w:vertAlign w:val="superscript"/>
        </w:rPr>
        <w:t>st</w:t>
      </w:r>
      <w:r>
        <w:t xml:space="preserve"> plaintiff </w:t>
      </w:r>
      <w:r w:rsidR="005B70C3">
        <w:t xml:space="preserve">who had managed the hotel for a year, </w:t>
      </w:r>
      <w:r>
        <w:t>whether it was a viable project</w:t>
      </w:r>
      <w:r w:rsidR="00CD416A">
        <w:t xml:space="preserve"> and t</w:t>
      </w:r>
      <w:r w:rsidR="005B70C3">
        <w:t xml:space="preserve">he </w:t>
      </w:r>
      <w:r>
        <w:t>1</w:t>
      </w:r>
      <w:r w:rsidRPr="002F45B5">
        <w:rPr>
          <w:vertAlign w:val="superscript"/>
        </w:rPr>
        <w:t>st</w:t>
      </w:r>
      <w:r>
        <w:t xml:space="preserve"> </w:t>
      </w:r>
      <w:r w:rsidR="00567463">
        <w:t>plaintiff</w:t>
      </w:r>
      <w:r>
        <w:t xml:space="preserve"> </w:t>
      </w:r>
      <w:r w:rsidR="005B70C3">
        <w:t xml:space="preserve">advised him </w:t>
      </w:r>
      <w:r w:rsidR="00CD416A">
        <w:t xml:space="preserve">against it. Defendant had been wanting to sell La Reserve </w:t>
      </w:r>
      <w:r w:rsidR="000838C2">
        <w:t>H</w:t>
      </w:r>
      <w:r w:rsidR="00CD416A">
        <w:t>otel for a while and he advised Mr. Albert</w:t>
      </w:r>
      <w:r w:rsidR="005B70C3">
        <w:t xml:space="preserve"> </w:t>
      </w:r>
      <w:r w:rsidR="00DC1213">
        <w:t>that</w:t>
      </w:r>
      <w:r w:rsidR="00CD416A">
        <w:t xml:space="preserve"> he would be better off purch</w:t>
      </w:r>
      <w:r w:rsidR="00DC1213">
        <w:t>asing La Reserve</w:t>
      </w:r>
      <w:r w:rsidR="00F67DCE">
        <w:t>.</w:t>
      </w:r>
      <w:r w:rsidR="00DC1213">
        <w:t xml:space="preserve"> </w:t>
      </w:r>
      <w:r w:rsidR="00CD416A">
        <w:t>He</w:t>
      </w:r>
      <w:r w:rsidR="00DC1213">
        <w:t xml:space="preserve"> told</w:t>
      </w:r>
      <w:r w:rsidR="005B70C3">
        <w:t xml:space="preserve"> him that he would talk to the defendant about it when he went to see her in December to organise his son’s wedding which was to be held at </w:t>
      </w:r>
      <w:r w:rsidR="000838C2">
        <w:t>La Reserve</w:t>
      </w:r>
      <w:r w:rsidR="005B70C3">
        <w:t>.</w:t>
      </w:r>
      <w:r w:rsidR="00DC1213">
        <w:t xml:space="preserve"> </w:t>
      </w:r>
    </w:p>
    <w:p w14:paraId="4CAB8F49" w14:textId="227CC96D" w:rsidR="009E245C" w:rsidRDefault="005B70C3" w:rsidP="005C4F7F">
      <w:pPr>
        <w:pStyle w:val="JudgmentText"/>
      </w:pPr>
      <w:r>
        <w:t>The 1</w:t>
      </w:r>
      <w:r w:rsidRPr="005B70C3">
        <w:rPr>
          <w:vertAlign w:val="superscript"/>
        </w:rPr>
        <w:t>st</w:t>
      </w:r>
      <w:r>
        <w:t xml:space="preserve"> </w:t>
      </w:r>
      <w:r w:rsidR="00303671">
        <w:t>plaintiff</w:t>
      </w:r>
      <w:r>
        <w:t xml:space="preserve"> duly informed the defendant </w:t>
      </w:r>
      <w:r w:rsidR="00567463">
        <w:t xml:space="preserve">of a potential buyer for the hotel </w:t>
      </w:r>
      <w:r w:rsidR="00445FFC">
        <w:t xml:space="preserve">without </w:t>
      </w:r>
      <w:r w:rsidR="009E245C">
        <w:t xml:space="preserve">initially </w:t>
      </w:r>
      <w:r w:rsidR="00445FFC">
        <w:t xml:space="preserve">disclosing the identity of the said buyer, </w:t>
      </w:r>
      <w:r w:rsidR="00567463">
        <w:t>and she expressed her wish to sell the hotel. The 1</w:t>
      </w:r>
      <w:r w:rsidR="00567463" w:rsidRPr="00567463">
        <w:rPr>
          <w:vertAlign w:val="superscript"/>
        </w:rPr>
        <w:t>st</w:t>
      </w:r>
      <w:r w:rsidR="00567463">
        <w:t xml:space="preserve"> </w:t>
      </w:r>
      <w:r w:rsidR="00303671">
        <w:t>plaintiff</w:t>
      </w:r>
      <w:r w:rsidR="00567463">
        <w:t xml:space="preserve"> then advised Mr. Albert of the same</w:t>
      </w:r>
      <w:r w:rsidR="00445FFC">
        <w:t xml:space="preserve"> but the latter stated that the price at which </w:t>
      </w:r>
      <w:r w:rsidR="000838C2">
        <w:t>he had heard the defendant</w:t>
      </w:r>
      <w:r w:rsidR="00445FFC">
        <w:t xml:space="preserve"> wanted to sell the hotel was too high. </w:t>
      </w:r>
      <w:r w:rsidR="005A21D9">
        <w:t>Thereafter</w:t>
      </w:r>
      <w:r w:rsidR="009E245C">
        <w:t xml:space="preserve">, with </w:t>
      </w:r>
      <w:r w:rsidR="009E245C">
        <w:lastRenderedPageBreak/>
        <w:t>the intervention of the 1</w:t>
      </w:r>
      <w:r w:rsidR="009E245C" w:rsidRPr="009E245C">
        <w:rPr>
          <w:vertAlign w:val="superscript"/>
        </w:rPr>
        <w:t>st</w:t>
      </w:r>
      <w:r w:rsidR="009E245C">
        <w:t xml:space="preserve"> </w:t>
      </w:r>
      <w:r w:rsidR="000838C2">
        <w:t>plaintiff</w:t>
      </w:r>
      <w:r w:rsidR="009E245C">
        <w:t>,</w:t>
      </w:r>
      <w:r w:rsidR="005A21D9">
        <w:t xml:space="preserve"> </w:t>
      </w:r>
      <w:r w:rsidR="000838C2">
        <w:t>defendant</w:t>
      </w:r>
      <w:r w:rsidR="005A21D9">
        <w:t xml:space="preserve"> reduced the price to one which Mr. Albert found acceptable, namely UD$ 20.5 million. The 1</w:t>
      </w:r>
      <w:r w:rsidR="005A21D9" w:rsidRPr="005A21D9">
        <w:rPr>
          <w:vertAlign w:val="superscript"/>
        </w:rPr>
        <w:t>st</w:t>
      </w:r>
      <w:r w:rsidR="005A21D9">
        <w:t xml:space="preserve"> defendant described his involvement in the process as </w:t>
      </w:r>
      <w:r w:rsidR="005A21D9" w:rsidRPr="00CD416A">
        <w:rPr>
          <w:i/>
        </w:rPr>
        <w:t>“just facilitating a process between two colleagues being in the industry”</w:t>
      </w:r>
      <w:r w:rsidR="005A21D9">
        <w:t xml:space="preserve">. He further stated that he did not physically introduce the parties to each other but that Seychelles being </w:t>
      </w:r>
      <w:r w:rsidR="009E245C">
        <w:t xml:space="preserve">a </w:t>
      </w:r>
      <w:r w:rsidR="005A21D9">
        <w:t xml:space="preserve">very small place, </w:t>
      </w:r>
      <w:r w:rsidR="00CD416A">
        <w:t xml:space="preserve">after his initial intervention </w:t>
      </w:r>
      <w:r w:rsidR="009E245C">
        <w:t>they made contact with each other.</w:t>
      </w:r>
    </w:p>
    <w:p w14:paraId="71FC1F99" w14:textId="28481D36" w:rsidR="005B70C3" w:rsidRDefault="009E245C" w:rsidP="005C4F7F">
      <w:pPr>
        <w:pStyle w:val="JudgmentText"/>
      </w:pPr>
      <w:r>
        <w:t>The 1</w:t>
      </w:r>
      <w:r w:rsidRPr="009E245C">
        <w:rPr>
          <w:vertAlign w:val="superscript"/>
        </w:rPr>
        <w:t>st</w:t>
      </w:r>
      <w:r>
        <w:rPr>
          <w:vertAlign w:val="superscript"/>
        </w:rPr>
        <w:t xml:space="preserve"> </w:t>
      </w:r>
      <w:r>
        <w:t xml:space="preserve">plaintiff stated that although there was no proposal to pay him a commission as such, the defendant did promise that if he found a buyer for the hotel she would pay him 5% of the </w:t>
      </w:r>
      <w:r w:rsidR="00CD416A">
        <w:t>sale</w:t>
      </w:r>
      <w:r>
        <w:t xml:space="preserve"> price which was later reduced to 1%.</w:t>
      </w:r>
      <w:r w:rsidR="005A21D9">
        <w:t xml:space="preserve"> </w:t>
      </w:r>
      <w:r w:rsidR="004162FF">
        <w:t>He emphasized that this was not a commission because he is not a broker but that the defendant stated that she would “give” him the money if</w:t>
      </w:r>
      <w:r w:rsidR="004162FF" w:rsidRPr="004162FF">
        <w:t xml:space="preserve"> </w:t>
      </w:r>
      <w:r w:rsidR="004162FF">
        <w:t xml:space="preserve">he </w:t>
      </w:r>
      <w:r w:rsidR="00CD416A">
        <w:t>sold the hotel</w:t>
      </w:r>
      <w:r w:rsidR="004162FF">
        <w:t>. He accepted the reduction of the sum to 1% because of the costs that the defendant explained that she had to bear. He further stated that a</w:t>
      </w:r>
      <w:r>
        <w:t>t the time the defendant’s son was overseas negotiating the sale of the hotel</w:t>
      </w:r>
      <w:r w:rsidR="004162FF">
        <w:t xml:space="preserve"> to an</w:t>
      </w:r>
      <w:r w:rsidR="00CD416A">
        <w:t>other</w:t>
      </w:r>
      <w:r w:rsidR="004162FF">
        <w:t xml:space="preserve"> entity</w:t>
      </w:r>
      <w:r>
        <w:t xml:space="preserve"> </w:t>
      </w:r>
      <w:r w:rsidR="004162FF">
        <w:t>at a lower price than that accepted by Mr. Albert and a higher broker’s fee.</w:t>
      </w:r>
    </w:p>
    <w:p w14:paraId="06FFF057" w14:textId="6FDAFE98" w:rsidR="00C3362E" w:rsidRDefault="004162FF" w:rsidP="006254E4">
      <w:pPr>
        <w:pStyle w:val="JudgmentText"/>
      </w:pPr>
      <w:r>
        <w:t xml:space="preserve">The </w:t>
      </w:r>
      <w:r w:rsidR="008E2A4E">
        <w:t xml:space="preserve">sum of 1% of the </w:t>
      </w:r>
      <w:r w:rsidR="00C0099C">
        <w:t>sale</w:t>
      </w:r>
      <w:r w:rsidR="008E2A4E">
        <w:t xml:space="preserve"> price of the hotel the</w:t>
      </w:r>
      <w:r>
        <w:t xml:space="preserve"> defendant</w:t>
      </w:r>
      <w:r w:rsidR="008E2A4E">
        <w:t xml:space="preserve"> </w:t>
      </w:r>
      <w:r w:rsidR="00303671">
        <w:t xml:space="preserve">agreed </w:t>
      </w:r>
      <w:r w:rsidR="008E2A4E">
        <w:t xml:space="preserve">to </w:t>
      </w:r>
      <w:r w:rsidR="00303671">
        <w:t xml:space="preserve">pay </w:t>
      </w:r>
      <w:r w:rsidR="008E2A4E">
        <w:t>to the 1</w:t>
      </w:r>
      <w:r w:rsidR="008E2A4E" w:rsidRPr="008E2A4E">
        <w:rPr>
          <w:vertAlign w:val="superscript"/>
        </w:rPr>
        <w:t>st</w:t>
      </w:r>
      <w:r w:rsidR="008E2A4E">
        <w:t xml:space="preserve"> plaintiff</w:t>
      </w:r>
      <w:r>
        <w:t xml:space="preserve"> </w:t>
      </w:r>
      <w:r w:rsidR="008E2A4E">
        <w:t xml:space="preserve">amounted to </w:t>
      </w:r>
      <w:r w:rsidR="006254E4">
        <w:t>US$</w:t>
      </w:r>
      <w:r w:rsidR="008E2A4E">
        <w:t xml:space="preserve"> 2</w:t>
      </w:r>
      <w:r w:rsidR="006254E4">
        <w:t>25,000 which translated roughly into Rupees 2.5</w:t>
      </w:r>
      <w:r w:rsidR="008E2A4E">
        <w:t xml:space="preserve"> million. They agreed that this would be paid by instalments</w:t>
      </w:r>
      <w:r w:rsidR="006254E4">
        <w:t>. The first two instalments of</w:t>
      </w:r>
      <w:r w:rsidR="00DB255B">
        <w:t xml:space="preserve"> AUD 44,783.28 and</w:t>
      </w:r>
      <w:r w:rsidR="00C455F3">
        <w:t xml:space="preserve"> </w:t>
      </w:r>
      <w:r w:rsidR="00DB255B">
        <w:t xml:space="preserve">AUD 43,389.22 </w:t>
      </w:r>
      <w:r w:rsidR="008E2A4E">
        <w:t xml:space="preserve">amounting to Rupees 1 million was paid </w:t>
      </w:r>
      <w:r w:rsidR="00C455F3">
        <w:t>on 15</w:t>
      </w:r>
      <w:r w:rsidR="00C455F3" w:rsidRPr="008E2A4E">
        <w:rPr>
          <w:vertAlign w:val="superscript"/>
        </w:rPr>
        <w:t>th</w:t>
      </w:r>
      <w:r w:rsidR="00C455F3">
        <w:t xml:space="preserve"> August 2013 and 5</w:t>
      </w:r>
      <w:r w:rsidR="00C455F3" w:rsidRPr="008E2A4E">
        <w:rPr>
          <w:vertAlign w:val="superscript"/>
        </w:rPr>
        <w:t>th</w:t>
      </w:r>
      <w:r w:rsidR="00C455F3">
        <w:t xml:space="preserve"> May 2014 respectively, </w:t>
      </w:r>
      <w:r w:rsidR="008E2A4E">
        <w:t xml:space="preserve">before </w:t>
      </w:r>
      <w:r w:rsidR="00C455F3">
        <w:t>1</w:t>
      </w:r>
      <w:r w:rsidR="00C455F3" w:rsidRPr="008E2A4E">
        <w:rPr>
          <w:vertAlign w:val="superscript"/>
        </w:rPr>
        <w:t>st</w:t>
      </w:r>
      <w:r w:rsidR="00C455F3">
        <w:t xml:space="preserve"> plaintiff</w:t>
      </w:r>
      <w:r w:rsidR="008E2A4E">
        <w:t xml:space="preserve"> left Seychelles for Australia</w:t>
      </w:r>
      <w:r w:rsidR="00CE6B86">
        <w:t xml:space="preserve"> at the end of May 2014</w:t>
      </w:r>
      <w:r w:rsidR="006254E4">
        <w:t xml:space="preserve">. </w:t>
      </w:r>
      <w:r w:rsidR="00DF7152">
        <w:t>In support, t</w:t>
      </w:r>
      <w:r w:rsidR="001C6CD7">
        <w:t>he 1</w:t>
      </w:r>
      <w:r w:rsidR="001C6CD7" w:rsidRPr="006254E4">
        <w:rPr>
          <w:vertAlign w:val="superscript"/>
        </w:rPr>
        <w:t>st</w:t>
      </w:r>
      <w:r w:rsidR="001C6CD7">
        <w:t xml:space="preserve"> plaintiff produced the following as exhibits: </w:t>
      </w:r>
    </w:p>
    <w:p w14:paraId="5A596B26" w14:textId="0CBC5214" w:rsidR="00C3362E" w:rsidRDefault="001C6CD7" w:rsidP="00C3362E">
      <w:pPr>
        <w:pStyle w:val="JudgmentText"/>
        <w:numPr>
          <w:ilvl w:val="0"/>
          <w:numId w:val="42"/>
        </w:numPr>
      </w:pPr>
      <w:r w:rsidRPr="006254E4">
        <w:rPr>
          <w:b/>
        </w:rPr>
        <w:t>Exhibit P1</w:t>
      </w:r>
      <w:r>
        <w:t xml:space="preserve"> - page 1 of a bank statement </w:t>
      </w:r>
      <w:r w:rsidR="00DF7152">
        <w:t>(</w:t>
      </w:r>
      <w:r>
        <w:t xml:space="preserve">stated to be page 1 </w:t>
      </w:r>
      <w:r w:rsidR="00DF7152">
        <w:t>of 4) of bank account number 3517-90315 held by Jean-Paul Barallon and Marie-Celice Barallon with</w:t>
      </w:r>
      <w:r w:rsidR="00DF7152" w:rsidRPr="0023789F">
        <w:t xml:space="preserve"> </w:t>
      </w:r>
      <w:r w:rsidR="00DF7152">
        <w:t>Australia and New Zealand Banking Group Limited (ANZ)</w:t>
      </w:r>
      <w:r w:rsidR="00614397">
        <w:t>, for the period 26/04/2</w:t>
      </w:r>
      <w:r w:rsidR="00227BCD">
        <w:t>0</w:t>
      </w:r>
      <w:r w:rsidR="00614397">
        <w:t>13 to 25/10/2013</w:t>
      </w:r>
      <w:r w:rsidR="00DF7152">
        <w:t xml:space="preserve">. </w:t>
      </w:r>
      <w:r w:rsidR="00614397">
        <w:t>Transaction details of 15</w:t>
      </w:r>
      <w:r w:rsidR="00614397" w:rsidRPr="006254E4">
        <w:rPr>
          <w:vertAlign w:val="superscript"/>
        </w:rPr>
        <w:t>th</w:t>
      </w:r>
      <w:r w:rsidR="00614397">
        <w:t xml:space="preserve"> August</w:t>
      </w:r>
      <w:r w:rsidR="00C3362E">
        <w:t xml:space="preserve"> 2013</w:t>
      </w:r>
      <w:r w:rsidR="00614397">
        <w:t xml:space="preserve"> show that a sum of AUD 44,783.28 was deposited in the account by way of “Transfer Reference 815024125”</w:t>
      </w:r>
      <w:r w:rsidR="00C3362E">
        <w:t>.</w:t>
      </w:r>
    </w:p>
    <w:p w14:paraId="0FFCC02A" w14:textId="2AC77981" w:rsidR="00DF7152" w:rsidRDefault="00614397" w:rsidP="00C3362E">
      <w:pPr>
        <w:pStyle w:val="JudgmentText"/>
        <w:numPr>
          <w:ilvl w:val="0"/>
          <w:numId w:val="42"/>
        </w:numPr>
      </w:pPr>
      <w:r>
        <w:t xml:space="preserve"> </w:t>
      </w:r>
      <w:r w:rsidRPr="006254E4">
        <w:rPr>
          <w:b/>
        </w:rPr>
        <w:t>Exhibit P2</w:t>
      </w:r>
      <w:r>
        <w:t xml:space="preserve"> - page 1 of a bank statement (stated to be page 1 of 5)</w:t>
      </w:r>
      <w:r w:rsidRPr="00614397">
        <w:t xml:space="preserve"> </w:t>
      </w:r>
      <w:r>
        <w:t>of the same bank account</w:t>
      </w:r>
      <w:r w:rsidRPr="00614397">
        <w:t xml:space="preserve"> </w:t>
      </w:r>
      <w:r>
        <w:t>for the period 24/04/2</w:t>
      </w:r>
      <w:r w:rsidR="00C3362E">
        <w:t>0</w:t>
      </w:r>
      <w:r>
        <w:t>14 to 26/06/2014.</w:t>
      </w:r>
      <w:r w:rsidRPr="00614397">
        <w:t xml:space="preserve"> </w:t>
      </w:r>
      <w:r>
        <w:t>Transaction details of 5</w:t>
      </w:r>
      <w:r w:rsidRPr="006254E4">
        <w:rPr>
          <w:vertAlign w:val="superscript"/>
        </w:rPr>
        <w:t>th</w:t>
      </w:r>
      <w:r>
        <w:t xml:space="preserve"> May</w:t>
      </w:r>
      <w:r w:rsidR="00C3362E">
        <w:t xml:space="preserve"> </w:t>
      </w:r>
      <w:r w:rsidR="00C3362E">
        <w:lastRenderedPageBreak/>
        <w:t>2014</w:t>
      </w:r>
      <w:r>
        <w:t xml:space="preserve"> show </w:t>
      </w:r>
      <w:r w:rsidR="00C3362E">
        <w:t>a deposit of</w:t>
      </w:r>
      <w:r>
        <w:t xml:space="preserve"> a sum of AUD 43,389.22 in the account by way of “Transfer Reference 505019902”.</w:t>
      </w:r>
      <w:r w:rsidR="00664F8D">
        <w:t xml:space="preserve">   </w:t>
      </w:r>
    </w:p>
    <w:p w14:paraId="410CE97C" w14:textId="77777777" w:rsidR="000A4ECE" w:rsidRDefault="000A4ECE" w:rsidP="001C6CD7">
      <w:pPr>
        <w:pStyle w:val="JudgmentText"/>
      </w:pPr>
      <w:r>
        <w:t>1</w:t>
      </w:r>
      <w:r w:rsidRPr="000A4ECE">
        <w:rPr>
          <w:vertAlign w:val="superscript"/>
        </w:rPr>
        <w:t>st</w:t>
      </w:r>
      <w:r>
        <w:t xml:space="preserve"> plaintiff</w:t>
      </w:r>
      <w:r w:rsidR="00C3362E">
        <w:t xml:space="preserve"> explained that the exhibits were part of bank statements of the Access Advantage Account held jointly by the two plaintiffs with their bank in Australia and showed the sums transferred to their account by the defendant.</w:t>
      </w:r>
      <w:r>
        <w:t xml:space="preserve"> </w:t>
      </w:r>
    </w:p>
    <w:p w14:paraId="19E42771" w14:textId="0B882EB6" w:rsidR="00DF7152" w:rsidRDefault="000A4ECE" w:rsidP="001C6CD7">
      <w:pPr>
        <w:pStyle w:val="JudgmentText"/>
      </w:pPr>
      <w:r>
        <w:t>Defendant’s c</w:t>
      </w:r>
      <w:r w:rsidR="000C517D">
        <w:t>o</w:t>
      </w:r>
      <w:r w:rsidR="00B8419A">
        <w:t xml:space="preserve">unsel objected to the admissibility of the documents </w:t>
      </w:r>
      <w:r w:rsidR="000838C2">
        <w:t>on the ground that they were</w:t>
      </w:r>
      <w:r w:rsidR="00B8419A">
        <w:t xml:space="preserve"> incomplete as they consisted of only one page</w:t>
      </w:r>
      <w:r w:rsidR="000C517D">
        <w:t xml:space="preserve"> </w:t>
      </w:r>
      <w:r>
        <w:t>of</w:t>
      </w:r>
      <w:r w:rsidR="000C517D">
        <w:t xml:space="preserve"> two</w:t>
      </w:r>
      <w:r w:rsidR="00147566">
        <w:t xml:space="preserve"> bank statements comprising </w:t>
      </w:r>
      <w:r w:rsidR="000C517D">
        <w:t xml:space="preserve">of </w:t>
      </w:r>
      <w:r w:rsidR="00B8419A">
        <w:t>more pages</w:t>
      </w:r>
      <w:r>
        <w:t>. To be more specific only</w:t>
      </w:r>
      <w:r w:rsidR="000C517D">
        <w:t xml:space="preserve"> </w:t>
      </w:r>
      <w:r w:rsidR="00B8419A">
        <w:t>page 1 of 4</w:t>
      </w:r>
      <w:r w:rsidR="00147566">
        <w:t xml:space="preserve"> pages comprising</w:t>
      </w:r>
      <w:r w:rsidR="00B8419A">
        <w:t xml:space="preserve"> Exhibit 1</w:t>
      </w:r>
      <w:r w:rsidR="00147566">
        <w:t xml:space="preserve"> and page</w:t>
      </w:r>
      <w:r w:rsidR="00B8419A">
        <w:t xml:space="preserve"> 1 of</w:t>
      </w:r>
      <w:r w:rsidR="00147566">
        <w:t xml:space="preserve"> 5</w:t>
      </w:r>
      <w:r w:rsidR="00B8419A">
        <w:t xml:space="preserve"> </w:t>
      </w:r>
      <w:r w:rsidR="00147566">
        <w:t xml:space="preserve">pages comprising </w:t>
      </w:r>
      <w:r w:rsidR="00B8419A">
        <w:t>Exhibit 2</w:t>
      </w:r>
      <w:r w:rsidR="00147566" w:rsidRPr="00147566">
        <w:t xml:space="preserve"> </w:t>
      </w:r>
      <w:r w:rsidR="00147566">
        <w:t>were produced.</w:t>
      </w:r>
      <w:r w:rsidR="00664F8D" w:rsidRPr="00664F8D">
        <w:t xml:space="preserve"> </w:t>
      </w:r>
      <w:r w:rsidR="00664F8D">
        <w:t>The 1</w:t>
      </w:r>
      <w:r w:rsidR="00664F8D" w:rsidRPr="00664F8D">
        <w:rPr>
          <w:vertAlign w:val="superscript"/>
        </w:rPr>
        <w:t>st</w:t>
      </w:r>
      <w:r w:rsidR="00664F8D">
        <w:t xml:space="preserve"> plaintiff </w:t>
      </w:r>
      <w:r w:rsidR="000C517D">
        <w:t>admitted</w:t>
      </w:r>
      <w:r w:rsidR="00664F8D">
        <w:t xml:space="preserve"> that the bank statements comprised more pages but</w:t>
      </w:r>
      <w:r w:rsidR="000C517D">
        <w:t xml:space="preserve"> stated</w:t>
      </w:r>
      <w:r w:rsidR="00664F8D">
        <w:t xml:space="preserve"> that only the pages produced as exhibits contained relevant information pertaining to the payments made by the defendant to the plaintiffs. The other pages contained other personal transactions having no relevance to the present case.</w:t>
      </w:r>
      <w:r w:rsidR="00FA2FE6">
        <w:t xml:space="preserve"> Counsel for the defendant </w:t>
      </w:r>
      <w:r w:rsidR="00FD3594">
        <w:t>submitted that it is not for the plaintiff but for the court to decide what is relevant to his case and that the whole statements should have been produced.</w:t>
      </w:r>
    </w:p>
    <w:p w14:paraId="039795C9" w14:textId="231A9E33" w:rsidR="00FD3594" w:rsidRDefault="000C517D" w:rsidP="001C6CD7">
      <w:pPr>
        <w:pStyle w:val="JudgmentText"/>
      </w:pPr>
      <w:r>
        <w:t xml:space="preserve">I note that the admissibility of these same documents were objected to on the grounds that they should be produced by </w:t>
      </w:r>
      <w:r w:rsidR="00FD3594">
        <w:t xml:space="preserve">representatives of </w:t>
      </w:r>
      <w:r>
        <w:t xml:space="preserve">the bank from </w:t>
      </w:r>
      <w:r w:rsidR="002C7264">
        <w:t xml:space="preserve">which </w:t>
      </w:r>
      <w:r>
        <w:t xml:space="preserve">h they emanated </w:t>
      </w:r>
      <w:r w:rsidR="00FD3594">
        <w:t xml:space="preserve">so that they could be cross examined, </w:t>
      </w:r>
      <w:r>
        <w:t>which objections were dealt with prior to the hearing and reasons given in the first part of this judgment</w:t>
      </w:r>
      <w:r w:rsidR="00FA2FE6">
        <w:t>.</w:t>
      </w:r>
      <w:r>
        <w:t xml:space="preserve"> No objections were then preferred on the ground</w:t>
      </w:r>
      <w:r w:rsidR="00FA2FE6">
        <w:t xml:space="preserve"> that the entire bank statements had not been produced</w:t>
      </w:r>
      <w:r>
        <w:t>.</w:t>
      </w:r>
      <w:r w:rsidR="00FA2FE6">
        <w:t xml:space="preserve"> The same reasoning applies namely that </w:t>
      </w:r>
      <w:r w:rsidR="00FD3594">
        <w:t>the defendant having admitted in her statement of defence that she had sent money to the plaintiffs, there is no reason to refuse admission of evidence showing that such payments were made. See paragraphs 30, 31 and 32 of this judgment.</w:t>
      </w:r>
    </w:p>
    <w:p w14:paraId="36D1215A" w14:textId="5F01E41E" w:rsidR="000C517D" w:rsidRDefault="00FA2FE6" w:rsidP="001C6CD7">
      <w:pPr>
        <w:pStyle w:val="JudgmentText"/>
      </w:pPr>
      <w:r>
        <w:t xml:space="preserve"> </w:t>
      </w:r>
      <w:r w:rsidR="00DB255B">
        <w:t>The 1</w:t>
      </w:r>
      <w:r w:rsidR="00DB255B" w:rsidRPr="00DB255B">
        <w:rPr>
          <w:vertAlign w:val="superscript"/>
        </w:rPr>
        <w:t>st</w:t>
      </w:r>
      <w:r w:rsidR="00DB255B">
        <w:t xml:space="preserve"> plaintiff also produced </w:t>
      </w:r>
      <w:r w:rsidR="00D9290A">
        <w:t xml:space="preserve">as </w:t>
      </w:r>
      <w:r w:rsidR="00D9290A" w:rsidRPr="00DB255B">
        <w:rPr>
          <w:b/>
        </w:rPr>
        <w:t>Exhibit P3</w:t>
      </w:r>
      <w:r w:rsidR="00D9290A">
        <w:rPr>
          <w:b/>
        </w:rPr>
        <w:t xml:space="preserve"> </w:t>
      </w:r>
      <w:r w:rsidR="00DB255B">
        <w:t xml:space="preserve">a </w:t>
      </w:r>
      <w:r w:rsidR="000A4ECE">
        <w:t xml:space="preserve">credit </w:t>
      </w:r>
      <w:r w:rsidR="00DB255B">
        <w:t>advice dated 5</w:t>
      </w:r>
      <w:r w:rsidR="00DB255B" w:rsidRPr="00DB255B">
        <w:rPr>
          <w:vertAlign w:val="superscript"/>
        </w:rPr>
        <w:t>th</w:t>
      </w:r>
      <w:r w:rsidR="00DB255B">
        <w:t xml:space="preserve"> May 2014 </w:t>
      </w:r>
      <w:r w:rsidR="000A4ECE">
        <w:t>from</w:t>
      </w:r>
      <w:r w:rsidR="000A4ECE" w:rsidRPr="000A4ECE">
        <w:t xml:space="preserve"> </w:t>
      </w:r>
      <w:r w:rsidR="000A4ECE">
        <w:t xml:space="preserve">Australia and New Zealand Banking Group Limited (ANZ) </w:t>
      </w:r>
      <w:r w:rsidR="00D9290A">
        <w:t xml:space="preserve">advising </w:t>
      </w:r>
      <w:r w:rsidR="000A4ECE">
        <w:t xml:space="preserve">plaintiffs </w:t>
      </w:r>
      <w:r w:rsidR="00D9290A">
        <w:t>that the sum of AUD 43,389.22 had been credited to account number 013280351790315. The</w:t>
      </w:r>
      <w:r w:rsidR="00DB255B" w:rsidRPr="00DB255B">
        <w:t xml:space="preserve"> contents of </w:t>
      </w:r>
      <w:r w:rsidR="00D9290A">
        <w:t xml:space="preserve">the bank advice </w:t>
      </w:r>
      <w:r w:rsidR="00DB255B" w:rsidRPr="00DB255B">
        <w:t>are described at paragraph 17 of this judgment.</w:t>
      </w:r>
      <w:r w:rsidR="00DB255B">
        <w:rPr>
          <w:b/>
        </w:rPr>
        <w:t xml:space="preserve"> </w:t>
      </w:r>
      <w:r w:rsidR="00DB255B">
        <w:t xml:space="preserve">He explained that such advice is </w:t>
      </w:r>
      <w:r w:rsidR="00D9290A">
        <w:t xml:space="preserve">a document </w:t>
      </w:r>
      <w:r w:rsidR="00DB255B">
        <w:t xml:space="preserve">sent by a bank </w:t>
      </w:r>
      <w:r w:rsidR="00D9290A">
        <w:t xml:space="preserve">to an account holder </w:t>
      </w:r>
      <w:r w:rsidR="00DB255B">
        <w:t xml:space="preserve">when any money is transferred to </w:t>
      </w:r>
      <w:r w:rsidR="00D9290A">
        <w:t>their account from overseas.</w:t>
      </w:r>
    </w:p>
    <w:p w14:paraId="3151BB7F" w14:textId="4F33C1C0" w:rsidR="0028775A" w:rsidRDefault="00D9290A" w:rsidP="001C6CD7">
      <w:pPr>
        <w:pStyle w:val="JudgmentText"/>
      </w:pPr>
      <w:r>
        <w:lastRenderedPageBreak/>
        <w:t>The 1</w:t>
      </w:r>
      <w:r w:rsidRPr="00D9290A">
        <w:rPr>
          <w:vertAlign w:val="superscript"/>
        </w:rPr>
        <w:t>st</w:t>
      </w:r>
      <w:r>
        <w:t xml:space="preserve"> </w:t>
      </w:r>
      <w:r w:rsidR="00FE324B">
        <w:t>plaintiff</w:t>
      </w:r>
      <w:r>
        <w:t xml:space="preserve"> </w:t>
      </w:r>
      <w:r w:rsidR="00C0099C">
        <w:t>testified that</w:t>
      </w:r>
      <w:r>
        <w:t xml:space="preserve"> </w:t>
      </w:r>
      <w:r w:rsidR="00C0099C">
        <w:t xml:space="preserve">after he </w:t>
      </w:r>
      <w:r>
        <w:t xml:space="preserve">had received Rupees 1 million from the defendant </w:t>
      </w:r>
      <w:r w:rsidR="00C0099C">
        <w:t xml:space="preserve">there </w:t>
      </w:r>
      <w:r>
        <w:t>remained a balance of Rupees 1</w:t>
      </w:r>
      <w:r w:rsidR="00FE324B">
        <w:t>,</w:t>
      </w:r>
      <w:r>
        <w:t>587</w:t>
      </w:r>
      <w:r w:rsidR="00FE324B">
        <w:t>,500</w:t>
      </w:r>
      <w:r>
        <w:t xml:space="preserve"> </w:t>
      </w:r>
      <w:r w:rsidR="00FE324B">
        <w:t>outstanding. He stated that before leaving Seychelles for Australia at the end of May 2014, the plaintiffs met with the defendant and her accountant one Sud</w:t>
      </w:r>
      <w:r w:rsidR="00C0099C">
        <w:t>i</w:t>
      </w:r>
      <w:r w:rsidR="00FE324B">
        <w:t>pto at her office at the Pension Fund building at Grand Anse Praslin to establish how the remaining balance was to be paid. It was agreed that the balance would be paid in three instalments in August 2014, December 2014 and April 2015</w:t>
      </w:r>
      <w:r w:rsidR="002C7264">
        <w:t xml:space="preserve"> respectively</w:t>
      </w:r>
      <w:r w:rsidR="00FE324B">
        <w:t>. The 1</w:t>
      </w:r>
      <w:r w:rsidR="00FE324B" w:rsidRPr="00FE324B">
        <w:rPr>
          <w:vertAlign w:val="superscript"/>
        </w:rPr>
        <w:t>st</w:t>
      </w:r>
      <w:r w:rsidR="00FE324B">
        <w:t xml:space="preserve"> plaintiff reconfirmed this arrangement with the defendant on his arrival in Australia by an email to Sud</w:t>
      </w:r>
      <w:r w:rsidR="00C0099C">
        <w:t>i</w:t>
      </w:r>
      <w:r w:rsidR="00FE324B">
        <w:t>pto</w:t>
      </w:r>
      <w:r w:rsidR="0028775A">
        <w:t xml:space="preserve"> who managed all </w:t>
      </w:r>
      <w:r w:rsidR="00C0099C">
        <w:t>defendant’s</w:t>
      </w:r>
      <w:r w:rsidR="0028775A">
        <w:t xml:space="preserve"> funds. He produced </w:t>
      </w:r>
      <w:r w:rsidR="00C0099C">
        <w:t>an</w:t>
      </w:r>
      <w:r w:rsidR="0028775A">
        <w:t xml:space="preserve"> email dated 29</w:t>
      </w:r>
      <w:r w:rsidR="0028775A" w:rsidRPr="0028775A">
        <w:rPr>
          <w:vertAlign w:val="superscript"/>
        </w:rPr>
        <w:t>th</w:t>
      </w:r>
      <w:r w:rsidR="0028775A">
        <w:t xml:space="preserve"> May 2014 </w:t>
      </w:r>
      <w:r w:rsidR="005D60AC">
        <w:t xml:space="preserve">sent </w:t>
      </w:r>
      <w:r w:rsidR="0028775A">
        <w:t xml:space="preserve">from </w:t>
      </w:r>
      <w:r w:rsidR="00C0099C">
        <w:t>himself</w:t>
      </w:r>
      <w:r w:rsidR="0028775A">
        <w:t xml:space="preserve"> </w:t>
      </w:r>
      <w:r w:rsidR="005D60AC">
        <w:t xml:space="preserve">at 7:59 a.m. </w:t>
      </w:r>
      <w:r w:rsidR="00833540">
        <w:t xml:space="preserve">addressed to </w:t>
      </w:r>
      <w:r w:rsidR="0028775A">
        <w:t>Sud</w:t>
      </w:r>
      <w:r w:rsidR="00833540">
        <w:t>i</w:t>
      </w:r>
      <w:r w:rsidR="0028775A">
        <w:t xml:space="preserve">pto  </w:t>
      </w:r>
      <w:r w:rsidR="00C0099C">
        <w:t>-</w:t>
      </w:r>
      <w:r w:rsidR="0028775A">
        <w:t xml:space="preserve"> </w:t>
      </w:r>
      <w:r w:rsidR="0028775A" w:rsidRPr="0028775A">
        <w:rPr>
          <w:b/>
        </w:rPr>
        <w:t>Exhibit P4</w:t>
      </w:r>
      <w:r w:rsidR="00C0099C">
        <w:t xml:space="preserve"> -</w:t>
      </w:r>
      <w:r w:rsidR="0028775A">
        <w:rPr>
          <w:b/>
        </w:rPr>
        <w:t xml:space="preserve"> </w:t>
      </w:r>
      <w:r w:rsidR="0028775A">
        <w:t xml:space="preserve">which reads </w:t>
      </w:r>
      <w:r w:rsidR="005D60AC">
        <w:t>in relevant</w:t>
      </w:r>
      <w:r w:rsidR="00833540">
        <w:t xml:space="preserve"> part </w:t>
      </w:r>
      <w:r w:rsidR="0028775A">
        <w:t>as follows:</w:t>
      </w:r>
    </w:p>
    <w:p w14:paraId="344627B6" w14:textId="338A3C22" w:rsidR="0028775A" w:rsidRDefault="00FC7926" w:rsidP="0028775A">
      <w:pPr>
        <w:pStyle w:val="Unnumberedquote"/>
      </w:pPr>
      <w:r>
        <w:t xml:space="preserve">… </w:t>
      </w:r>
      <w:r w:rsidR="00833540" w:rsidRPr="00FC7926">
        <w:t>I take this opportunity to confirm below the</w:t>
      </w:r>
      <w:r w:rsidR="0028775A" w:rsidRPr="00FC7926">
        <w:t xml:space="preserve"> detail</w:t>
      </w:r>
      <w:r w:rsidR="00833540" w:rsidRPr="00FC7926">
        <w:t>s of</w:t>
      </w:r>
      <w:r w:rsidR="0028775A" w:rsidRPr="00FC7926">
        <w:t xml:space="preserve"> the funding arrangements</w:t>
      </w:r>
      <w:r w:rsidR="00833540" w:rsidRPr="00FC7926">
        <w:t xml:space="preserve"> that we agreed before we left for Australia.</w:t>
      </w:r>
    </w:p>
    <w:p w14:paraId="17216664" w14:textId="78C886AD" w:rsidR="00833540" w:rsidRDefault="00833540" w:rsidP="0028775A">
      <w:pPr>
        <w:pStyle w:val="Unnumberedquote"/>
      </w:pPr>
      <w:r>
        <w:t>One percent (1%) of sale is US$225,000 @ 11.5 equals to SCR 2,587,500.</w:t>
      </w:r>
    </w:p>
    <w:p w14:paraId="12C4B817" w14:textId="52AEF4B6" w:rsidR="00833540" w:rsidRDefault="00833540" w:rsidP="0028775A">
      <w:pPr>
        <w:pStyle w:val="Unnumberedquote"/>
      </w:pPr>
      <w:r>
        <w:t>We have already received SCR. 1,000,000. This leaves an outstanding balance if SCR 1,587,500.</w:t>
      </w:r>
    </w:p>
    <w:p w14:paraId="1CEECCA7" w14:textId="6E9C3972" w:rsidR="00833540" w:rsidRDefault="00833540" w:rsidP="0028775A">
      <w:pPr>
        <w:pStyle w:val="Unnumberedquote"/>
      </w:pPr>
      <w:r>
        <w:t>As discussed and agreed, the remaining balance will be disbursed in three instalments as follows:</w:t>
      </w:r>
    </w:p>
    <w:p w14:paraId="715CEFE5" w14:textId="77777777" w:rsidR="00833540" w:rsidRDefault="00833540" w:rsidP="0028775A">
      <w:pPr>
        <w:pStyle w:val="Unnumberedquote"/>
      </w:pPr>
      <w:r>
        <w:t>SCR. 500,000 in August 2014, SCR 500,000 in December 2014 and the remaining SCR. 587,500 in April 2015.</w:t>
      </w:r>
    </w:p>
    <w:p w14:paraId="3C7BA601" w14:textId="6D1F9F0D" w:rsidR="00833540" w:rsidRDefault="00833540" w:rsidP="0028775A">
      <w:pPr>
        <w:pStyle w:val="Unnumberedquote"/>
      </w:pPr>
      <w:r>
        <w:t xml:space="preserve">Grateful if we could keep to this schedule because </w:t>
      </w:r>
      <w:r w:rsidR="005D60AC">
        <w:t>I am linking my mortgage borrowing to it …</w:t>
      </w:r>
      <w:r>
        <w:t xml:space="preserve"> </w:t>
      </w:r>
    </w:p>
    <w:p w14:paraId="622D23F0" w14:textId="77777777" w:rsidR="00833540" w:rsidRDefault="00833540" w:rsidP="0028775A">
      <w:pPr>
        <w:pStyle w:val="Unnumberedquote"/>
      </w:pPr>
    </w:p>
    <w:p w14:paraId="1594EA56" w14:textId="0F9CB792" w:rsidR="00D9290A" w:rsidRDefault="005D60AC" w:rsidP="001C6CD7">
      <w:pPr>
        <w:pStyle w:val="JudgmentText"/>
      </w:pPr>
      <w:r>
        <w:t>Mr. Sudi</w:t>
      </w:r>
      <w:r w:rsidR="0028775A">
        <w:t>pto Bane</w:t>
      </w:r>
      <w:r>
        <w:t>r</w:t>
      </w:r>
      <w:r w:rsidR="0028775A">
        <w:t>jee</w:t>
      </w:r>
      <w:r w:rsidR="00264600">
        <w:t xml:space="preserve"> replied to the email</w:t>
      </w:r>
      <w:r w:rsidR="0028775A">
        <w:t xml:space="preserve"> on </w:t>
      </w:r>
      <w:r>
        <w:t xml:space="preserve">the same date </w:t>
      </w:r>
      <w:r w:rsidR="0028775A">
        <w:t>at 3.56 p.m.</w:t>
      </w:r>
      <w:r w:rsidR="00264600">
        <w:t xml:space="preserve"> His email</w:t>
      </w:r>
      <w:r>
        <w:t>,</w:t>
      </w:r>
      <w:r w:rsidR="0028775A">
        <w:t xml:space="preserve"> </w:t>
      </w:r>
      <w:r w:rsidR="0028775A" w:rsidRPr="0028775A">
        <w:rPr>
          <w:b/>
        </w:rPr>
        <w:t>Exhibit P</w:t>
      </w:r>
      <w:r w:rsidR="0028775A">
        <w:rPr>
          <w:b/>
        </w:rPr>
        <w:t>5</w:t>
      </w:r>
      <w:r>
        <w:t xml:space="preserve"> stated</w:t>
      </w:r>
      <w:r w:rsidR="002C7264">
        <w:t>:</w:t>
      </w:r>
      <w:r>
        <w:t xml:space="preserve"> </w:t>
      </w:r>
    </w:p>
    <w:p w14:paraId="4D01634A" w14:textId="5293B29E" w:rsidR="003A5654" w:rsidRDefault="005D60AC" w:rsidP="003A5654">
      <w:pPr>
        <w:pStyle w:val="Unnumberedquote"/>
      </w:pPr>
      <w:r w:rsidRPr="00F449C9">
        <w:t>... we will definitely follow the payment schedule as offered and as above. Not to</w:t>
      </w:r>
      <w:r>
        <w:t xml:space="preserve"> worry. Next transfer of SR 500,000.00 will be in early August.</w:t>
      </w:r>
    </w:p>
    <w:p w14:paraId="3267C8EB" w14:textId="77777777" w:rsidR="005D60AC" w:rsidRDefault="005D60AC" w:rsidP="003A5654">
      <w:pPr>
        <w:pStyle w:val="Unnumberedquote"/>
      </w:pPr>
    </w:p>
    <w:p w14:paraId="1448EEE4" w14:textId="610154F2" w:rsidR="003A5654" w:rsidRDefault="005D60AC" w:rsidP="001C6CD7">
      <w:pPr>
        <w:pStyle w:val="JudgmentText"/>
      </w:pPr>
      <w:r>
        <w:t>1</w:t>
      </w:r>
      <w:r w:rsidRPr="005D60AC">
        <w:rPr>
          <w:vertAlign w:val="superscript"/>
        </w:rPr>
        <w:t>st</w:t>
      </w:r>
      <w:r>
        <w:t xml:space="preserve"> plaintiff testified that a</w:t>
      </w:r>
      <w:r w:rsidR="003A5654">
        <w:t xml:space="preserve"> third payment of AUD 40,694.08 was made by the defendant to the plaintiffs’ bank ac</w:t>
      </w:r>
      <w:r>
        <w:t>c</w:t>
      </w:r>
      <w:r w:rsidR="003A5654">
        <w:t>ount on 28</w:t>
      </w:r>
      <w:r w:rsidR="003A5654" w:rsidRPr="003A5654">
        <w:rPr>
          <w:vertAlign w:val="superscript"/>
        </w:rPr>
        <w:t>th</w:t>
      </w:r>
      <w:r w:rsidR="003A5654">
        <w:t xml:space="preserve"> August 2014. </w:t>
      </w:r>
      <w:r>
        <w:t xml:space="preserve">He </w:t>
      </w:r>
      <w:r w:rsidR="00264600">
        <w:t xml:space="preserve">produced as </w:t>
      </w:r>
      <w:r w:rsidR="00227BCD" w:rsidRPr="00DF7152">
        <w:rPr>
          <w:b/>
        </w:rPr>
        <w:t>Exhibit P</w:t>
      </w:r>
      <w:r w:rsidR="00227BCD">
        <w:rPr>
          <w:b/>
        </w:rPr>
        <w:t>6</w:t>
      </w:r>
      <w:r w:rsidR="00227BCD">
        <w:t xml:space="preserve"> page</w:t>
      </w:r>
      <w:r>
        <w:t xml:space="preserve"> 1 </w:t>
      </w:r>
      <w:r w:rsidR="00227BCD">
        <w:t xml:space="preserve">of a bank statement (stated to be page </w:t>
      </w:r>
      <w:r>
        <w:t xml:space="preserve">1 </w:t>
      </w:r>
      <w:r w:rsidR="00227BCD">
        <w:t xml:space="preserve">of </w:t>
      </w:r>
      <w:r>
        <w:t>7</w:t>
      </w:r>
      <w:r w:rsidR="00227BCD">
        <w:t>) of bank account number 3517-90315 held by Jean-Paul Barallon and Marie-Celice Barallon with</w:t>
      </w:r>
      <w:r w:rsidR="00227BCD" w:rsidRPr="0023789F">
        <w:t xml:space="preserve"> </w:t>
      </w:r>
      <w:r w:rsidR="00227BCD">
        <w:t xml:space="preserve">Australia and New Zealand Banking Group Limited (ANZ), for the period 26/08/2014 to </w:t>
      </w:r>
      <w:r>
        <w:t>24/10/2014</w:t>
      </w:r>
      <w:r w:rsidR="00227BCD">
        <w:t>. Transaction details of 28</w:t>
      </w:r>
      <w:r w:rsidR="00227BCD" w:rsidRPr="003A5654">
        <w:rPr>
          <w:vertAlign w:val="superscript"/>
        </w:rPr>
        <w:t>th</w:t>
      </w:r>
      <w:r w:rsidR="00227BCD">
        <w:t xml:space="preserve"> </w:t>
      </w:r>
      <w:r w:rsidR="00227BCD">
        <w:lastRenderedPageBreak/>
        <w:t xml:space="preserve">August 2014 show </w:t>
      </w:r>
      <w:r w:rsidR="00F449C9">
        <w:t>deposit of</w:t>
      </w:r>
      <w:r w:rsidR="00227BCD">
        <w:t xml:space="preserve"> a sum of AUD 40,694.08 </w:t>
      </w:r>
      <w:r w:rsidR="00F449C9">
        <w:t>in the</w:t>
      </w:r>
      <w:r w:rsidR="00227BCD">
        <w:t xml:space="preserve"> account by way of “Transfer Reference </w:t>
      </w:r>
      <w:r w:rsidR="00F449C9">
        <w:t>828010606</w:t>
      </w:r>
      <w:r w:rsidR="00227BCD">
        <w:t>”.</w:t>
      </w:r>
    </w:p>
    <w:p w14:paraId="0582B8AF" w14:textId="0A3B2732" w:rsidR="00BB310A" w:rsidRDefault="00227BCD" w:rsidP="00BB310A">
      <w:pPr>
        <w:pStyle w:val="JudgmentText"/>
      </w:pPr>
      <w:r>
        <w:t xml:space="preserve">After payment of the third instalment was effected </w:t>
      </w:r>
      <w:r w:rsidR="00F0456D">
        <w:t>the 1</w:t>
      </w:r>
      <w:r w:rsidR="00F0456D" w:rsidRPr="00F0456D">
        <w:rPr>
          <w:vertAlign w:val="superscript"/>
        </w:rPr>
        <w:t>st</w:t>
      </w:r>
      <w:r w:rsidR="00F0456D">
        <w:t xml:space="preserve"> plaintiff tried to </w:t>
      </w:r>
      <w:r w:rsidR="00F449C9">
        <w:t xml:space="preserve">obtain </w:t>
      </w:r>
      <w:r w:rsidR="00F0456D">
        <w:t>payment of the fourth instalment</w:t>
      </w:r>
      <w:r w:rsidR="004E28E6">
        <w:t xml:space="preserve"> due in December 2014</w:t>
      </w:r>
      <w:r w:rsidR="00F449C9" w:rsidRPr="00F449C9">
        <w:t xml:space="preserve"> </w:t>
      </w:r>
      <w:r w:rsidR="00F449C9">
        <w:t>from defendant</w:t>
      </w:r>
      <w:r w:rsidR="00F0456D">
        <w:t xml:space="preserve">. He produced </w:t>
      </w:r>
      <w:r w:rsidR="00D4331A">
        <w:t>a series of</w:t>
      </w:r>
      <w:r w:rsidR="009F1A5F">
        <w:t xml:space="preserve"> emails</w:t>
      </w:r>
      <w:r w:rsidR="00D4331A">
        <w:t xml:space="preserve"> between himself and the </w:t>
      </w:r>
      <w:r w:rsidR="009F1A5F">
        <w:t xml:space="preserve">defendant dated </w:t>
      </w:r>
      <w:r w:rsidR="00F449C9">
        <w:t>23</w:t>
      </w:r>
      <w:r w:rsidR="00F449C9" w:rsidRPr="00F449C9">
        <w:rPr>
          <w:vertAlign w:val="superscript"/>
        </w:rPr>
        <w:t>rd</w:t>
      </w:r>
      <w:r w:rsidR="00F449C9">
        <w:t xml:space="preserve"> </w:t>
      </w:r>
      <w:r w:rsidR="009F1A5F">
        <w:t>December 2014 (</w:t>
      </w:r>
      <w:r w:rsidR="009F1A5F" w:rsidRPr="00D4331A">
        <w:rPr>
          <w:b/>
        </w:rPr>
        <w:t>Exhibit P7</w:t>
      </w:r>
      <w:r w:rsidR="009F1A5F">
        <w:t>)</w:t>
      </w:r>
      <w:r w:rsidR="00D4331A">
        <w:t>,</w:t>
      </w:r>
      <w:r w:rsidR="009F1A5F">
        <w:t xml:space="preserve"> 16</w:t>
      </w:r>
      <w:r w:rsidR="009F1A5F" w:rsidRPr="00F0456D">
        <w:rPr>
          <w:vertAlign w:val="superscript"/>
        </w:rPr>
        <w:t>th</w:t>
      </w:r>
      <w:r w:rsidR="004E28E6">
        <w:rPr>
          <w:vertAlign w:val="superscript"/>
        </w:rPr>
        <w:t xml:space="preserve"> </w:t>
      </w:r>
      <w:r w:rsidR="004E28E6">
        <w:t>and 30</w:t>
      </w:r>
      <w:r w:rsidR="004E28E6" w:rsidRPr="004E28E6">
        <w:rPr>
          <w:vertAlign w:val="superscript"/>
        </w:rPr>
        <w:t>th</w:t>
      </w:r>
      <w:r w:rsidR="004E28E6">
        <w:t xml:space="preserve"> </w:t>
      </w:r>
      <w:r w:rsidR="009F1A5F">
        <w:t>January 2015 (</w:t>
      </w:r>
      <w:r w:rsidR="009F1A5F" w:rsidRPr="00D4331A">
        <w:rPr>
          <w:b/>
        </w:rPr>
        <w:t>Exhibit P8</w:t>
      </w:r>
      <w:r w:rsidR="009F1A5F">
        <w:t>)</w:t>
      </w:r>
      <w:r w:rsidR="00D4331A">
        <w:t>, and 31</w:t>
      </w:r>
      <w:r w:rsidR="00D4331A" w:rsidRPr="00D4331A">
        <w:rPr>
          <w:vertAlign w:val="superscript"/>
        </w:rPr>
        <w:t>st</w:t>
      </w:r>
      <w:r w:rsidR="004E28E6">
        <w:t xml:space="preserve"> January, </w:t>
      </w:r>
      <w:r w:rsidR="00D4331A">
        <w:t>4</w:t>
      </w:r>
      <w:r w:rsidR="00D4331A" w:rsidRPr="00D4331A">
        <w:rPr>
          <w:vertAlign w:val="superscript"/>
        </w:rPr>
        <w:t>th</w:t>
      </w:r>
      <w:r w:rsidR="00D4331A">
        <w:t xml:space="preserve"> February and 12</w:t>
      </w:r>
      <w:r w:rsidR="00D4331A" w:rsidRPr="00D4331A">
        <w:rPr>
          <w:vertAlign w:val="superscript"/>
        </w:rPr>
        <w:t>th</w:t>
      </w:r>
      <w:r w:rsidR="00D4331A">
        <w:t xml:space="preserve"> February 2015 (</w:t>
      </w:r>
      <w:r w:rsidR="00D4331A" w:rsidRPr="00D4331A">
        <w:rPr>
          <w:b/>
        </w:rPr>
        <w:t>Exhibit P9</w:t>
      </w:r>
      <w:r w:rsidR="00D4331A">
        <w:t xml:space="preserve">).  </w:t>
      </w:r>
      <w:r w:rsidR="004E28E6">
        <w:t>1</w:t>
      </w:r>
      <w:r w:rsidR="004E28E6" w:rsidRPr="004E28E6">
        <w:rPr>
          <w:vertAlign w:val="superscript"/>
        </w:rPr>
        <w:t>st</w:t>
      </w:r>
      <w:r w:rsidR="004E28E6">
        <w:t xml:space="preserve"> plaintiff deponed that f</w:t>
      </w:r>
      <w:r w:rsidR="00D4331A">
        <w:t>ollowing this exchange of emails, payment of the fourth instalment in the sum of AUD50,000 was made in the plaintiffs’ bank account</w:t>
      </w:r>
      <w:r w:rsidR="00021B47">
        <w:t xml:space="preserve"> on 23</w:t>
      </w:r>
      <w:r w:rsidR="00021B47" w:rsidRPr="00021B47">
        <w:rPr>
          <w:vertAlign w:val="superscript"/>
        </w:rPr>
        <w:t>rd</w:t>
      </w:r>
      <w:r w:rsidR="00021B47">
        <w:t xml:space="preserve"> February 2015</w:t>
      </w:r>
      <w:r w:rsidR="00D4331A">
        <w:t>.</w:t>
      </w:r>
      <w:r w:rsidR="004E28E6">
        <w:t xml:space="preserve"> He</w:t>
      </w:r>
      <w:r w:rsidR="00D4331A">
        <w:t xml:space="preserve"> produced </w:t>
      </w:r>
      <w:r w:rsidR="00021B47">
        <w:t xml:space="preserve">collectively </w:t>
      </w:r>
      <w:r w:rsidR="00D4331A">
        <w:t xml:space="preserve">as </w:t>
      </w:r>
      <w:r w:rsidR="00D4331A" w:rsidRPr="00021B47">
        <w:rPr>
          <w:b/>
        </w:rPr>
        <w:t xml:space="preserve">Exhibit </w:t>
      </w:r>
      <w:r w:rsidR="004E28E6">
        <w:rPr>
          <w:b/>
        </w:rPr>
        <w:t>P</w:t>
      </w:r>
      <w:r w:rsidR="00D4331A" w:rsidRPr="00021B47">
        <w:rPr>
          <w:b/>
        </w:rPr>
        <w:t>10</w:t>
      </w:r>
      <w:r w:rsidR="00D4331A">
        <w:t xml:space="preserve"> </w:t>
      </w:r>
      <w:r w:rsidR="00021B47">
        <w:t xml:space="preserve">page 5 of a bank statement as well as a </w:t>
      </w:r>
      <w:r w:rsidR="006B1577">
        <w:t>credit</w:t>
      </w:r>
      <w:r w:rsidR="00021B47">
        <w:t xml:space="preserve"> </w:t>
      </w:r>
      <w:r w:rsidR="006B1577">
        <w:t>a</w:t>
      </w:r>
      <w:r w:rsidR="00021B47">
        <w:t xml:space="preserve">dvice. The page of the bank statement (stated to be page 5 of 5) showed transactions relating to bank account number 3517-90315 </w:t>
      </w:r>
      <w:r w:rsidR="004E28E6">
        <w:t xml:space="preserve">held </w:t>
      </w:r>
      <w:r w:rsidR="00021B47">
        <w:t>with</w:t>
      </w:r>
      <w:r w:rsidR="00021B47" w:rsidRPr="0023789F">
        <w:t xml:space="preserve"> </w:t>
      </w:r>
      <w:r w:rsidR="00021B47">
        <w:t>Australia and New Zealand Banking Group Limited (ANZ)</w:t>
      </w:r>
      <w:r w:rsidR="004E28E6">
        <w:t xml:space="preserve"> from 23</w:t>
      </w:r>
      <w:r w:rsidR="004E28E6" w:rsidRPr="004E28E6">
        <w:rPr>
          <w:vertAlign w:val="superscript"/>
        </w:rPr>
        <w:t>rd</w:t>
      </w:r>
      <w:r w:rsidR="004E28E6">
        <w:t xml:space="preserve"> February to 26</w:t>
      </w:r>
      <w:r w:rsidR="004E28E6" w:rsidRPr="004E28E6">
        <w:rPr>
          <w:vertAlign w:val="superscript"/>
        </w:rPr>
        <w:t>th</w:t>
      </w:r>
      <w:r w:rsidR="004E28E6">
        <w:t xml:space="preserve"> February</w:t>
      </w:r>
      <w:r w:rsidR="007B068E">
        <w:t xml:space="preserve"> 2015</w:t>
      </w:r>
      <w:r w:rsidR="004E28E6">
        <w:t>. Tr</w:t>
      </w:r>
      <w:r w:rsidR="00021B47">
        <w:t>ansaction details of 23</w:t>
      </w:r>
      <w:r w:rsidR="00021B47" w:rsidRPr="00021B47">
        <w:rPr>
          <w:vertAlign w:val="superscript"/>
        </w:rPr>
        <w:t>rd</w:t>
      </w:r>
      <w:r w:rsidR="00021B47">
        <w:t xml:space="preserve"> February 2015 show that a sum of AUD 50,000.00 was deposited in the account by way of “Transfer Reference </w:t>
      </w:r>
      <w:r w:rsidR="007B068E">
        <w:t>223027768</w:t>
      </w:r>
      <w:r w:rsidR="00021B47">
        <w:t xml:space="preserve">”. The credit advice </w:t>
      </w:r>
      <w:r w:rsidR="00BB310A">
        <w:t>dated 23</w:t>
      </w:r>
      <w:r w:rsidR="00BB310A" w:rsidRPr="00BB310A">
        <w:rPr>
          <w:vertAlign w:val="superscript"/>
        </w:rPr>
        <w:t>rd</w:t>
      </w:r>
      <w:r w:rsidR="00BB310A">
        <w:t xml:space="preserve"> February</w:t>
      </w:r>
      <w:r w:rsidR="007B068E">
        <w:t xml:space="preserve"> 2015</w:t>
      </w:r>
      <w:r w:rsidR="006B1577">
        <w:t xml:space="preserve"> from the bank</w:t>
      </w:r>
      <w:r w:rsidR="00BB310A">
        <w:t xml:space="preserve"> </w:t>
      </w:r>
      <w:r w:rsidR="006B1577">
        <w:t>and addressed to the plaintiffs advises</w:t>
      </w:r>
      <w:r w:rsidR="007B068E">
        <w:t xml:space="preserve"> that</w:t>
      </w:r>
      <w:r w:rsidR="006B1577">
        <w:t xml:space="preserve"> funds have been received in their favour from National Australia Bank and were credited to their account number 013280351790315. It </w:t>
      </w:r>
      <w:r w:rsidR="00BB310A">
        <w:t xml:space="preserve">states the “Ordering Customer” as “La Reserve (Proprietary) Ltd, Baie Ste Anne, Praslin Island, Seychelles”. Details of payment are stated as “PMT B/O Jenny Pomeroy of La Reserve (Pty) Ltd”. The amount received and credited </w:t>
      </w:r>
      <w:r w:rsidR="007B068E">
        <w:t xml:space="preserve">is </w:t>
      </w:r>
      <w:r w:rsidR="00BB310A">
        <w:t>stated to be AUD 50,000.00.</w:t>
      </w:r>
    </w:p>
    <w:p w14:paraId="4AAE7800" w14:textId="7C385310" w:rsidR="00BB310A" w:rsidRDefault="00BB310A" w:rsidP="00BB310A">
      <w:pPr>
        <w:pStyle w:val="JudgmentText"/>
      </w:pPr>
      <w:r>
        <w:t xml:space="preserve">On </w:t>
      </w:r>
      <w:r w:rsidR="007B068E">
        <w:t>6</w:t>
      </w:r>
      <w:r w:rsidRPr="00BB310A">
        <w:rPr>
          <w:vertAlign w:val="superscript"/>
        </w:rPr>
        <w:t>th</w:t>
      </w:r>
      <w:r>
        <w:t xml:space="preserve"> May 2015, the 1</w:t>
      </w:r>
      <w:r w:rsidRPr="00BB310A">
        <w:rPr>
          <w:vertAlign w:val="superscript"/>
        </w:rPr>
        <w:t>st</w:t>
      </w:r>
      <w:r>
        <w:t xml:space="preserve"> plaintiff emailed the defendant to inform her that payment of the 5</w:t>
      </w:r>
      <w:r w:rsidRPr="00BB310A">
        <w:rPr>
          <w:vertAlign w:val="superscript"/>
        </w:rPr>
        <w:t>th</w:t>
      </w:r>
      <w:r>
        <w:t xml:space="preserve"> instalment was now due. The relevant part of the email </w:t>
      </w:r>
      <w:r w:rsidR="009D6E05">
        <w:t>(</w:t>
      </w:r>
      <w:r w:rsidRPr="00BB310A">
        <w:rPr>
          <w:b/>
        </w:rPr>
        <w:t>Exhibit 11</w:t>
      </w:r>
      <w:r w:rsidR="009D6E05">
        <w:rPr>
          <w:b/>
        </w:rPr>
        <w:t>)</w:t>
      </w:r>
      <w:r>
        <w:t xml:space="preserve"> reads: </w:t>
      </w:r>
      <w:r w:rsidRPr="00BB310A">
        <w:rPr>
          <w:i/>
        </w:rPr>
        <w:t>“… This short no</w:t>
      </w:r>
      <w:r w:rsidR="007B068E">
        <w:rPr>
          <w:i/>
        </w:rPr>
        <w:t>te</w:t>
      </w:r>
      <w:r w:rsidRPr="00BB310A">
        <w:rPr>
          <w:i/>
        </w:rPr>
        <w:t xml:space="preserve"> is a</w:t>
      </w:r>
      <w:r w:rsidR="007B068E">
        <w:rPr>
          <w:i/>
        </w:rPr>
        <w:t xml:space="preserve"> small</w:t>
      </w:r>
      <w:r w:rsidRPr="00BB310A">
        <w:rPr>
          <w:i/>
        </w:rPr>
        <w:t xml:space="preserve"> reminder that the last instalment is now due and would be grateful if you </w:t>
      </w:r>
      <w:r w:rsidR="007B068E">
        <w:rPr>
          <w:i/>
        </w:rPr>
        <w:t xml:space="preserve">could organise </w:t>
      </w:r>
      <w:r w:rsidRPr="00BB310A">
        <w:rPr>
          <w:i/>
        </w:rPr>
        <w:t>the transfer as soon as possible”</w:t>
      </w:r>
      <w:r>
        <w:t xml:space="preserve">. </w:t>
      </w:r>
      <w:r w:rsidR="009B34A1">
        <w:t>In t</w:t>
      </w:r>
      <w:r w:rsidR="007B068E">
        <w:t>he defendant’s email in reply dated 8</w:t>
      </w:r>
      <w:r w:rsidR="007B068E" w:rsidRPr="007B068E">
        <w:rPr>
          <w:vertAlign w:val="superscript"/>
        </w:rPr>
        <w:t>th</w:t>
      </w:r>
      <w:r w:rsidR="007B068E">
        <w:t xml:space="preserve"> May 2015 she states </w:t>
      </w:r>
      <w:r w:rsidR="007B068E" w:rsidRPr="009C79A8">
        <w:rPr>
          <w:i/>
        </w:rPr>
        <w:t xml:space="preserve">“With regards to the last instalment unfortunately it won’t be possible until May next year when Mr. Albert pay (sic) me as business is a bit slow </w:t>
      </w:r>
      <w:r w:rsidR="009B34A1" w:rsidRPr="009C79A8">
        <w:rPr>
          <w:i/>
        </w:rPr>
        <w:t>at the moment + I also have other expenses outstanding for my bakery equipment”</w:t>
      </w:r>
      <w:r w:rsidR="009B34A1">
        <w:t xml:space="preserve">. </w:t>
      </w:r>
      <w:r w:rsidR="009C79A8">
        <w:t>In a further email to the defendant dated 27th May 2015 (</w:t>
      </w:r>
      <w:r w:rsidR="009C79A8" w:rsidRPr="009D6E05">
        <w:rPr>
          <w:b/>
        </w:rPr>
        <w:t>Exhibit 12</w:t>
      </w:r>
      <w:r w:rsidR="009C79A8">
        <w:t>) 1</w:t>
      </w:r>
      <w:r w:rsidR="009C79A8" w:rsidRPr="009C79A8">
        <w:rPr>
          <w:vertAlign w:val="superscript"/>
        </w:rPr>
        <w:t>st</w:t>
      </w:r>
      <w:r w:rsidR="009C79A8">
        <w:t xml:space="preserve"> plaintiff enquires into the possibility of splitting the payment into smaller amounts and paying it by instalments every few months. This, he says, will keep plaintiffs’ bank happy and not jeopardise their </w:t>
      </w:r>
      <w:r w:rsidR="009C79A8">
        <w:lastRenderedPageBreak/>
        <w:t xml:space="preserve">mortgage commitments. </w:t>
      </w:r>
      <w:r>
        <w:t>The defendant</w:t>
      </w:r>
      <w:r w:rsidR="009C79A8">
        <w:t>’s email in reply of the same date reads in</w:t>
      </w:r>
      <w:r w:rsidR="009D6E05">
        <w:t xml:space="preserve"> relevant part as follows:</w:t>
      </w:r>
      <w:r>
        <w:t xml:space="preserve"> </w:t>
      </w:r>
      <w:r w:rsidR="009D6E05" w:rsidRPr="009D6E05">
        <w:rPr>
          <w:i/>
        </w:rPr>
        <w:t xml:space="preserve">“… </w:t>
      </w:r>
      <w:r w:rsidR="009C79A8">
        <w:rPr>
          <w:i/>
        </w:rPr>
        <w:t>u</w:t>
      </w:r>
      <w:r w:rsidR="009D6E05" w:rsidRPr="009D6E05">
        <w:rPr>
          <w:i/>
        </w:rPr>
        <w:t>nfortunately as advised previously I will only be able to pay you in May next year and not before. All the commission</w:t>
      </w:r>
      <w:r w:rsidR="009C79A8">
        <w:rPr>
          <w:i/>
        </w:rPr>
        <w:t>s</w:t>
      </w:r>
      <w:r w:rsidR="009D6E05" w:rsidRPr="009D6E05">
        <w:rPr>
          <w:i/>
        </w:rPr>
        <w:t xml:space="preserve"> I</w:t>
      </w:r>
      <w:r w:rsidR="009C79A8">
        <w:rPr>
          <w:i/>
        </w:rPr>
        <w:t>’ve</w:t>
      </w:r>
      <w:r w:rsidR="009D6E05" w:rsidRPr="009D6E05">
        <w:rPr>
          <w:i/>
        </w:rPr>
        <w:t xml:space="preserve"> paid you are through my personal account and not from </w:t>
      </w:r>
      <w:r w:rsidR="009C79A8">
        <w:rPr>
          <w:i/>
        </w:rPr>
        <w:t>the</w:t>
      </w:r>
      <w:r w:rsidR="009D6E05" w:rsidRPr="009D6E05">
        <w:rPr>
          <w:i/>
        </w:rPr>
        <w:t xml:space="preserve"> business account</w:t>
      </w:r>
      <w:r w:rsidR="009C79A8">
        <w:rPr>
          <w:i/>
        </w:rPr>
        <w:t xml:space="preserve">s, so I’m </w:t>
      </w:r>
      <w:r w:rsidR="009D6E05" w:rsidRPr="009D6E05">
        <w:rPr>
          <w:i/>
        </w:rPr>
        <w:t xml:space="preserve">very sorry </w:t>
      </w:r>
      <w:r w:rsidR="009C79A8">
        <w:rPr>
          <w:i/>
        </w:rPr>
        <w:t xml:space="preserve">but </w:t>
      </w:r>
      <w:r w:rsidR="009D6E05" w:rsidRPr="009D6E05">
        <w:rPr>
          <w:i/>
        </w:rPr>
        <w:t>the last payment w</w:t>
      </w:r>
      <w:r w:rsidR="009C79A8">
        <w:rPr>
          <w:i/>
        </w:rPr>
        <w:t>ill</w:t>
      </w:r>
      <w:r w:rsidR="009D6E05" w:rsidRPr="009D6E05">
        <w:rPr>
          <w:i/>
        </w:rPr>
        <w:t xml:space="preserve"> be scheduled for May 2016. If in a way you feel let down it</w:t>
      </w:r>
      <w:r w:rsidR="000D411A">
        <w:rPr>
          <w:i/>
        </w:rPr>
        <w:t>’</w:t>
      </w:r>
      <w:r w:rsidR="009D6E05" w:rsidRPr="009D6E05">
        <w:rPr>
          <w:i/>
        </w:rPr>
        <w:t>s not because of me but Joe Albert as I feel let down too.”</w:t>
      </w:r>
    </w:p>
    <w:p w14:paraId="744FF708" w14:textId="1A5B63C3" w:rsidR="00303671" w:rsidRDefault="009D6E05" w:rsidP="00BB310A">
      <w:pPr>
        <w:pStyle w:val="JudgmentText"/>
      </w:pPr>
      <w:r>
        <w:t>The 1</w:t>
      </w:r>
      <w:r w:rsidRPr="009D6E05">
        <w:rPr>
          <w:vertAlign w:val="superscript"/>
        </w:rPr>
        <w:t>st</w:t>
      </w:r>
      <w:r>
        <w:t xml:space="preserve"> plaintiff testified that after one year had elapsed, he emailed the defendant on 26</w:t>
      </w:r>
      <w:r w:rsidRPr="009D6E05">
        <w:rPr>
          <w:vertAlign w:val="superscript"/>
        </w:rPr>
        <w:t>th</w:t>
      </w:r>
      <w:r>
        <w:t xml:space="preserve"> July 2016</w:t>
      </w:r>
      <w:r w:rsidR="001443F0">
        <w:t xml:space="preserve"> as follows: </w:t>
      </w:r>
      <w:r w:rsidR="000D411A" w:rsidRPr="000D411A">
        <w:rPr>
          <w:i/>
        </w:rPr>
        <w:t>“I have been trying to call you a few times but have had no response. Celice also sent you a text message and had no luck. This mail is to check on the status of our final instalment as we have committed ourselves with our bank to finalise our mortgage payment by 15</w:t>
      </w:r>
      <w:r w:rsidR="000D411A" w:rsidRPr="000D411A">
        <w:rPr>
          <w:i/>
          <w:vertAlign w:val="superscript"/>
        </w:rPr>
        <w:t>th</w:t>
      </w:r>
      <w:r w:rsidR="000D411A" w:rsidRPr="000D411A">
        <w:rPr>
          <w:i/>
        </w:rPr>
        <w:t xml:space="preserve"> August. The final amount as per our agreement is Scr. 587,500.00. Please make contact and we look forward to hearing from you.”</w:t>
      </w:r>
      <w:r w:rsidR="001443F0">
        <w:t xml:space="preserve"> At the same time he was trying to reach the defendant by phone with no success. He followed up with another email dated 7</w:t>
      </w:r>
      <w:r w:rsidR="001443F0" w:rsidRPr="001443F0">
        <w:rPr>
          <w:vertAlign w:val="superscript"/>
        </w:rPr>
        <w:t>th</w:t>
      </w:r>
      <w:r w:rsidR="001443F0">
        <w:t xml:space="preserve"> August 20</w:t>
      </w:r>
      <w:r w:rsidR="000D411A">
        <w:t xml:space="preserve">16 the relevant part </w:t>
      </w:r>
      <w:r w:rsidR="002C7264">
        <w:t xml:space="preserve">of </w:t>
      </w:r>
      <w:r w:rsidR="000D411A">
        <w:t xml:space="preserve">which reads </w:t>
      </w:r>
      <w:r w:rsidR="000D411A" w:rsidRPr="000D411A">
        <w:rPr>
          <w:i/>
        </w:rPr>
        <w:t>“Grateful if you could make contact with me as I do not want to spoil our friendship</w:t>
      </w:r>
      <w:r w:rsidR="000D411A">
        <w:t xml:space="preserve">. I have made further calls to you and I am not getting any responses.” </w:t>
      </w:r>
      <w:r w:rsidR="001443F0">
        <w:t xml:space="preserve">Both emails were collectively admitted as </w:t>
      </w:r>
      <w:r w:rsidR="001443F0" w:rsidRPr="001443F0">
        <w:rPr>
          <w:b/>
        </w:rPr>
        <w:t>Exhibit 13</w:t>
      </w:r>
      <w:r w:rsidR="001443F0">
        <w:t xml:space="preserve">. </w:t>
      </w:r>
    </w:p>
    <w:p w14:paraId="4D82F5D0" w14:textId="0A32F3EF" w:rsidR="00CF138B" w:rsidRDefault="001443F0" w:rsidP="00BB310A">
      <w:pPr>
        <w:pStyle w:val="JudgmentText"/>
      </w:pPr>
      <w:r>
        <w:t>The defendant responded by an email dated 26</w:t>
      </w:r>
      <w:r w:rsidRPr="001443F0">
        <w:rPr>
          <w:vertAlign w:val="superscript"/>
        </w:rPr>
        <w:t>th</w:t>
      </w:r>
      <w:r>
        <w:t xml:space="preserve"> August 2016 the relevant part of which reads </w:t>
      </w:r>
      <w:r w:rsidRPr="00303671">
        <w:rPr>
          <w:i/>
        </w:rPr>
        <w:t>“.… I</w:t>
      </w:r>
      <w:r w:rsidR="000D411A">
        <w:rPr>
          <w:i/>
        </w:rPr>
        <w:t>’</w:t>
      </w:r>
      <w:r w:rsidRPr="00303671">
        <w:rPr>
          <w:i/>
        </w:rPr>
        <w:t>ve been so busy those past weeks. So further to your email</w:t>
      </w:r>
      <w:r w:rsidR="000D411A">
        <w:rPr>
          <w:i/>
        </w:rPr>
        <w:t xml:space="preserve">, </w:t>
      </w:r>
      <w:r w:rsidRPr="00303671">
        <w:rPr>
          <w:i/>
        </w:rPr>
        <w:t>please note that the money received from Joe Albert this year was used to clear part of the loan for my business and therefore I w</w:t>
      </w:r>
      <w:r w:rsidR="000D411A">
        <w:rPr>
          <w:i/>
        </w:rPr>
        <w:t>ill</w:t>
      </w:r>
      <w:r w:rsidRPr="00303671">
        <w:rPr>
          <w:i/>
        </w:rPr>
        <w:t xml:space="preserve"> only be able </w:t>
      </w:r>
      <w:r w:rsidR="00303671" w:rsidRPr="00303671">
        <w:rPr>
          <w:i/>
        </w:rPr>
        <w:t>to give you your final instalment in May next year when I get paid from Joe Albert. I am trying</w:t>
      </w:r>
      <w:r w:rsidR="00903982">
        <w:rPr>
          <w:i/>
        </w:rPr>
        <w:t xml:space="preserve"> my very best to honour my word</w:t>
      </w:r>
      <w:r w:rsidR="00303671" w:rsidRPr="00303671">
        <w:rPr>
          <w:i/>
        </w:rPr>
        <w:t xml:space="preserve"> as </w:t>
      </w:r>
      <w:r w:rsidR="00903982">
        <w:rPr>
          <w:i/>
        </w:rPr>
        <w:t>NO</w:t>
      </w:r>
      <w:r w:rsidR="00303671" w:rsidRPr="00303671">
        <w:rPr>
          <w:i/>
        </w:rPr>
        <w:t xml:space="preserve"> formal contract was made to this agreement </w:t>
      </w:r>
      <w:r w:rsidR="00903982">
        <w:rPr>
          <w:i/>
        </w:rPr>
        <w:t xml:space="preserve">+ </w:t>
      </w:r>
      <w:r w:rsidR="00303671" w:rsidRPr="00303671">
        <w:rPr>
          <w:i/>
        </w:rPr>
        <w:t>I also have other commitments”</w:t>
      </w:r>
      <w:r w:rsidR="00303671">
        <w:t xml:space="preserve">. </w:t>
      </w:r>
      <w:r w:rsidR="00903982">
        <w:t>1</w:t>
      </w:r>
      <w:r w:rsidR="00903982" w:rsidRPr="00303671">
        <w:rPr>
          <w:vertAlign w:val="superscript"/>
        </w:rPr>
        <w:t>st</w:t>
      </w:r>
      <w:r w:rsidR="00903982">
        <w:t xml:space="preserve"> plaintiff replied with a long email </w:t>
      </w:r>
      <w:r w:rsidR="00303671">
        <w:t>dated 30</w:t>
      </w:r>
      <w:r w:rsidR="00303671" w:rsidRPr="00303671">
        <w:rPr>
          <w:vertAlign w:val="superscript"/>
        </w:rPr>
        <w:t>th</w:t>
      </w:r>
      <w:r w:rsidR="00303671">
        <w:t xml:space="preserve"> August 2016</w:t>
      </w:r>
      <w:r w:rsidR="00903982">
        <w:t xml:space="preserve"> partly reproduced below. </w:t>
      </w:r>
      <w:r w:rsidR="00303671">
        <w:t xml:space="preserve">Both emails were </w:t>
      </w:r>
      <w:r w:rsidR="00903982">
        <w:t xml:space="preserve">collectively </w:t>
      </w:r>
      <w:r w:rsidR="00303671">
        <w:t xml:space="preserve">admitted as </w:t>
      </w:r>
      <w:r w:rsidR="00303671" w:rsidRPr="00303671">
        <w:rPr>
          <w:b/>
        </w:rPr>
        <w:t>Exhibit P14</w:t>
      </w:r>
      <w:r w:rsidR="00303671">
        <w:t>.</w:t>
      </w:r>
      <w:r w:rsidR="00CF138B">
        <w:t xml:space="preserve"> </w:t>
      </w:r>
    </w:p>
    <w:p w14:paraId="5FC4DCFB" w14:textId="1C88B11A" w:rsidR="00903982" w:rsidRDefault="007C442E" w:rsidP="00903982">
      <w:pPr>
        <w:pStyle w:val="Unnumberedquote"/>
      </w:pPr>
      <w:r>
        <w:t>… I do realise that there was NO formal contract between you and I. We had a gentleman’s and friend agreement that I formalised to you in my email of 29</w:t>
      </w:r>
      <w:r w:rsidRPr="007C442E">
        <w:rPr>
          <w:vertAlign w:val="superscript"/>
        </w:rPr>
        <w:t>th</w:t>
      </w:r>
      <w:r>
        <w:t xml:space="preserve"> May 2014 where I broke down the instalment agreements. This to me is binding, especially bearing in mind that, what we were expecting, was the last of four instalments and the first three have already been paid.</w:t>
      </w:r>
    </w:p>
    <w:p w14:paraId="4B50AA62" w14:textId="65AF2093" w:rsidR="00FC7926" w:rsidRDefault="007C442E" w:rsidP="00903982">
      <w:pPr>
        <w:pStyle w:val="Unnumberedquote"/>
      </w:pPr>
      <w:r>
        <w:t xml:space="preserve">The non payment of the fourth instalment, as per agreed by you in your mails of 8 and 27 May 2015, is going to place Celice and I into financial stress because we </w:t>
      </w:r>
      <w:r>
        <w:lastRenderedPageBreak/>
        <w:t>had also made plans and commitment, that payment was crucial in that plan. We made you aware of this prior to our departure</w:t>
      </w:r>
      <w:r w:rsidR="00FC7926">
        <w:t xml:space="preserve"> from Seychelles and also in some of the mails I sent you.</w:t>
      </w:r>
    </w:p>
    <w:p w14:paraId="5E4413AB" w14:textId="3F0EE4F7" w:rsidR="00FC7926" w:rsidRDefault="00FC7926" w:rsidP="00903982">
      <w:pPr>
        <w:pStyle w:val="Unnumberedquote"/>
      </w:pPr>
      <w:r>
        <w:t>Celice and I beg you to reconsider the delay in paying us or at least make some periodic payment so that we can pacify our bank her</w:t>
      </w:r>
      <w:r w:rsidR="002C7264">
        <w:t>e</w:t>
      </w:r>
      <w:r>
        <w:t xml:space="preserve"> and relieve us from that stress that we do not need at this period of our live. Periodic payments will also make the final settlement smoother as you will not have to fork out a big amount of money in one go.</w:t>
      </w:r>
    </w:p>
    <w:p w14:paraId="13B018AB" w14:textId="5D78543D" w:rsidR="00FC7926" w:rsidRDefault="00FC7926" w:rsidP="00903982">
      <w:pPr>
        <w:pStyle w:val="Unnumberedquote"/>
      </w:pPr>
      <w:r>
        <w:t xml:space="preserve">Jenny we do realise that you have financial commitments, but please put yourself in our shoes and consider our situation. </w:t>
      </w:r>
    </w:p>
    <w:p w14:paraId="42FEF5A8" w14:textId="70A56211" w:rsidR="007C442E" w:rsidRDefault="007C442E" w:rsidP="00903982">
      <w:pPr>
        <w:pStyle w:val="Unnumberedquote"/>
      </w:pPr>
      <w:r>
        <w:t xml:space="preserve"> </w:t>
      </w:r>
    </w:p>
    <w:p w14:paraId="3FAEE681" w14:textId="2CB8A8EA" w:rsidR="00BB310A" w:rsidRDefault="00CF138B" w:rsidP="00BB310A">
      <w:pPr>
        <w:pStyle w:val="JudgmentText"/>
      </w:pPr>
      <w:r>
        <w:t>The 1</w:t>
      </w:r>
      <w:r w:rsidRPr="00CF138B">
        <w:rPr>
          <w:vertAlign w:val="superscript"/>
        </w:rPr>
        <w:t>st</w:t>
      </w:r>
      <w:r>
        <w:t xml:space="preserve"> plaintiff stated that receiving no response to his email</w:t>
      </w:r>
      <w:r w:rsidRPr="00CF138B">
        <w:t xml:space="preserve"> </w:t>
      </w:r>
      <w:r>
        <w:t>dated 30</w:t>
      </w:r>
      <w:r w:rsidRPr="00303671">
        <w:rPr>
          <w:vertAlign w:val="superscript"/>
        </w:rPr>
        <w:t>th</w:t>
      </w:r>
      <w:r>
        <w:t xml:space="preserve"> August 2016 he sent three further emails to the defendant dated 26</w:t>
      </w:r>
      <w:r w:rsidRPr="00CF138B">
        <w:rPr>
          <w:vertAlign w:val="superscript"/>
        </w:rPr>
        <w:t>th</w:t>
      </w:r>
      <w:r>
        <w:t xml:space="preserve"> September 2016, 1</w:t>
      </w:r>
      <w:r w:rsidRPr="00CF138B">
        <w:rPr>
          <w:vertAlign w:val="superscript"/>
        </w:rPr>
        <w:t>st</w:t>
      </w:r>
      <w:r>
        <w:t xml:space="preserve"> October 2016, 21</w:t>
      </w:r>
      <w:r w:rsidRPr="00CF138B">
        <w:rPr>
          <w:vertAlign w:val="superscript"/>
        </w:rPr>
        <w:t>st</w:t>
      </w:r>
      <w:r>
        <w:rPr>
          <w:vertAlign w:val="superscript"/>
        </w:rPr>
        <w:t xml:space="preserve"> </w:t>
      </w:r>
      <w:r>
        <w:t>October 2016 respectively asking her to acknowledge receipt of his emails and to respond to them. Still receiving no reply he sent a further email dated 21</w:t>
      </w:r>
      <w:r w:rsidRPr="00CF138B">
        <w:rPr>
          <w:vertAlign w:val="superscript"/>
        </w:rPr>
        <w:t>st</w:t>
      </w:r>
      <w:r>
        <w:t xml:space="preserve"> December 2016 </w:t>
      </w:r>
      <w:r w:rsidR="002C7264">
        <w:t xml:space="preserve">informing the defendant that the plaintiffs had decided to travel to </w:t>
      </w:r>
      <w:r w:rsidR="002C7264" w:rsidRPr="002C7264">
        <w:t xml:space="preserve">Seychelles </w:t>
      </w:r>
      <w:r w:rsidR="00FC7926" w:rsidRPr="002C7264">
        <w:t>towards the end of May 2017</w:t>
      </w:r>
      <w:r w:rsidR="002C7264" w:rsidRPr="002C7264">
        <w:t xml:space="preserve"> and that they planned to</w:t>
      </w:r>
      <w:r w:rsidR="00FC7926" w:rsidRPr="002C7264">
        <w:t xml:space="preserve"> meet </w:t>
      </w:r>
      <w:r w:rsidR="002C7264" w:rsidRPr="002C7264">
        <w:t>her</w:t>
      </w:r>
      <w:r w:rsidR="00FC7926" w:rsidRPr="002C7264">
        <w:t xml:space="preserve"> </w:t>
      </w:r>
      <w:r w:rsidR="002C7264">
        <w:rPr>
          <w:i/>
        </w:rPr>
        <w:t>“</w:t>
      </w:r>
      <w:r w:rsidR="00FC7926">
        <w:rPr>
          <w:i/>
        </w:rPr>
        <w:t>to finalise all outstanding dues</w:t>
      </w:r>
      <w:r w:rsidR="002C7264" w:rsidRPr="002C7264">
        <w:t xml:space="preserve">. </w:t>
      </w:r>
      <w:r w:rsidR="002C7264">
        <w:t>He</w:t>
      </w:r>
      <w:r w:rsidR="002C7264" w:rsidRPr="002C7264">
        <w:t xml:space="preserve"> expressed </w:t>
      </w:r>
      <w:r w:rsidR="002C7264">
        <w:t>his</w:t>
      </w:r>
      <w:r w:rsidR="002C7264" w:rsidRPr="002C7264">
        <w:t xml:space="preserve"> hope</w:t>
      </w:r>
      <w:r w:rsidR="002C7264">
        <w:rPr>
          <w:i/>
        </w:rPr>
        <w:t xml:space="preserve"> “to</w:t>
      </w:r>
      <w:r w:rsidR="00FC7926">
        <w:rPr>
          <w:i/>
        </w:rPr>
        <w:t xml:space="preserve"> return to Australia with all sorted out</w:t>
      </w:r>
      <w:r w:rsidR="002C7264">
        <w:rPr>
          <w:i/>
        </w:rPr>
        <w:t>”.</w:t>
      </w:r>
      <w:r w:rsidR="00FC7926">
        <w:rPr>
          <w:i/>
        </w:rPr>
        <w:t xml:space="preserve"> </w:t>
      </w:r>
      <w:r w:rsidR="002C7264" w:rsidRPr="002C7264">
        <w:t>He further stated that they</w:t>
      </w:r>
      <w:r w:rsidR="002C7264">
        <w:rPr>
          <w:i/>
        </w:rPr>
        <w:t xml:space="preserve"> “</w:t>
      </w:r>
      <w:r w:rsidR="00FC7926">
        <w:rPr>
          <w:i/>
        </w:rPr>
        <w:t>planned to travel at this time because you indicated that this is the time that Joe Albert will also settle what he owes you</w:t>
      </w:r>
      <w:r w:rsidR="00074B5C">
        <w:rPr>
          <w:i/>
        </w:rPr>
        <w:t xml:space="preserve"> and that you will have the necessary funds to clear the final instalment</w:t>
      </w:r>
      <w:r w:rsidR="000D6AC8">
        <w:rPr>
          <w:i/>
        </w:rPr>
        <w:t xml:space="preserve"> …</w:t>
      </w:r>
      <w:r w:rsidR="006B1577" w:rsidRPr="00FC7926">
        <w:rPr>
          <w:i/>
        </w:rPr>
        <w:t>”.</w:t>
      </w:r>
      <w:r w:rsidR="006B1577">
        <w:t xml:space="preserve"> These emails were admitted collectively as </w:t>
      </w:r>
      <w:r w:rsidR="006B1577" w:rsidRPr="006B1577">
        <w:rPr>
          <w:b/>
        </w:rPr>
        <w:t>Exhibit P15</w:t>
      </w:r>
      <w:r w:rsidR="006B1577">
        <w:t>.</w:t>
      </w:r>
    </w:p>
    <w:p w14:paraId="04B7DFF6" w14:textId="525D1A18" w:rsidR="00BB3257" w:rsidRDefault="006B1577" w:rsidP="00BB310A">
      <w:pPr>
        <w:pStyle w:val="JudgmentText"/>
      </w:pPr>
      <w:r>
        <w:t xml:space="preserve">Having received no response from the defendant </w:t>
      </w:r>
      <w:r w:rsidR="00074B5C">
        <w:t>t</w:t>
      </w:r>
      <w:r>
        <w:t xml:space="preserve">he plaintiffs travelled to Seychelles in </w:t>
      </w:r>
      <w:r w:rsidR="00074B5C">
        <w:t>July</w:t>
      </w:r>
      <w:r>
        <w:t xml:space="preserve"> 2017</w:t>
      </w:r>
      <w:r w:rsidR="00074B5C">
        <w:t>, as they could not get annual leave in May as originally planned</w:t>
      </w:r>
      <w:r>
        <w:t xml:space="preserve">. Since the defendant </w:t>
      </w:r>
      <w:r w:rsidR="0098245B">
        <w:t>had not been answering their phone calls and communication between them had broken down completely, they contacted the defendant’s son Peter to see how they could get in touch with her. He informed them that she was overseas. After that the plaintiffs saw the defendant in the Eden Island parking lot</w:t>
      </w:r>
      <w:r w:rsidR="00361EF3">
        <w:t>. T</w:t>
      </w:r>
      <w:r w:rsidR="0098245B">
        <w:t>he 1</w:t>
      </w:r>
      <w:r w:rsidR="0098245B" w:rsidRPr="0098245B">
        <w:rPr>
          <w:vertAlign w:val="superscript"/>
        </w:rPr>
        <w:t>st</w:t>
      </w:r>
      <w:r w:rsidR="0098245B">
        <w:t xml:space="preserve"> plaintiff</w:t>
      </w:r>
      <w:r w:rsidR="00361EF3">
        <w:t>,</w:t>
      </w:r>
      <w:r w:rsidR="0098245B">
        <w:t xml:space="preserve"> </w:t>
      </w:r>
      <w:r w:rsidR="00361EF3">
        <w:t>after</w:t>
      </w:r>
      <w:r w:rsidR="0098245B">
        <w:t xml:space="preserve"> unsuccessfully tr</w:t>
      </w:r>
      <w:r w:rsidR="00361EF3">
        <w:t>ying</w:t>
      </w:r>
      <w:r w:rsidR="0098245B">
        <w:t xml:space="preserve"> to catch her attention</w:t>
      </w:r>
      <w:r w:rsidR="00361EF3">
        <w:t xml:space="preserve">, </w:t>
      </w:r>
      <w:r w:rsidR="0098245B">
        <w:t>caught up with her while she was hurr</w:t>
      </w:r>
      <w:r w:rsidR="00074B5C">
        <w:t>ying</w:t>
      </w:r>
      <w:r w:rsidR="0098245B">
        <w:t xml:space="preserve"> up the stairs. </w:t>
      </w:r>
      <w:r w:rsidR="00361EF3">
        <w:t>The defendant told her to call her. The 1</w:t>
      </w:r>
      <w:r w:rsidR="00361EF3" w:rsidRPr="00361EF3">
        <w:rPr>
          <w:vertAlign w:val="superscript"/>
        </w:rPr>
        <w:t>st</w:t>
      </w:r>
      <w:r w:rsidR="00361EF3">
        <w:t xml:space="preserve"> plaintiff testified that they interpreted the defendant</w:t>
      </w:r>
      <w:r w:rsidR="000D6AC8">
        <w:t>’s</w:t>
      </w:r>
      <w:r w:rsidR="00361EF3">
        <w:t xml:space="preserve"> attempt to “escape” from them</w:t>
      </w:r>
      <w:r w:rsidR="00074B5C">
        <w:t xml:space="preserve"> at Eden Island</w:t>
      </w:r>
      <w:r w:rsidR="00361EF3">
        <w:t xml:space="preserve"> and then telling them to contact her on the phone when she never responded to their phone calls, as the defendant having no intention of meeting with them which led them to the decision to contact their counsel</w:t>
      </w:r>
      <w:r w:rsidR="00BB3257">
        <w:t xml:space="preserve"> attorney-at-law</w:t>
      </w:r>
      <w:r w:rsidR="00361EF3">
        <w:t xml:space="preserve"> Ms Lucie Pool to take legal action. </w:t>
      </w:r>
      <w:r w:rsidR="003257BB">
        <w:t>Ms. Pool wrote a</w:t>
      </w:r>
      <w:r w:rsidR="00074B5C">
        <w:t xml:space="preserve"> </w:t>
      </w:r>
      <w:r w:rsidR="003257BB">
        <w:t>letter to the defendant dated 15</w:t>
      </w:r>
      <w:r w:rsidR="003257BB" w:rsidRPr="003257BB">
        <w:rPr>
          <w:vertAlign w:val="superscript"/>
        </w:rPr>
        <w:t>th</w:t>
      </w:r>
      <w:r w:rsidR="003257BB">
        <w:t xml:space="preserve"> </w:t>
      </w:r>
      <w:r w:rsidR="003257BB">
        <w:lastRenderedPageBreak/>
        <w:t>December 2017 (</w:t>
      </w:r>
      <w:r w:rsidR="003257BB" w:rsidRPr="003257BB">
        <w:rPr>
          <w:b/>
        </w:rPr>
        <w:t>Exhibit P16</w:t>
      </w:r>
      <w:r w:rsidR="003257BB">
        <w:t>)</w:t>
      </w:r>
      <w:r w:rsidR="00361EF3">
        <w:t xml:space="preserve"> </w:t>
      </w:r>
      <w:r w:rsidR="00074B5C">
        <w:t xml:space="preserve">requesting that she pay the plaintiffs the </w:t>
      </w:r>
      <w:r w:rsidR="00BB3257">
        <w:t xml:space="preserve">outstanding </w:t>
      </w:r>
      <w:r w:rsidR="00074B5C">
        <w:t xml:space="preserve">balance of R587,500 </w:t>
      </w:r>
      <w:r w:rsidR="00BB3257">
        <w:t>as per her agreement to pay them</w:t>
      </w:r>
      <w:r w:rsidR="00074B5C">
        <w:t xml:space="preserve"> 1% commission on the sale price of La Reserve Hotel for services rendered by the 1</w:t>
      </w:r>
      <w:r w:rsidR="00074B5C" w:rsidRPr="00074B5C">
        <w:rPr>
          <w:vertAlign w:val="superscript"/>
        </w:rPr>
        <w:t>st</w:t>
      </w:r>
      <w:r w:rsidR="00074B5C">
        <w:t xml:space="preserve"> plaintiff.</w:t>
      </w:r>
      <w:r w:rsidR="003257BB">
        <w:t xml:space="preserve"> </w:t>
      </w:r>
      <w:r w:rsidR="00BB3257">
        <w:t xml:space="preserve">Failure to effect such payment within 14 days of the letter would result in plaintiffs seeking redress from the courts. </w:t>
      </w:r>
      <w:r w:rsidR="003257BB">
        <w:t>This was followed by a letter dated 16</w:t>
      </w:r>
      <w:r w:rsidR="003257BB" w:rsidRPr="003257BB">
        <w:rPr>
          <w:vertAlign w:val="superscript"/>
        </w:rPr>
        <w:t>th</w:t>
      </w:r>
      <w:r w:rsidR="003257BB">
        <w:t xml:space="preserve"> January 2018 from Ms. Pool to defendant’s counsel </w:t>
      </w:r>
      <w:r w:rsidR="00BB3257">
        <w:t xml:space="preserve">attorney-at-law </w:t>
      </w:r>
      <w:r w:rsidR="003257BB">
        <w:t>Ms. Alexandra Benoiton (</w:t>
      </w:r>
      <w:r w:rsidR="003257BB" w:rsidRPr="003257BB">
        <w:rPr>
          <w:b/>
        </w:rPr>
        <w:t>Exhibit P1</w:t>
      </w:r>
      <w:r w:rsidR="003257BB">
        <w:rPr>
          <w:b/>
        </w:rPr>
        <w:t>7</w:t>
      </w:r>
      <w:r w:rsidR="003257BB">
        <w:t>) with copy of exhibit 16 enclosed inviting Ms. Benoiton and the defendant to negotiate a settlement. Ms Benoiton replied by letter dated 30</w:t>
      </w:r>
      <w:r w:rsidR="003257BB" w:rsidRPr="003257BB">
        <w:rPr>
          <w:vertAlign w:val="superscript"/>
        </w:rPr>
        <w:t>th</w:t>
      </w:r>
      <w:r w:rsidR="003257BB">
        <w:t xml:space="preserve"> January 2018 (</w:t>
      </w:r>
      <w:r w:rsidR="003257BB" w:rsidRPr="003257BB">
        <w:rPr>
          <w:b/>
        </w:rPr>
        <w:t>Exhibit P1</w:t>
      </w:r>
      <w:r w:rsidR="003257BB">
        <w:rPr>
          <w:b/>
        </w:rPr>
        <w:t>8</w:t>
      </w:r>
      <w:r w:rsidR="003257BB">
        <w:t>), the relevant part of which reads as follows:</w:t>
      </w:r>
    </w:p>
    <w:p w14:paraId="02CD644F" w14:textId="1D17817D" w:rsidR="001443F0" w:rsidRPr="00BB3257" w:rsidRDefault="00BB3257" w:rsidP="00BB3257">
      <w:pPr>
        <w:pStyle w:val="Unnumberedquote"/>
      </w:pPr>
      <w:r>
        <w:t>My client instructs me that she is not aware of any agreement she and your clients have or have ever had in respect of commission or any other payment of fees.</w:t>
      </w:r>
    </w:p>
    <w:p w14:paraId="71C11FEC" w14:textId="40179352" w:rsidR="00BB3257" w:rsidRDefault="00BB3257" w:rsidP="00BB3257">
      <w:pPr>
        <w:pStyle w:val="Unnumberedquote"/>
      </w:pPr>
      <w:r>
        <w:t xml:space="preserve">I </w:t>
      </w:r>
      <w:r w:rsidR="005904E2">
        <w:t>am further instr</w:t>
      </w:r>
      <w:r>
        <w:t>ucted that my client and Mrs. Marie-Celice BARALLON are relatives and that any money given to your clients w</w:t>
      </w:r>
      <w:r w:rsidR="005904E2">
        <w:t>e</w:t>
      </w:r>
      <w:r>
        <w:t>re solely a gift from my client with a view to helping out her family.</w:t>
      </w:r>
    </w:p>
    <w:p w14:paraId="637B78F1" w14:textId="40AB887D" w:rsidR="005904E2" w:rsidRDefault="005904E2" w:rsidP="00BB3257">
      <w:pPr>
        <w:pStyle w:val="Unnumberedquote"/>
      </w:pPr>
      <w:r>
        <w:t>My client is surprised to be informed that your clients are claiming a 1% commission agreement for a sale that they had no part in and further, I am instructed that neither of your clients have any licenses or otherwise in which to engage the services they are alleging they provided.</w:t>
      </w:r>
    </w:p>
    <w:p w14:paraId="3227EC93" w14:textId="0B33AA53" w:rsidR="005904E2" w:rsidRDefault="005904E2" w:rsidP="00BB3257">
      <w:pPr>
        <w:pStyle w:val="Unnumberedquote"/>
      </w:pPr>
      <w:r>
        <w:t>My client finds it unfortunate that your clients are now claiming these sums against my client and my client does not wish to have familial ties broken by what may be a miscommunication or misunderstanding. As my client is unaware as to the alleged agreement supposedly contained in the emails or correspondences, kindly provide a copy of the correspondences you refer to.</w:t>
      </w:r>
    </w:p>
    <w:p w14:paraId="5819D884" w14:textId="77777777" w:rsidR="005904E2" w:rsidRPr="00BB3257" w:rsidRDefault="005904E2" w:rsidP="00BB3257">
      <w:pPr>
        <w:pStyle w:val="Unnumberedquote"/>
      </w:pPr>
    </w:p>
    <w:p w14:paraId="2F66A833" w14:textId="11B4D9B1" w:rsidR="00361EF3" w:rsidRDefault="003257BB" w:rsidP="00BB310A">
      <w:pPr>
        <w:pStyle w:val="JudgmentText"/>
      </w:pPr>
      <w:r>
        <w:t>Ms Pool responded by letter dated 9</w:t>
      </w:r>
      <w:r w:rsidRPr="003257BB">
        <w:rPr>
          <w:vertAlign w:val="superscript"/>
        </w:rPr>
        <w:t>th</w:t>
      </w:r>
      <w:r>
        <w:t xml:space="preserve"> March 2018</w:t>
      </w:r>
      <w:r w:rsidR="009352B2">
        <w:t xml:space="preserve"> addressed to Ms. Benoiton  (</w:t>
      </w:r>
      <w:r w:rsidR="009352B2" w:rsidRPr="003257BB">
        <w:rPr>
          <w:b/>
        </w:rPr>
        <w:t>Exhibit P1</w:t>
      </w:r>
      <w:r w:rsidR="009352B2">
        <w:rPr>
          <w:b/>
        </w:rPr>
        <w:t>9</w:t>
      </w:r>
      <w:r w:rsidR="009352B2">
        <w:t>) enclosing email correspondence between the 1</w:t>
      </w:r>
      <w:r w:rsidR="009352B2" w:rsidRPr="009352B2">
        <w:rPr>
          <w:vertAlign w:val="superscript"/>
        </w:rPr>
        <w:t>st</w:t>
      </w:r>
      <w:r w:rsidR="009352B2">
        <w:t xml:space="preserve"> plaintiff and the defendant and informing her that the plaintiffs were </w:t>
      </w:r>
      <w:r w:rsidR="009352B2" w:rsidRPr="009352B2">
        <w:rPr>
          <w:i/>
        </w:rPr>
        <w:t>“still open to negotiation</w:t>
      </w:r>
      <w:r w:rsidR="005904E2">
        <w:rPr>
          <w:i/>
        </w:rPr>
        <w:t>s</w:t>
      </w:r>
      <w:r w:rsidR="009352B2" w:rsidRPr="009352B2">
        <w:rPr>
          <w:i/>
        </w:rPr>
        <w:t xml:space="preserve"> with a view to settle </w:t>
      </w:r>
      <w:r w:rsidR="009352B2">
        <w:rPr>
          <w:i/>
        </w:rPr>
        <w:t>[</w:t>
      </w:r>
      <w:r w:rsidR="009352B2" w:rsidRPr="009352B2">
        <w:rPr>
          <w:i/>
        </w:rPr>
        <w:t>the</w:t>
      </w:r>
      <w:r w:rsidR="009352B2">
        <w:rPr>
          <w:i/>
        </w:rPr>
        <w:t>]</w:t>
      </w:r>
      <w:r w:rsidR="009352B2" w:rsidRPr="009352B2">
        <w:rPr>
          <w:i/>
        </w:rPr>
        <w:t xml:space="preserve"> matter </w:t>
      </w:r>
      <w:r w:rsidR="009352B2">
        <w:rPr>
          <w:i/>
        </w:rPr>
        <w:t>amicably</w:t>
      </w:r>
      <w:r w:rsidR="009352B2" w:rsidRPr="009352B2">
        <w:rPr>
          <w:i/>
        </w:rPr>
        <w:t>”</w:t>
      </w:r>
      <w:r w:rsidR="009352B2">
        <w:t>. This letter was followed by another dated 2</w:t>
      </w:r>
      <w:r w:rsidR="005904E2">
        <w:t>7</w:t>
      </w:r>
      <w:r w:rsidR="009352B2" w:rsidRPr="009352B2">
        <w:rPr>
          <w:vertAlign w:val="superscript"/>
        </w:rPr>
        <w:t>th</w:t>
      </w:r>
      <w:r w:rsidR="009352B2">
        <w:t xml:space="preserve"> April 2018 from Ms Pool to Ms Benoiton</w:t>
      </w:r>
      <w:r w:rsidR="009D4AD3">
        <w:t xml:space="preserve"> (</w:t>
      </w:r>
      <w:r w:rsidR="009D4AD3" w:rsidRPr="003257BB">
        <w:rPr>
          <w:b/>
        </w:rPr>
        <w:t>Exhibit P</w:t>
      </w:r>
      <w:r w:rsidR="009D4AD3">
        <w:rPr>
          <w:b/>
        </w:rPr>
        <w:t>20</w:t>
      </w:r>
      <w:r w:rsidR="009D4AD3">
        <w:t xml:space="preserve">) </w:t>
      </w:r>
      <w:r w:rsidR="009352B2">
        <w:t xml:space="preserve"> enquiring whether after viewing all the emails between the 1</w:t>
      </w:r>
      <w:r w:rsidR="009352B2" w:rsidRPr="009352B2">
        <w:rPr>
          <w:vertAlign w:val="superscript"/>
        </w:rPr>
        <w:t>st</w:t>
      </w:r>
      <w:r w:rsidR="009352B2">
        <w:t xml:space="preserve"> plaintiff and the defendan</w:t>
      </w:r>
      <w:r w:rsidR="005904E2">
        <w:t>t, her client still maintained her stance not to</w:t>
      </w:r>
      <w:r w:rsidR="009352B2">
        <w:t xml:space="preserve"> enter into negotiation with </w:t>
      </w:r>
      <w:r w:rsidR="005904E2">
        <w:t xml:space="preserve">plaintiffs to </w:t>
      </w:r>
      <w:r w:rsidR="009352B2">
        <w:t>reach</w:t>
      </w:r>
      <w:r w:rsidR="005904E2">
        <w:t xml:space="preserve"> an amicable</w:t>
      </w:r>
      <w:r w:rsidR="009352B2">
        <w:t xml:space="preserve"> settlement. She further stated that if within twenty-one days of the date of the letter </w:t>
      </w:r>
      <w:r w:rsidR="009D4AD3">
        <w:t>no reply was forthcoming</w:t>
      </w:r>
      <w:r w:rsidR="005904E2">
        <w:t>,</w:t>
      </w:r>
      <w:r w:rsidR="009D4AD3">
        <w:t xml:space="preserve"> </w:t>
      </w:r>
      <w:r w:rsidR="005904E2">
        <w:t xml:space="preserve">she was instructed to commence legal proceedings against the defendant. </w:t>
      </w:r>
    </w:p>
    <w:p w14:paraId="1FCB5AAC" w14:textId="77777777" w:rsidR="005904E2" w:rsidRDefault="00A04CD5" w:rsidP="001C6CD7">
      <w:pPr>
        <w:pStyle w:val="JudgmentText"/>
      </w:pPr>
      <w:r>
        <w:lastRenderedPageBreak/>
        <w:t>When examined as to his relationship with the defendant, 1</w:t>
      </w:r>
      <w:r w:rsidRPr="00A04CD5">
        <w:rPr>
          <w:vertAlign w:val="superscript"/>
        </w:rPr>
        <w:t>st</w:t>
      </w:r>
      <w:r>
        <w:t xml:space="preserve"> plaintiff explained that the 2</w:t>
      </w:r>
      <w:r w:rsidRPr="00A04CD5">
        <w:rPr>
          <w:vertAlign w:val="superscript"/>
        </w:rPr>
        <w:t>nd</w:t>
      </w:r>
      <w:r>
        <w:t xml:space="preserve"> plaintiff’s and the defendant’s mothers are distant cousins and opined that this is a distant family relationship. He denied the defendant’s claim that payments made to him by the defendant were due to her generous nature towards them as relatives and maintained that the payments were made pursuant to an agreement between them. </w:t>
      </w:r>
    </w:p>
    <w:p w14:paraId="09EDDEA3" w14:textId="58BEFC89" w:rsidR="00BB310A" w:rsidRDefault="00A04CD5" w:rsidP="001C6CD7">
      <w:pPr>
        <w:pStyle w:val="JudgmentText"/>
      </w:pPr>
      <w:r>
        <w:t xml:space="preserve">He admitted that his son got married at La Reserve but </w:t>
      </w:r>
      <w:r w:rsidR="004B6212">
        <w:t xml:space="preserve">vehemently </w:t>
      </w:r>
      <w:r>
        <w:t>denied that this was at no cost to the plaintiffs</w:t>
      </w:r>
      <w:r w:rsidR="005904E2">
        <w:t xml:space="preserve"> as aver</w:t>
      </w:r>
      <w:r w:rsidR="000D6AC8">
        <w:t>r</w:t>
      </w:r>
      <w:r w:rsidR="005904E2">
        <w:t>ed in defendant’s statement of defence</w:t>
      </w:r>
      <w:r>
        <w:t>.</w:t>
      </w:r>
      <w:r w:rsidR="004B6212">
        <w:t xml:space="preserve"> He explained that </w:t>
      </w:r>
      <w:r w:rsidR="005904E2">
        <w:t>plaintiffs</w:t>
      </w:r>
      <w:r w:rsidR="004B6212">
        <w:t xml:space="preserve"> provided most of the food and all the drinks for the wedding and paid Rupees 400 per head for the guests of which there were quite a number. The money was paid in cash directly to the defendant as it was a few days before the sale of the hotel and she did not want the money to go into the system but wanted to pocket it. Furthermore some of the wedding guests who came from overseas also stayed at the hotel at their own cost. </w:t>
      </w:r>
    </w:p>
    <w:p w14:paraId="701DEC19" w14:textId="0CB435D4" w:rsidR="004B6212" w:rsidRDefault="004B6212" w:rsidP="001C6CD7">
      <w:pPr>
        <w:pStyle w:val="JudgmentText"/>
      </w:pPr>
      <w:r>
        <w:t>The 1</w:t>
      </w:r>
      <w:r w:rsidRPr="00A04CD5">
        <w:rPr>
          <w:vertAlign w:val="superscript"/>
        </w:rPr>
        <w:t>st</w:t>
      </w:r>
      <w:r>
        <w:t xml:space="preserve"> plaintiff</w:t>
      </w:r>
      <w:r w:rsidR="006A41EA">
        <w:t xml:space="preserve"> Rupees stated that he was claiming the outstanding balance of Rupees five hundred and eighty seven thousand five hundred (SCR587,500.00) remaining unpaid by the defendant  in breach of their agreement. He further claimed moral damages in the sum of Rupees Fifty Thousand</w:t>
      </w:r>
      <w:r w:rsidR="001834CF">
        <w:t xml:space="preserve"> (SCR50,000.00)</w:t>
      </w:r>
      <w:r w:rsidR="006A41EA">
        <w:t xml:space="preserve"> for distress and inconvenience.</w:t>
      </w:r>
      <w:r w:rsidR="006A41EA" w:rsidRPr="006A41EA">
        <w:t xml:space="preserve"> </w:t>
      </w:r>
      <w:r w:rsidR="006A41EA">
        <w:t xml:space="preserve">He explained that the plaintiffs had made a commitment to their bank to make mortgage repayments and were relying on the money they were expecting from the defendant to do so. </w:t>
      </w:r>
      <w:r w:rsidR="001834CF">
        <w:t xml:space="preserve">When this was not forthcoming it caused major embarrassment and stress between them and their bank. It also caused them a lot of stress because in Australia when a person defaults on bank payments it causes them a lot of problems. They therefore had to find other ways of making the repayments which was hard. </w:t>
      </w:r>
      <w:r w:rsidR="00E62903">
        <w:t>The 1</w:t>
      </w:r>
      <w:r w:rsidR="00E62903" w:rsidRPr="00E62903">
        <w:rPr>
          <w:vertAlign w:val="superscript"/>
        </w:rPr>
        <w:t>st</w:t>
      </w:r>
      <w:r w:rsidR="00E62903">
        <w:t xml:space="preserve"> </w:t>
      </w:r>
      <w:r w:rsidR="001834CF">
        <w:t xml:space="preserve">plaintiff claimed </w:t>
      </w:r>
      <w:r w:rsidR="00E62903">
        <w:t xml:space="preserve">a total </w:t>
      </w:r>
      <w:r w:rsidR="001834CF">
        <w:t xml:space="preserve">of Rupees six hundred and thirty seven </w:t>
      </w:r>
      <w:r w:rsidR="00B15CC9">
        <w:t xml:space="preserve">thousand </w:t>
      </w:r>
      <w:r w:rsidR="001834CF">
        <w:t>five hundred (SCR637,500.00)</w:t>
      </w:r>
      <w:r w:rsidR="00E62903">
        <w:t xml:space="preserve"> as</w:t>
      </w:r>
      <w:r w:rsidR="00B15CC9">
        <w:t xml:space="preserve"> </w:t>
      </w:r>
      <w:r w:rsidR="00E62903">
        <w:t xml:space="preserve">loss and damages </w:t>
      </w:r>
      <w:r w:rsidR="00B15CC9">
        <w:t>and prayed for judgment in his favour in that sum with interests and costs.</w:t>
      </w:r>
      <w:r w:rsidR="00E62903" w:rsidRPr="00E62903">
        <w:t xml:space="preserve"> </w:t>
      </w:r>
      <w:r w:rsidR="00E62903">
        <w:t>in the sum</w:t>
      </w:r>
    </w:p>
    <w:p w14:paraId="2DA2778E" w14:textId="6309A142" w:rsidR="00F405A1" w:rsidRDefault="00F405A1" w:rsidP="001C6CD7">
      <w:pPr>
        <w:pStyle w:val="JudgmentText"/>
      </w:pPr>
      <w:r>
        <w:t xml:space="preserve">In cross examination </w:t>
      </w:r>
      <w:r w:rsidR="0032249A">
        <w:t>1</w:t>
      </w:r>
      <w:r w:rsidR="0032249A" w:rsidRPr="00F405A1">
        <w:rPr>
          <w:vertAlign w:val="superscript"/>
        </w:rPr>
        <w:t>st</w:t>
      </w:r>
      <w:r w:rsidR="0032249A">
        <w:t xml:space="preserve"> plaintiff </w:t>
      </w:r>
      <w:r w:rsidR="00D61949">
        <w:t xml:space="preserve">stated </w:t>
      </w:r>
      <w:r w:rsidR="00167185">
        <w:t xml:space="preserve">that from 2013 to 2014 </w:t>
      </w:r>
      <w:r w:rsidR="00D61949">
        <w:t>d</w:t>
      </w:r>
      <w:r w:rsidR="0032249A">
        <w:t>uring the year prior to his departure</w:t>
      </w:r>
      <w:r w:rsidR="00D61949">
        <w:t xml:space="preserve"> for Australia</w:t>
      </w:r>
      <w:r w:rsidR="00167185">
        <w:t xml:space="preserve"> in May 2014</w:t>
      </w:r>
      <w:r w:rsidR="00D62498">
        <w:t>,</w:t>
      </w:r>
      <w:r w:rsidR="0032249A">
        <w:t xml:space="preserve"> h</w:t>
      </w:r>
      <w:r>
        <w:t>e worked as General Manager of La Reserve Hotel</w:t>
      </w:r>
      <w:r w:rsidR="00D61949">
        <w:t>,</w:t>
      </w:r>
      <w:r w:rsidR="00E62903">
        <w:t xml:space="preserve"> </w:t>
      </w:r>
      <w:r w:rsidR="00167185">
        <w:t xml:space="preserve">by </w:t>
      </w:r>
      <w:r w:rsidR="00E62903">
        <w:t>then in the ownership of</w:t>
      </w:r>
      <w:r w:rsidR="0032249A">
        <w:t xml:space="preserve"> Mr. Albert. Before Mr. Albert acquired the hotel</w:t>
      </w:r>
      <w:r w:rsidR="009B7A3E">
        <w:t>,</w:t>
      </w:r>
      <w:r w:rsidR="0032249A">
        <w:t xml:space="preserve"> the 1</w:t>
      </w:r>
      <w:r w:rsidR="0032249A" w:rsidRPr="0032249A">
        <w:rPr>
          <w:vertAlign w:val="superscript"/>
        </w:rPr>
        <w:t>st</w:t>
      </w:r>
      <w:r w:rsidR="0032249A">
        <w:t xml:space="preserve"> plaintiff was employed by Mrs. Kathy Mason in the hospitality section of her business Masons Travel</w:t>
      </w:r>
      <w:r w:rsidR="00D61949">
        <w:t>,</w:t>
      </w:r>
      <w:r w:rsidR="00D62498">
        <w:t xml:space="preserve"> for two and a half years</w:t>
      </w:r>
      <w:r w:rsidR="0032249A">
        <w:t xml:space="preserve">. </w:t>
      </w:r>
    </w:p>
    <w:p w14:paraId="751B4180" w14:textId="1493458A" w:rsidR="008419E2" w:rsidRDefault="00D62498" w:rsidP="001C6CD7">
      <w:pPr>
        <w:pStyle w:val="JudgmentText"/>
      </w:pPr>
      <w:r>
        <w:lastRenderedPageBreak/>
        <w:t>The plaintiffs’ son got married in May 2014 while ownership of La Reserve Hotel was still in the defendant’s hands and before the 1</w:t>
      </w:r>
      <w:r w:rsidRPr="00D62498">
        <w:rPr>
          <w:vertAlign w:val="superscript"/>
        </w:rPr>
        <w:t>st</w:t>
      </w:r>
      <w:r>
        <w:t xml:space="preserve"> plaintiff started working for Mr. Albert.</w:t>
      </w:r>
      <w:r w:rsidR="008419E2">
        <w:t xml:space="preserve"> The 1</w:t>
      </w:r>
      <w:r w:rsidR="008419E2" w:rsidRPr="008419E2">
        <w:rPr>
          <w:vertAlign w:val="superscript"/>
        </w:rPr>
        <w:t>st</w:t>
      </w:r>
      <w:r w:rsidR="008419E2">
        <w:t xml:space="preserve"> plaintiff does not know whether at that time any agreement had been reached between Mr. Albert and the defendant for the </w:t>
      </w:r>
      <w:r w:rsidR="00167185">
        <w:t>sale</w:t>
      </w:r>
      <w:r w:rsidR="008419E2">
        <w:t xml:space="preserve"> of the hotel but states that they were negotiating.</w:t>
      </w:r>
    </w:p>
    <w:p w14:paraId="058663C9" w14:textId="65441618" w:rsidR="00C22225" w:rsidRDefault="008419E2" w:rsidP="001C6CD7">
      <w:pPr>
        <w:pStyle w:val="JudgmentText"/>
      </w:pPr>
      <w:r>
        <w:t xml:space="preserve">He </w:t>
      </w:r>
      <w:r w:rsidR="00167185">
        <w:t xml:space="preserve">reiterated that </w:t>
      </w:r>
      <w:r>
        <w:t xml:space="preserve">his role in the acquisition of the hotel </w:t>
      </w:r>
      <w:r w:rsidR="00167185">
        <w:t>was to</w:t>
      </w:r>
      <w:r>
        <w:t xml:space="preserve"> facilitat</w:t>
      </w:r>
      <w:r w:rsidR="00167185">
        <w:t xml:space="preserve">e </w:t>
      </w:r>
      <w:r>
        <w:t>the process of the sale meaning that he led the seller (defendant) and purchaser (Mr. Albert) to each other. He explained that he ma</w:t>
      </w:r>
      <w:r w:rsidR="00167185">
        <w:t>de</w:t>
      </w:r>
      <w:r w:rsidR="00C22225">
        <w:t xml:space="preserve"> the Mr. Albert aware that the hotel was for sale and </w:t>
      </w:r>
      <w:r w:rsidR="00F67DCE">
        <w:t>at what</w:t>
      </w:r>
      <w:r w:rsidR="00C22225">
        <w:t xml:space="preserve"> price and </w:t>
      </w:r>
      <w:r w:rsidR="00167185">
        <w:t>made known to</w:t>
      </w:r>
      <w:r w:rsidR="00C22225">
        <w:t xml:space="preserve"> the defendant that Mr. Albert wanted to buy the hotel.</w:t>
      </w:r>
    </w:p>
    <w:p w14:paraId="7D2779A1" w14:textId="2D4F3214" w:rsidR="007174C5" w:rsidRDefault="009B7A3E" w:rsidP="00E35DC7">
      <w:pPr>
        <w:pStyle w:val="JudgmentText"/>
      </w:pPr>
      <w:r>
        <w:t>The 1</w:t>
      </w:r>
      <w:r w:rsidRPr="004F39F4">
        <w:rPr>
          <w:vertAlign w:val="superscript"/>
        </w:rPr>
        <w:t>st</w:t>
      </w:r>
      <w:r>
        <w:t xml:space="preserve"> plaintiff stated that the conversation that he had with Mr. Albert regarding his acquisition of La Reserve Hotel took place while he was still working for Mrs. Mason. </w:t>
      </w:r>
      <w:r w:rsidR="00167185">
        <w:t>He</w:t>
      </w:r>
      <w:r w:rsidR="003D0BC6">
        <w:t xml:space="preserve"> had gone to see Mr. Albert </w:t>
      </w:r>
      <w:r w:rsidR="00F67DCE">
        <w:t xml:space="preserve">at </w:t>
      </w:r>
      <w:r w:rsidR="00261767">
        <w:t>the latter’s</w:t>
      </w:r>
      <w:r w:rsidR="003D0BC6">
        <w:t xml:space="preserve"> request</w:t>
      </w:r>
      <w:r w:rsidR="00167185">
        <w:t xml:space="preserve">. When </w:t>
      </w:r>
      <w:r w:rsidR="003D0BC6">
        <w:t>they met</w:t>
      </w:r>
      <w:r w:rsidR="00D135A3">
        <w:t xml:space="preserve"> Mr. Albert </w:t>
      </w:r>
      <w:r w:rsidR="00167185">
        <w:t xml:space="preserve">sought his </w:t>
      </w:r>
      <w:r w:rsidR="003A13CF">
        <w:t xml:space="preserve">advice and guidance on </w:t>
      </w:r>
      <w:r w:rsidR="003D0BC6">
        <w:t>whether he should purchase</w:t>
      </w:r>
      <w:r w:rsidR="003A13CF">
        <w:t xml:space="preserve"> Praslin Beach Hotel in view that he had previously managed that hotel and because of his experi</w:t>
      </w:r>
      <w:r w:rsidR="00CF1B24">
        <w:t>ence as a professional hotelier and</w:t>
      </w:r>
      <w:r w:rsidR="003C7B5F">
        <w:t xml:space="preserve"> 1</w:t>
      </w:r>
      <w:r w:rsidR="003C7B5F" w:rsidRPr="004F39F4">
        <w:rPr>
          <w:vertAlign w:val="superscript"/>
        </w:rPr>
        <w:t>st</w:t>
      </w:r>
      <w:r w:rsidR="003C7B5F">
        <w:t xml:space="preserve"> plaintiff advised him against </w:t>
      </w:r>
      <w:r w:rsidR="00CF1B24">
        <w:t xml:space="preserve">it. </w:t>
      </w:r>
      <w:r w:rsidR="003A13CF">
        <w:t xml:space="preserve">At that time everyone in the hotel industry was aware and it was common knowledge that the defendant wanted to sell La Reserve Hotel. Mr Albert was also aware that La Reserve was for sale but </w:t>
      </w:r>
      <w:r w:rsidR="00CF1B24">
        <w:t>was not prepared to pay the price</w:t>
      </w:r>
      <w:r w:rsidR="003A13CF">
        <w:t xml:space="preserve"> that </w:t>
      </w:r>
      <w:r w:rsidR="00F67DCE">
        <w:t>the defendant was asking f</w:t>
      </w:r>
      <w:r w:rsidR="003A13CF">
        <w:t>or it</w:t>
      </w:r>
      <w:r w:rsidR="00CF1B24">
        <w:t xml:space="preserve"> and</w:t>
      </w:r>
      <w:r w:rsidR="00F67DCE">
        <w:t xml:space="preserve"> gave</w:t>
      </w:r>
      <w:r w:rsidR="00245343">
        <w:t xml:space="preserve"> an indication of the price he was willing to pay</w:t>
      </w:r>
      <w:r w:rsidR="00CF1B24">
        <w:t>.</w:t>
      </w:r>
      <w:r w:rsidR="00B22454">
        <w:t xml:space="preserve"> </w:t>
      </w:r>
      <w:r w:rsidR="00BA0F45">
        <w:t>The 1</w:t>
      </w:r>
      <w:r w:rsidR="00BA0F45" w:rsidRPr="004F39F4">
        <w:rPr>
          <w:vertAlign w:val="superscript"/>
        </w:rPr>
        <w:t>st</w:t>
      </w:r>
      <w:r w:rsidR="00BA0F45">
        <w:t xml:space="preserve"> plaintiff offered to ascertain the defendant’s exact position on the matter when he saw her regarding his son’s wedding. </w:t>
      </w:r>
      <w:r w:rsidR="00CF1B24">
        <w:t>He duly</w:t>
      </w:r>
      <w:r w:rsidR="00BA0F45">
        <w:t xml:space="preserve"> </w:t>
      </w:r>
      <w:r w:rsidR="007174C5">
        <w:t>informed the defendant that someone was interested in buying the property</w:t>
      </w:r>
      <w:r w:rsidR="00BA0F45">
        <w:t xml:space="preserve"> </w:t>
      </w:r>
      <w:r w:rsidR="00245343">
        <w:t>and the proposed price</w:t>
      </w:r>
      <w:r w:rsidR="00B22454">
        <w:t xml:space="preserve"> </w:t>
      </w:r>
      <w:r w:rsidR="007174C5">
        <w:t xml:space="preserve">without revealing the identity of the prospective buyer, whereupon </w:t>
      </w:r>
      <w:r w:rsidR="00BA0F45">
        <w:t xml:space="preserve">the defendant informed him </w:t>
      </w:r>
      <w:r w:rsidR="00245343">
        <w:t>of the price which she was prepared to accept</w:t>
      </w:r>
      <w:r w:rsidR="00BA0F45">
        <w:t xml:space="preserve"> which he conveyed to Mr. A</w:t>
      </w:r>
      <w:r w:rsidR="007254AD">
        <w:t xml:space="preserve">lbert who was satisfied with the new price. </w:t>
      </w:r>
      <w:r w:rsidR="00BA0F45">
        <w:t xml:space="preserve"> </w:t>
      </w:r>
      <w:r w:rsidR="007174C5">
        <w:t>After that the 1</w:t>
      </w:r>
      <w:r w:rsidR="007174C5" w:rsidRPr="004F39F4">
        <w:rPr>
          <w:vertAlign w:val="superscript"/>
        </w:rPr>
        <w:t>st</w:t>
      </w:r>
      <w:r w:rsidR="007174C5">
        <w:t xml:space="preserve"> plaintiff </w:t>
      </w:r>
      <w:r w:rsidR="004F39F4">
        <w:t>did not take part in any further negotiations between Mr. Albert and the defendant</w:t>
      </w:r>
      <w:r w:rsidR="00CF1B24">
        <w:t xml:space="preserve">. They </w:t>
      </w:r>
      <w:r w:rsidR="004F39F4">
        <w:t>got in touch with each other and finalised the deal themselves.</w:t>
      </w:r>
    </w:p>
    <w:p w14:paraId="57CF1950" w14:textId="13352D43" w:rsidR="007254AD" w:rsidRDefault="004F39F4" w:rsidP="00E35DC7">
      <w:pPr>
        <w:pStyle w:val="JudgmentText"/>
      </w:pPr>
      <w:r>
        <w:t>The 1</w:t>
      </w:r>
      <w:r w:rsidRPr="007254AD">
        <w:rPr>
          <w:vertAlign w:val="superscript"/>
        </w:rPr>
        <w:t>st</w:t>
      </w:r>
      <w:r>
        <w:t xml:space="preserve"> plaintiff reiterated that the defendant told him that if she sold the hotel she would give him 5% of the purchase price which was later reduced to 1% </w:t>
      </w:r>
      <w:r w:rsidR="00CF1B24">
        <w:t xml:space="preserve">but </w:t>
      </w:r>
      <w:r>
        <w:t>does not recall exactly when she made that offer</w:t>
      </w:r>
      <w:r w:rsidR="007254AD">
        <w:t xml:space="preserve">. </w:t>
      </w:r>
    </w:p>
    <w:p w14:paraId="602D75FB" w14:textId="045763A1" w:rsidR="00905977" w:rsidRDefault="00F405A1" w:rsidP="00E35DC7">
      <w:pPr>
        <w:pStyle w:val="JudgmentText"/>
      </w:pPr>
      <w:r>
        <w:lastRenderedPageBreak/>
        <w:t>A great part of the cross examination of the 1</w:t>
      </w:r>
      <w:r w:rsidRPr="007254AD">
        <w:rPr>
          <w:vertAlign w:val="superscript"/>
        </w:rPr>
        <w:t>st</w:t>
      </w:r>
      <w:r>
        <w:t xml:space="preserve"> defendant focused on whether the sum agreed to be paid by the defendant to the 1</w:t>
      </w:r>
      <w:r w:rsidRPr="007254AD">
        <w:rPr>
          <w:vertAlign w:val="superscript"/>
        </w:rPr>
        <w:t>st</w:t>
      </w:r>
      <w:r>
        <w:t xml:space="preserve"> plaintiff was a commission. </w:t>
      </w:r>
      <w:r w:rsidR="007254AD">
        <w:t xml:space="preserve">It was pointed out to him that he had mentioned the word “commission” no less than 10 times in his testimony, </w:t>
      </w:r>
      <w:r w:rsidR="0084725B">
        <w:t xml:space="preserve">and </w:t>
      </w:r>
      <w:r w:rsidR="007254AD">
        <w:t xml:space="preserve">that the word was used in his emails and in his counsel’s letters to the defendant. He replied that he did not know who </w:t>
      </w:r>
      <w:r w:rsidR="0084725B">
        <w:t>first used</w:t>
      </w:r>
      <w:r w:rsidR="007254AD">
        <w:t xml:space="preserve"> the word</w:t>
      </w:r>
      <w:r w:rsidR="0084725B">
        <w:t xml:space="preserve"> </w:t>
      </w:r>
      <w:r w:rsidR="007254AD">
        <w:t>but stated that the defendant stated that she would give him 5% and did not say that it was a commission.</w:t>
      </w:r>
      <w:r w:rsidR="008075A5">
        <w:t xml:space="preserve"> It was put to him that he c</w:t>
      </w:r>
      <w:r w:rsidR="00261767">
        <w:t xml:space="preserve">ould </w:t>
      </w:r>
      <w:r w:rsidR="008075A5">
        <w:t xml:space="preserve">not carry out the work of a Commission Agent </w:t>
      </w:r>
      <w:r w:rsidR="00261767">
        <w:t xml:space="preserve">without a licence and he </w:t>
      </w:r>
      <w:r w:rsidR="000D6AC8">
        <w:t>denied being one.</w:t>
      </w:r>
      <w:r w:rsidR="008075A5">
        <w:t xml:space="preserve"> When asked why he his claiming what is supposedly left of his commission if he is not a Commission Agent, he stated that he never mentioned the word “commission” in any of his emails but</w:t>
      </w:r>
      <w:r w:rsidR="0084725B">
        <w:t xml:space="preserve"> claimed</w:t>
      </w:r>
      <w:r w:rsidR="005D4B6E">
        <w:t>1</w:t>
      </w:r>
      <w:r w:rsidR="008075A5">
        <w:t xml:space="preserve"> that it was the defendant </w:t>
      </w:r>
      <w:r w:rsidR="00905977">
        <w:t xml:space="preserve">who did so. </w:t>
      </w:r>
    </w:p>
    <w:p w14:paraId="0ADA6E24" w14:textId="71054985" w:rsidR="008075A5" w:rsidRDefault="005D4B6E" w:rsidP="00E35DC7">
      <w:pPr>
        <w:pStyle w:val="JudgmentText"/>
      </w:pPr>
      <w:r>
        <w:t xml:space="preserve">He explained that if </w:t>
      </w:r>
      <w:r w:rsidR="00905977">
        <w:t xml:space="preserve">defendant’s son </w:t>
      </w:r>
      <w:r>
        <w:t xml:space="preserve">had sold </w:t>
      </w:r>
      <w:r w:rsidR="00905977">
        <w:t>the hotel overseas</w:t>
      </w:r>
      <w:r>
        <w:t xml:space="preserve"> through a</w:t>
      </w:r>
      <w:r w:rsidR="00905977">
        <w:t xml:space="preserve"> broker</w:t>
      </w:r>
      <w:r>
        <w:t>, the latter</w:t>
      </w:r>
      <w:r w:rsidR="00905977">
        <w:t xml:space="preserve"> would have charged a commission of 8% of the </w:t>
      </w:r>
      <w:r w:rsidR="00905977" w:rsidRPr="00261767">
        <w:t>purchase price</w:t>
      </w:r>
      <w:r>
        <w:t>. The</w:t>
      </w:r>
      <w:r w:rsidR="00905977" w:rsidRPr="00261767">
        <w:t xml:space="preserve"> defendant therefore wanted to give </w:t>
      </w:r>
      <w:r>
        <w:t>1</w:t>
      </w:r>
      <w:r w:rsidRPr="005D4B6E">
        <w:rPr>
          <w:vertAlign w:val="superscript"/>
        </w:rPr>
        <w:t>st</w:t>
      </w:r>
      <w:r>
        <w:t xml:space="preserve"> plaintiff</w:t>
      </w:r>
      <w:r w:rsidR="00905977" w:rsidRPr="00261767">
        <w:t xml:space="preserve"> a gift</w:t>
      </w:r>
      <w:r w:rsidR="005435F5" w:rsidRPr="00261767">
        <w:t xml:space="preserve"> </w:t>
      </w:r>
      <w:r w:rsidR="00905977" w:rsidRPr="00261767">
        <w:t>i</w:t>
      </w:r>
      <w:r w:rsidR="005435F5" w:rsidRPr="00261767">
        <w:t xml:space="preserve">f she managed to sell the hotel </w:t>
      </w:r>
      <w:r>
        <w:t>without having to</w:t>
      </w:r>
      <w:r w:rsidR="005435F5">
        <w:t xml:space="preserve"> pay </w:t>
      </w:r>
      <w:r>
        <w:t xml:space="preserve">such a high </w:t>
      </w:r>
      <w:r w:rsidR="005435F5">
        <w:t xml:space="preserve">commission. </w:t>
      </w:r>
      <w:r w:rsidR="00676B77">
        <w:t xml:space="preserve">The </w:t>
      </w:r>
      <w:r w:rsidR="005435F5">
        <w:t>1</w:t>
      </w:r>
      <w:r w:rsidR="005435F5" w:rsidRPr="005435F5">
        <w:rPr>
          <w:vertAlign w:val="superscript"/>
        </w:rPr>
        <w:t>st</w:t>
      </w:r>
      <w:r w:rsidR="005435F5">
        <w:t xml:space="preserve"> plaintiff insisted that he is not and never was a broker and has never promoted himself as such</w:t>
      </w:r>
      <w:r>
        <w:t>, and is</w:t>
      </w:r>
      <w:r w:rsidR="005435F5">
        <w:t xml:space="preserve"> only </w:t>
      </w:r>
      <w:r w:rsidR="00261767">
        <w:t>seeking</w:t>
      </w:r>
      <w:r w:rsidR="005435F5">
        <w:t xml:space="preserve"> payment of what the defendant promised to give him.</w:t>
      </w:r>
    </w:p>
    <w:p w14:paraId="12336EBA" w14:textId="1CAB5B3B" w:rsidR="005435F5" w:rsidRDefault="007A4B65" w:rsidP="00E35DC7">
      <w:pPr>
        <w:pStyle w:val="JudgmentText"/>
      </w:pPr>
      <w:r>
        <w:t>A</w:t>
      </w:r>
      <w:r w:rsidR="00676B77">
        <w:t xml:space="preserve">sked </w:t>
      </w:r>
      <w:r>
        <w:t xml:space="preserve">to clarify </w:t>
      </w:r>
      <w:r w:rsidR="00676B77">
        <w:t>whether the money offered to him by the defen</w:t>
      </w:r>
      <w:r w:rsidR="00261767">
        <w:t>dant was a gift or a commission</w:t>
      </w:r>
      <w:r>
        <w:t>, 1</w:t>
      </w:r>
      <w:r w:rsidRPr="007A4B65">
        <w:rPr>
          <w:vertAlign w:val="superscript"/>
        </w:rPr>
        <w:t>st</w:t>
      </w:r>
      <w:r>
        <w:t xml:space="preserve"> plaintiff</w:t>
      </w:r>
      <w:r w:rsidR="00676B77">
        <w:t xml:space="preserve"> maintained that the defendant had offered to give her 5% which was reduced to 1% of the </w:t>
      </w:r>
      <w:r>
        <w:t>sale</w:t>
      </w:r>
      <w:r w:rsidR="00676B77">
        <w:t xml:space="preserve"> price if he sells the hotel, and stated that he does not know whether it is a gift or a commission but that there was arrangement between them for him to be paid 1%. </w:t>
      </w:r>
    </w:p>
    <w:p w14:paraId="5641AFA3" w14:textId="34A37976" w:rsidR="00F405A1" w:rsidRDefault="00501C09" w:rsidP="00E35DC7">
      <w:pPr>
        <w:pStyle w:val="JudgmentText"/>
      </w:pPr>
      <w:r>
        <w:t>It was further put to the 1</w:t>
      </w:r>
      <w:r w:rsidRPr="00501C09">
        <w:rPr>
          <w:vertAlign w:val="superscript"/>
        </w:rPr>
        <w:t>st</w:t>
      </w:r>
      <w:r>
        <w:t xml:space="preserve"> plaintiff that not being </w:t>
      </w:r>
      <w:r w:rsidR="007A4B65">
        <w:t xml:space="preserve">a Commission Agent </w:t>
      </w:r>
      <w:r>
        <w:t>he is not legally entitled to reque</w:t>
      </w:r>
      <w:r w:rsidR="007A4B65">
        <w:t>st payment of a commission. He opined</w:t>
      </w:r>
      <w:r>
        <w:t xml:space="preserve"> that </w:t>
      </w:r>
      <w:r w:rsidR="007A4B65">
        <w:t>payment</w:t>
      </w:r>
      <w:r>
        <w:t xml:space="preserve"> of </w:t>
      </w:r>
      <w:r w:rsidR="007A4B65">
        <w:t>the</w:t>
      </w:r>
      <w:r>
        <w:t xml:space="preserve"> sum the defendant offered him is a different matter from a commission paid to a Commission Agent. He did not officially request a commission from the defendant and is not a Commission Agent or a broker.</w:t>
      </w:r>
    </w:p>
    <w:p w14:paraId="4304D574" w14:textId="5CF4D577" w:rsidR="00473A34" w:rsidRDefault="00473A34" w:rsidP="00E35DC7">
      <w:pPr>
        <w:pStyle w:val="JudgmentText"/>
      </w:pPr>
      <w:r>
        <w:t>The 1</w:t>
      </w:r>
      <w:r w:rsidRPr="00473A34">
        <w:rPr>
          <w:vertAlign w:val="superscript"/>
        </w:rPr>
        <w:t>st</w:t>
      </w:r>
      <w:r>
        <w:t xml:space="preserve"> plaintiff agreed </w:t>
      </w:r>
      <w:r w:rsidR="00261767">
        <w:t xml:space="preserve">with counsel </w:t>
      </w:r>
      <w:r>
        <w:t xml:space="preserve">that the agreement between the defendant and himself was for </w:t>
      </w:r>
      <w:r w:rsidR="007A4B65">
        <w:t>the payment of a</w:t>
      </w:r>
      <w:r>
        <w:t xml:space="preserve"> percentage of the sale price of the hotel for facilitating the transaction between the defendant and the purchaser </w:t>
      </w:r>
      <w:r w:rsidR="007A4B65">
        <w:t>–</w:t>
      </w:r>
      <w:r>
        <w:t xml:space="preserve"> </w:t>
      </w:r>
      <w:r w:rsidR="007A4B65">
        <w:t xml:space="preserve">which counsel stated is </w:t>
      </w:r>
      <w:r>
        <w:t xml:space="preserve">the very </w:t>
      </w:r>
      <w:r>
        <w:lastRenderedPageBreak/>
        <w:t xml:space="preserve">definition of a commission agent. He </w:t>
      </w:r>
      <w:r w:rsidR="007A4B65">
        <w:t>reiterated</w:t>
      </w:r>
      <w:r>
        <w:t xml:space="preserve"> that he never asked for a commission</w:t>
      </w:r>
      <w:r w:rsidR="007A4B65">
        <w:t>,</w:t>
      </w:r>
      <w:r>
        <w:t xml:space="preserve"> that it was the defendant who offered it and that maybe it became a commission afterwards</w:t>
      </w:r>
      <w:r w:rsidR="00D93344">
        <w:t>. The 1</w:t>
      </w:r>
      <w:r w:rsidR="00D93344" w:rsidRPr="00D93344">
        <w:rPr>
          <w:vertAlign w:val="superscript"/>
        </w:rPr>
        <w:t>st</w:t>
      </w:r>
      <w:r w:rsidR="00D93344">
        <w:t xml:space="preserve"> plaintiff stated that the term “commission” had been used loosely for want of another word but it was not a commission in the sense of </w:t>
      </w:r>
      <w:r w:rsidR="00F64274">
        <w:t>a percentage of the sale price that</w:t>
      </w:r>
      <w:r w:rsidR="00D93344">
        <w:t xml:space="preserve"> is paid to a broker </w:t>
      </w:r>
      <w:r w:rsidR="00F64274">
        <w:t>for negotiating the sale.</w:t>
      </w:r>
      <w:r w:rsidR="00D93344">
        <w:t xml:space="preserve"> </w:t>
      </w:r>
      <w:r w:rsidR="00F64274">
        <w:t>He explained that the money was basically a gift that was termed a commission because that was the term used in the industry but insisted that it was not a commission, that he was not a Commission Agent and that he was not asking for a commission.</w:t>
      </w:r>
    </w:p>
    <w:p w14:paraId="7216F94F" w14:textId="26A0115B" w:rsidR="00D93344" w:rsidRDefault="00D93344" w:rsidP="00E35DC7">
      <w:pPr>
        <w:pStyle w:val="JudgmentText"/>
      </w:pPr>
      <w:r>
        <w:t>1</w:t>
      </w:r>
      <w:r w:rsidRPr="00D93344">
        <w:rPr>
          <w:vertAlign w:val="superscript"/>
        </w:rPr>
        <w:t>st</w:t>
      </w:r>
      <w:r>
        <w:t xml:space="preserve"> plaintiff’s attention was drawn to exhibits produced by him in which the word “commission” was used, namely </w:t>
      </w:r>
      <w:r w:rsidRPr="00945BA8">
        <w:t xml:space="preserve">Exhibit P7 </w:t>
      </w:r>
      <w:r w:rsidR="00C07625" w:rsidRPr="00945BA8">
        <w:t>(</w:t>
      </w:r>
      <w:r w:rsidRPr="00945BA8">
        <w:t xml:space="preserve">email dated </w:t>
      </w:r>
      <w:r w:rsidR="00C07625" w:rsidRPr="00945BA8">
        <w:t>3</w:t>
      </w:r>
      <w:r w:rsidR="00C07625" w:rsidRPr="00945BA8">
        <w:rPr>
          <w:vertAlign w:val="superscript"/>
        </w:rPr>
        <w:t>rd</w:t>
      </w:r>
      <w:r w:rsidR="00C07625" w:rsidRPr="00945BA8">
        <w:t xml:space="preserve"> </w:t>
      </w:r>
      <w:r w:rsidRPr="00945BA8">
        <w:t>December 2014 from 1</w:t>
      </w:r>
      <w:r w:rsidRPr="00945BA8">
        <w:rPr>
          <w:vertAlign w:val="superscript"/>
        </w:rPr>
        <w:t>st</w:t>
      </w:r>
      <w:r w:rsidRPr="00945BA8">
        <w:t xml:space="preserve"> plaintiff to the defendant</w:t>
      </w:r>
      <w:r w:rsidR="00C07625" w:rsidRPr="00945BA8">
        <w:t>)</w:t>
      </w:r>
      <w:r w:rsidRPr="00945BA8">
        <w:t xml:space="preserve"> and Exhibit P16</w:t>
      </w:r>
      <w:r>
        <w:t xml:space="preserve"> </w:t>
      </w:r>
      <w:r w:rsidR="00C07625">
        <w:t>(</w:t>
      </w:r>
      <w:r>
        <w:t>Ms Pool’s letter dated</w:t>
      </w:r>
      <w:r w:rsidR="00C07625">
        <w:t xml:space="preserve"> 15</w:t>
      </w:r>
      <w:r w:rsidR="00C07625" w:rsidRPr="00C07625">
        <w:rPr>
          <w:vertAlign w:val="superscript"/>
        </w:rPr>
        <w:t>th</w:t>
      </w:r>
      <w:r w:rsidR="00C07625">
        <w:t xml:space="preserve"> December 2017 </w:t>
      </w:r>
      <w:r>
        <w:t>addressed to the defendant</w:t>
      </w:r>
      <w:r w:rsidR="00C07625">
        <w:t>)</w:t>
      </w:r>
      <w:r>
        <w:t xml:space="preserve">, as well as paragraph 2 of the plaint which reads as follows: </w:t>
      </w:r>
      <w:r w:rsidRPr="00C07625">
        <w:rPr>
          <w:i/>
        </w:rPr>
        <w:t>“It was the terms of the agreement between the Plaintiff and the Defendant that the 1</w:t>
      </w:r>
      <w:r w:rsidRPr="00C07625">
        <w:rPr>
          <w:i/>
          <w:vertAlign w:val="superscript"/>
        </w:rPr>
        <w:t>st</w:t>
      </w:r>
      <w:r w:rsidRPr="00C07625">
        <w:rPr>
          <w:i/>
        </w:rPr>
        <w:t xml:space="preserve"> Plaintiff would receive a 1% commission”</w:t>
      </w:r>
      <w:r>
        <w:t>.</w:t>
      </w:r>
    </w:p>
    <w:p w14:paraId="32A821EA" w14:textId="45616030" w:rsidR="00A8110E" w:rsidRDefault="004C4F3B" w:rsidP="00E35DC7">
      <w:pPr>
        <w:pStyle w:val="JudgmentText"/>
      </w:pPr>
      <w:r>
        <w:t>As to</w:t>
      </w:r>
      <w:r w:rsidR="0010196C">
        <w:t xml:space="preserve"> his relationship to the defendant, the 1</w:t>
      </w:r>
      <w:r w:rsidR="0010196C" w:rsidRPr="00E35DC7">
        <w:rPr>
          <w:vertAlign w:val="superscript"/>
        </w:rPr>
        <w:t>st</w:t>
      </w:r>
      <w:r w:rsidR="0010196C">
        <w:t xml:space="preserve"> plaintiff stated that he was not related to her but </w:t>
      </w:r>
      <w:r w:rsidR="00A8110E">
        <w:t xml:space="preserve">they have been friends since 1981 when he managed other hotels </w:t>
      </w:r>
      <w:r>
        <w:t>on</w:t>
      </w:r>
      <w:r w:rsidR="00A8110E">
        <w:t xml:space="preserve"> Praslin and that </w:t>
      </w:r>
      <w:r w:rsidR="00E35DC7">
        <w:t>plaintiffs</w:t>
      </w:r>
      <w:r w:rsidR="00A8110E">
        <w:t xml:space="preserve"> have even stayed at </w:t>
      </w:r>
      <w:r>
        <w:t>defendant’s</w:t>
      </w:r>
      <w:r w:rsidR="00A8110E">
        <w:t xml:space="preserve"> house a few </w:t>
      </w:r>
      <w:r>
        <w:t>times</w:t>
      </w:r>
      <w:r w:rsidR="00E35DC7">
        <w:t xml:space="preserve"> although the friendship has now soured a bit.</w:t>
      </w:r>
      <w:r w:rsidR="00E35DC7" w:rsidRPr="00E35DC7">
        <w:t xml:space="preserve"> </w:t>
      </w:r>
      <w:r w:rsidR="00E35DC7">
        <w:t>He described the agreement between the parties as more of a personal one between friends than a business agreement</w:t>
      </w:r>
      <w:r>
        <w:t>,</w:t>
      </w:r>
      <w:r w:rsidR="00E35DC7">
        <w:t xml:space="preserve"> as at the time they were close friends</w:t>
      </w:r>
      <w:r>
        <w:t>.</w:t>
      </w:r>
    </w:p>
    <w:p w14:paraId="7C7E600C" w14:textId="0B99CE2C" w:rsidR="0010196C" w:rsidRDefault="0010196C" w:rsidP="00E35DC7">
      <w:pPr>
        <w:pStyle w:val="JudgmentText"/>
      </w:pPr>
      <w:r>
        <w:t xml:space="preserve">He confirmed that he was not employed by the defendant, </w:t>
      </w:r>
      <w:r w:rsidR="00E35DC7">
        <w:t xml:space="preserve">but </w:t>
      </w:r>
      <w:r>
        <w:t>in the transaction in question she was the principal/seller and the terms of the agreement was that he would obtain money from her which he did, in part</w:t>
      </w:r>
      <w:r w:rsidR="004C4F3B">
        <w:t>.</w:t>
      </w:r>
      <w:r>
        <w:t xml:space="preserve"> </w:t>
      </w:r>
      <w:r w:rsidR="004C4F3B">
        <w:t>Had the</w:t>
      </w:r>
      <w:r>
        <w:t xml:space="preserve"> sale not gone through he would not have received any money.</w:t>
      </w:r>
      <w:r w:rsidR="00A8110E">
        <w:t xml:space="preserve"> </w:t>
      </w:r>
    </w:p>
    <w:p w14:paraId="776E722F" w14:textId="08F1E740" w:rsidR="00507EA9" w:rsidRDefault="0010196C" w:rsidP="00E35DC7">
      <w:pPr>
        <w:pStyle w:val="JudgmentText"/>
      </w:pPr>
      <w:r>
        <w:t>1</w:t>
      </w:r>
      <w:r w:rsidRPr="00A8110E">
        <w:rPr>
          <w:vertAlign w:val="superscript"/>
        </w:rPr>
        <w:t>st</w:t>
      </w:r>
      <w:r>
        <w:t xml:space="preserve"> plaintiff </w:t>
      </w:r>
      <w:r w:rsidR="008B7423">
        <w:t xml:space="preserve">maintained that the defendant </w:t>
      </w:r>
      <w:r w:rsidR="00B22454">
        <w:t xml:space="preserve">did not host </w:t>
      </w:r>
      <w:r w:rsidR="008B7423">
        <w:t xml:space="preserve">his son’s wedding for free although he admitted that she is a generous person. He maintained that </w:t>
      </w:r>
      <w:r w:rsidR="00B22454">
        <w:t xml:space="preserve">plaintiffs </w:t>
      </w:r>
      <w:r w:rsidR="008B7423">
        <w:t>paid</w:t>
      </w:r>
      <w:r w:rsidR="00B22454">
        <w:t xml:space="preserve"> for the wedding but </w:t>
      </w:r>
      <w:r w:rsidR="008B7423">
        <w:t xml:space="preserve">admitted that </w:t>
      </w:r>
      <w:r w:rsidR="00A8110E">
        <w:t xml:space="preserve">he </w:t>
      </w:r>
      <w:r w:rsidR="00B22454">
        <w:t>had no proof of such payments</w:t>
      </w:r>
      <w:r w:rsidR="00A8110E">
        <w:t xml:space="preserve"> </w:t>
      </w:r>
      <w:r w:rsidR="008B7423">
        <w:t>which</w:t>
      </w:r>
      <w:r w:rsidR="00A8110E">
        <w:t xml:space="preserve"> were made in cash.</w:t>
      </w:r>
    </w:p>
    <w:p w14:paraId="0A6CAD4B" w14:textId="67CE8258" w:rsidR="009926B1" w:rsidRDefault="00EE5579" w:rsidP="00EE5579">
      <w:pPr>
        <w:pStyle w:val="JudgmentText"/>
      </w:pPr>
      <w:r>
        <w:t>1</w:t>
      </w:r>
      <w:r w:rsidRPr="00A306EA">
        <w:rPr>
          <w:vertAlign w:val="superscript"/>
        </w:rPr>
        <w:t>st</w:t>
      </w:r>
      <w:r>
        <w:t xml:space="preserve"> plaintiff confirmed his testimony in chief regarding </w:t>
      </w:r>
      <w:r w:rsidR="00A306EA">
        <w:t>the damages claimed to have</w:t>
      </w:r>
      <w:r w:rsidR="008B7423">
        <w:t xml:space="preserve"> </w:t>
      </w:r>
      <w:r>
        <w:t xml:space="preserve">been </w:t>
      </w:r>
      <w:r w:rsidR="00A306EA">
        <w:t xml:space="preserve">suffered </w:t>
      </w:r>
      <w:r>
        <w:t xml:space="preserve">by the plaintiffs. </w:t>
      </w:r>
      <w:r w:rsidR="009926B1">
        <w:t>It was put to the 1</w:t>
      </w:r>
      <w:r w:rsidR="009926B1" w:rsidRPr="00EE5579">
        <w:rPr>
          <w:vertAlign w:val="superscript"/>
        </w:rPr>
        <w:t>st</w:t>
      </w:r>
      <w:r w:rsidR="009926B1">
        <w:t xml:space="preserve"> plaintiff that any stress he suffered was as a </w:t>
      </w:r>
      <w:r w:rsidR="009926B1">
        <w:lastRenderedPageBreak/>
        <w:t xml:space="preserve">result of his arrangement with </w:t>
      </w:r>
      <w:r>
        <w:t>his</w:t>
      </w:r>
      <w:r w:rsidR="009926B1">
        <w:t xml:space="preserve"> bank which he could not fulfil and not related to any agreement between the parties. He maintained that he was unable to fulfil his obligations to the bank because the defendant had not fulfilled her’s towards him.</w:t>
      </w:r>
    </w:p>
    <w:p w14:paraId="7F34F290" w14:textId="4BDB5E79" w:rsidR="009926B1" w:rsidRDefault="00EE5579" w:rsidP="00E35DC7">
      <w:pPr>
        <w:pStyle w:val="JudgmentText"/>
      </w:pPr>
      <w:r>
        <w:t>T</w:t>
      </w:r>
      <w:r w:rsidR="009926B1">
        <w:t>he 1</w:t>
      </w:r>
      <w:r w:rsidR="009926B1" w:rsidRPr="009926B1">
        <w:rPr>
          <w:vertAlign w:val="superscript"/>
        </w:rPr>
        <w:t>st</w:t>
      </w:r>
      <w:r>
        <w:t xml:space="preserve"> plaintiff stated that in addition to costs claimed, </w:t>
      </w:r>
      <w:r w:rsidR="009926B1">
        <w:t>travelling costs from Australia to Seychelles</w:t>
      </w:r>
      <w:r w:rsidR="0083284F">
        <w:t>,</w:t>
      </w:r>
      <w:r w:rsidR="009926B1">
        <w:t xml:space="preserve"> loss of earnings</w:t>
      </w:r>
      <w:r>
        <w:t>,</w:t>
      </w:r>
      <w:r w:rsidR="009926B1">
        <w:t xml:space="preserve"> </w:t>
      </w:r>
      <w:r w:rsidR="0083284F">
        <w:t xml:space="preserve">accommodation, food and transport costs </w:t>
      </w:r>
      <w:r>
        <w:t>during the time he is in Seychelles for the case</w:t>
      </w:r>
      <w:r w:rsidRPr="00EE5579">
        <w:t xml:space="preserve"> </w:t>
      </w:r>
      <w:r>
        <w:t xml:space="preserve">should be included in his costs, </w:t>
      </w:r>
      <w:r w:rsidR="0083284F">
        <w:t>although he could not provide a figure</w:t>
      </w:r>
      <w:r w:rsidR="00D25154">
        <w:t xml:space="preserve"> therefor</w:t>
      </w:r>
      <w:r w:rsidR="0083284F">
        <w:t xml:space="preserve">. He stated that </w:t>
      </w:r>
      <w:r w:rsidR="00D25154">
        <w:t xml:space="preserve">the sum of  </w:t>
      </w:r>
      <w:r w:rsidR="0083284F">
        <w:t>SCR50,000</w:t>
      </w:r>
      <w:r w:rsidR="00D25154">
        <w:t xml:space="preserve"> he had claimed as damages </w:t>
      </w:r>
      <w:r w:rsidR="0083284F">
        <w:t>would have to be revised.</w:t>
      </w:r>
    </w:p>
    <w:p w14:paraId="4E79C3E3" w14:textId="5E95A35C" w:rsidR="000C5872" w:rsidRDefault="0083284F" w:rsidP="00E35DC7">
      <w:pPr>
        <w:pStyle w:val="JudgmentText"/>
      </w:pPr>
      <w:r>
        <w:t>In re-examination the 1</w:t>
      </w:r>
      <w:r w:rsidRPr="0083284F">
        <w:rPr>
          <w:vertAlign w:val="superscript"/>
        </w:rPr>
        <w:t>st</w:t>
      </w:r>
      <w:r>
        <w:t xml:space="preserve"> plaintiff </w:t>
      </w:r>
      <w:r w:rsidR="00D25154">
        <w:t xml:space="preserve">stated that </w:t>
      </w:r>
      <w:r>
        <w:t xml:space="preserve">he understood </w:t>
      </w:r>
      <w:r w:rsidR="00D25154">
        <w:t xml:space="preserve">the word “commission” in the defendant’s email to him to mean </w:t>
      </w:r>
      <w:r>
        <w:t>the money she agreed to pay him for facilitating the process but</w:t>
      </w:r>
      <w:r w:rsidR="00D25154">
        <w:t xml:space="preserve"> denied</w:t>
      </w:r>
      <w:r>
        <w:t xml:space="preserve"> that it was a commission. He further stated that the </w:t>
      </w:r>
      <w:r w:rsidR="00D25154">
        <w:t xml:space="preserve">defendant did not use the </w:t>
      </w:r>
      <w:r>
        <w:t xml:space="preserve">word </w:t>
      </w:r>
      <w:r w:rsidR="00D25154">
        <w:t>“</w:t>
      </w:r>
      <w:r>
        <w:t>commission</w:t>
      </w:r>
      <w:r w:rsidR="00D25154">
        <w:t>” at the time but</w:t>
      </w:r>
      <w:r w:rsidR="000C5872">
        <w:t xml:space="preserve"> </w:t>
      </w:r>
      <w:r w:rsidR="00D25154">
        <w:t xml:space="preserve">merely </w:t>
      </w:r>
      <w:r w:rsidR="000C5872">
        <w:t xml:space="preserve">said that she would give him 5% and later 1% and that the word </w:t>
      </w:r>
      <w:r w:rsidR="00D25154">
        <w:t>“</w:t>
      </w:r>
      <w:r w:rsidR="000C5872">
        <w:t>commission</w:t>
      </w:r>
      <w:r w:rsidR="00D25154">
        <w:t>”</w:t>
      </w:r>
      <w:r w:rsidR="000C5872">
        <w:t xml:space="preserve"> </w:t>
      </w:r>
      <w:r w:rsidR="00C07625">
        <w:t xml:space="preserve">was </w:t>
      </w:r>
      <w:r w:rsidR="000C5872">
        <w:t xml:space="preserve">only </w:t>
      </w:r>
      <w:r w:rsidR="00C07625">
        <w:t xml:space="preserve">used </w:t>
      </w:r>
      <w:r w:rsidR="000C5872">
        <w:t xml:space="preserve">for want of a better word. </w:t>
      </w:r>
      <w:r w:rsidR="00D25154">
        <w:t>He emphasised that t</w:t>
      </w:r>
      <w:r w:rsidR="000C5872">
        <w:t>he word “commission” was not used in relation to</w:t>
      </w:r>
      <w:r w:rsidR="00D25154">
        <w:t xml:space="preserve"> him as</w:t>
      </w:r>
      <w:r w:rsidR="000C5872">
        <w:t xml:space="preserve"> a Commission Agent but to describe the money promised to him by the defendant.</w:t>
      </w:r>
    </w:p>
    <w:p w14:paraId="0B9117BB" w14:textId="10CB5977" w:rsidR="000C5872" w:rsidRPr="00A768FD" w:rsidRDefault="000C5872" w:rsidP="000C5872">
      <w:pPr>
        <w:pStyle w:val="Jjmntheading2"/>
      </w:pPr>
      <w:r w:rsidRPr="00A768FD">
        <w:t xml:space="preserve">Testimony of the </w:t>
      </w:r>
      <w:r>
        <w:t>2</w:t>
      </w:r>
      <w:r w:rsidRPr="000C5872">
        <w:rPr>
          <w:vertAlign w:val="superscript"/>
        </w:rPr>
        <w:t>nd</w:t>
      </w:r>
      <w:r>
        <w:t xml:space="preserve"> Plaintiff</w:t>
      </w:r>
    </w:p>
    <w:p w14:paraId="507EC6A6" w14:textId="77777777" w:rsidR="00BA3F9B" w:rsidRDefault="00BA3F9B" w:rsidP="000C5872">
      <w:pPr>
        <w:pStyle w:val="JudgmentText"/>
      </w:pPr>
      <w:r>
        <w:t>Marie-Celice Barallon, the 2</w:t>
      </w:r>
      <w:r w:rsidRPr="00BA3F9B">
        <w:rPr>
          <w:vertAlign w:val="superscript"/>
        </w:rPr>
        <w:t>nd</w:t>
      </w:r>
      <w:r>
        <w:t xml:space="preserve"> plaintiff resides in Australia and is the wife of the 1</w:t>
      </w:r>
      <w:r w:rsidRPr="00BA3F9B">
        <w:rPr>
          <w:vertAlign w:val="superscript"/>
        </w:rPr>
        <w:t>st</w:t>
      </w:r>
      <w:r>
        <w:t xml:space="preserve"> plaintiff whose testimony she adopted. She stated that she was the one who made most of the phone calls to the defendant and spoke to her. In the beginning the defendant answered her calls and made a lot of promises but towards the end no one could get through to her on the phone. </w:t>
      </w:r>
    </w:p>
    <w:p w14:paraId="5642B0EB" w14:textId="4492417B" w:rsidR="0092676B" w:rsidRDefault="00BA3F9B" w:rsidP="000C5872">
      <w:pPr>
        <w:pStyle w:val="JudgmentText"/>
      </w:pPr>
      <w:r>
        <w:t>In 2017, she and the 1</w:t>
      </w:r>
      <w:r w:rsidRPr="00BA3F9B">
        <w:rPr>
          <w:vertAlign w:val="superscript"/>
        </w:rPr>
        <w:t>st</w:t>
      </w:r>
      <w:r>
        <w:t xml:space="preserve"> plaintiff came to Seychelles. </w:t>
      </w:r>
      <w:r w:rsidR="0092676B">
        <w:t>She had spoken to the defendant about their trip but t</w:t>
      </w:r>
      <w:r>
        <w:t xml:space="preserve">hey could not come in May as they </w:t>
      </w:r>
      <w:r w:rsidR="00945BA8">
        <w:t xml:space="preserve">originally </w:t>
      </w:r>
      <w:r>
        <w:t xml:space="preserve">intended and came in July instead. </w:t>
      </w:r>
      <w:r w:rsidR="0092676B">
        <w:t>When they arrived they tried to call the defendant but she did not answer the phone. Eventually the 1</w:t>
      </w:r>
      <w:r w:rsidR="0092676B" w:rsidRPr="0092676B">
        <w:rPr>
          <w:vertAlign w:val="superscript"/>
        </w:rPr>
        <w:t>st</w:t>
      </w:r>
      <w:r w:rsidR="0092676B">
        <w:t xml:space="preserve"> plaintiff got hold of </w:t>
      </w:r>
      <w:r w:rsidR="00945BA8">
        <w:t>defendant’s</w:t>
      </w:r>
      <w:r w:rsidR="0092676B">
        <w:t xml:space="preserve"> son Peter who told </w:t>
      </w:r>
      <w:r w:rsidR="00945BA8">
        <w:t>her</w:t>
      </w:r>
      <w:r w:rsidR="0092676B">
        <w:t xml:space="preserve"> that </w:t>
      </w:r>
      <w:r w:rsidR="00945BA8">
        <w:t>his mother</w:t>
      </w:r>
      <w:r w:rsidR="0092676B">
        <w:t xml:space="preserve"> was overseas. </w:t>
      </w:r>
    </w:p>
    <w:p w14:paraId="33128693" w14:textId="6CB4D82E" w:rsidR="000C5872" w:rsidRDefault="00847521" w:rsidP="000C5872">
      <w:pPr>
        <w:pStyle w:val="JudgmentText"/>
      </w:pPr>
      <w:r>
        <w:t>When t</w:t>
      </w:r>
      <w:r w:rsidR="0092676B">
        <w:t>he plaintiffs saw the defendant at Eden Island</w:t>
      </w:r>
      <w:r>
        <w:t>, 2</w:t>
      </w:r>
      <w:r w:rsidRPr="00847521">
        <w:rPr>
          <w:vertAlign w:val="superscript"/>
        </w:rPr>
        <w:t>nd</w:t>
      </w:r>
      <w:r>
        <w:t xml:space="preserve"> plaintiff does not know whether she had just arrived from overseas or had been </w:t>
      </w:r>
      <w:r w:rsidR="00945BA8">
        <w:t>in Seychelles</w:t>
      </w:r>
      <w:r>
        <w:t xml:space="preserve"> all along.   </w:t>
      </w:r>
      <w:r w:rsidR="0092676B">
        <w:t xml:space="preserve"> </w:t>
      </w:r>
    </w:p>
    <w:p w14:paraId="1CB1FC63" w14:textId="46ED2859" w:rsidR="00847521" w:rsidRDefault="00847521" w:rsidP="000C5872">
      <w:pPr>
        <w:pStyle w:val="JudgmentText"/>
      </w:pPr>
      <w:r>
        <w:lastRenderedPageBreak/>
        <w:t>She confirmed the 1</w:t>
      </w:r>
      <w:r w:rsidRPr="00847521">
        <w:rPr>
          <w:vertAlign w:val="superscript"/>
        </w:rPr>
        <w:t>st</w:t>
      </w:r>
      <w:r>
        <w:t xml:space="preserve"> plaintiff’s testimony that they had paid for and organised their son’s wedding and had bought three types of wine, beer, spirits, a goat, smoked fish and a few other things. In addition, they were charged SCR400 per person amounting to SCR40,000 to SCR 47,000 which 2</w:t>
      </w:r>
      <w:r w:rsidRPr="00847521">
        <w:rPr>
          <w:vertAlign w:val="superscript"/>
        </w:rPr>
        <w:t>nd</w:t>
      </w:r>
      <w:r>
        <w:t xml:space="preserve"> plaintiff paid herself in cash. The defendant had requested cash payment as the hotel was about to be sold. </w:t>
      </w:r>
    </w:p>
    <w:p w14:paraId="1331AF1C" w14:textId="4736260F" w:rsidR="002321BB" w:rsidRDefault="002321BB" w:rsidP="000C5872">
      <w:pPr>
        <w:pStyle w:val="JudgmentText"/>
      </w:pPr>
      <w:r>
        <w:t>She further confirmed that the bank statements produced as exhibits by the 1</w:t>
      </w:r>
      <w:r w:rsidRPr="002321BB">
        <w:rPr>
          <w:vertAlign w:val="superscript"/>
        </w:rPr>
        <w:t>st</w:t>
      </w:r>
      <w:r>
        <w:t xml:space="preserve"> defendant were statements of a bank account in the joint names of the plaintiffs.</w:t>
      </w:r>
    </w:p>
    <w:p w14:paraId="0F1D2B04" w14:textId="77777777" w:rsidR="002321BB" w:rsidRDefault="002321BB" w:rsidP="000C5872">
      <w:pPr>
        <w:pStyle w:val="JudgmentText"/>
      </w:pPr>
      <w:r>
        <w:t>In cross examination 1</w:t>
      </w:r>
      <w:r w:rsidRPr="002321BB">
        <w:rPr>
          <w:vertAlign w:val="superscript"/>
        </w:rPr>
        <w:t>st</w:t>
      </w:r>
      <w:r>
        <w:t xml:space="preserve"> plaintiff stated that she is also a hotel manager and worked at a few places while she was living in Seychelles. While her husband was working for Mrs. Mason she worked for a South African lady whose name she does not recall, at La Misere.</w:t>
      </w:r>
    </w:p>
    <w:p w14:paraId="47E74B99" w14:textId="5DD1E1CD" w:rsidR="003A5817" w:rsidRDefault="002321BB" w:rsidP="000C5872">
      <w:pPr>
        <w:pStyle w:val="JudgmentText"/>
      </w:pPr>
      <w:r>
        <w:t xml:space="preserve">With regards to the </w:t>
      </w:r>
      <w:r w:rsidR="003A5817">
        <w:t xml:space="preserve">unpaid outstanding balance of SCR587,500 claimed as </w:t>
      </w:r>
      <w:r>
        <w:t>loss and damages, the 2</w:t>
      </w:r>
      <w:r w:rsidRPr="002321BB">
        <w:rPr>
          <w:vertAlign w:val="superscript"/>
        </w:rPr>
        <w:t>nd</w:t>
      </w:r>
      <w:r>
        <w:t xml:space="preserve"> plaintiff admitted that she had done nothing</w:t>
      </w:r>
      <w:r w:rsidR="003A5817">
        <w:t xml:space="preserve"> and stated that it was her husband who had done everything. She never entered into any agreement with the defendant to facilitate the sale of the hotel for a percentage of the sale price but it was her husband who did. She was claiming the money as the wife of the 1</w:t>
      </w:r>
      <w:r w:rsidR="003A5817" w:rsidRPr="003A5817">
        <w:rPr>
          <w:vertAlign w:val="superscript"/>
        </w:rPr>
        <w:t>st</w:t>
      </w:r>
      <w:r w:rsidR="003A5817">
        <w:t xml:space="preserve"> plaintiff as they are married, have a joint bank account and whatever he earns is also hers.</w:t>
      </w:r>
    </w:p>
    <w:p w14:paraId="629FB9D8" w14:textId="3488606F" w:rsidR="000C5872" w:rsidRDefault="003A5817" w:rsidP="005F3E20">
      <w:pPr>
        <w:pStyle w:val="JudgmentText"/>
      </w:pPr>
      <w:r>
        <w:t>As to the proportion of the SCR50,000 claimed as moral damages for inconvenience and distress</w:t>
      </w:r>
      <w:r w:rsidR="009B25D6">
        <w:t>, 2</w:t>
      </w:r>
      <w:r w:rsidR="009B25D6" w:rsidRPr="009B25D6">
        <w:rPr>
          <w:vertAlign w:val="superscript"/>
        </w:rPr>
        <w:t>nd</w:t>
      </w:r>
      <w:r w:rsidR="009B25D6">
        <w:t xml:space="preserve"> plaintiff stated that the plaintiffs were each entitled to half of that amount.</w:t>
      </w:r>
    </w:p>
    <w:p w14:paraId="6BD271E3" w14:textId="0D5F1AD8" w:rsidR="000C5872" w:rsidRPr="0010239F" w:rsidRDefault="000C5872" w:rsidP="000C5872">
      <w:pPr>
        <w:pStyle w:val="Jjmntheading2"/>
        <w:rPr>
          <w:color w:val="FF0000"/>
        </w:rPr>
      </w:pPr>
      <w:r w:rsidRPr="00A768FD">
        <w:t xml:space="preserve">Testimony of the </w:t>
      </w:r>
      <w:r>
        <w:t>Defendant</w:t>
      </w:r>
      <w:r w:rsidR="00166F96">
        <w:t xml:space="preserve"> </w:t>
      </w:r>
    </w:p>
    <w:p w14:paraId="03680037" w14:textId="5AE63341" w:rsidR="000C5872" w:rsidRDefault="001359C3" w:rsidP="000C5872">
      <w:pPr>
        <w:pStyle w:val="JudgmentText"/>
      </w:pPr>
      <w:r>
        <w:t xml:space="preserve">The defendant </w:t>
      </w:r>
      <w:r w:rsidR="0065175C">
        <w:t xml:space="preserve">Jenny Isabelle Pomeroy, residing at Pointe Cabri, Praslin testified that when she decided to sell her hotel, she got in touch with an Arab in Dubai whom her son Peter went to </w:t>
      </w:r>
      <w:r>
        <w:t>see</w:t>
      </w:r>
      <w:r w:rsidR="0065175C">
        <w:t>. However</w:t>
      </w:r>
      <w:r>
        <w:t>,</w:t>
      </w:r>
      <w:r w:rsidR="0065175C">
        <w:t xml:space="preserve"> preferring to sell the hotel to a Seychellois, she also got in touch with Mr. Joe Albert to see whether he wanted to buy the hotel. Mr. Albert was in France at the time and told her he woul</w:t>
      </w:r>
      <w:r>
        <w:t>d contact her when he returned to Seychelles.</w:t>
      </w:r>
    </w:p>
    <w:p w14:paraId="59762613" w14:textId="47E521B9" w:rsidR="0010239F" w:rsidRDefault="0065175C" w:rsidP="000C5872">
      <w:pPr>
        <w:pStyle w:val="JudgmentText"/>
      </w:pPr>
      <w:r>
        <w:t>At around that time the 1</w:t>
      </w:r>
      <w:r w:rsidRPr="0065175C">
        <w:rPr>
          <w:vertAlign w:val="superscript"/>
        </w:rPr>
        <w:t>st</w:t>
      </w:r>
      <w:r>
        <w:t xml:space="preserve"> plaintiff </w:t>
      </w:r>
      <w:r w:rsidR="00945BA8">
        <w:t>paid her a</w:t>
      </w:r>
      <w:r w:rsidR="00BF7BFE">
        <w:t xml:space="preserve"> visit and</w:t>
      </w:r>
      <w:r>
        <w:t xml:space="preserve"> the defendant told h</w:t>
      </w:r>
      <w:r w:rsidR="0010239F">
        <w:t>im</w:t>
      </w:r>
      <w:r>
        <w:t xml:space="preserve"> that Peter was negotiating the </w:t>
      </w:r>
      <w:r w:rsidR="0010239F">
        <w:t>sale in Dubai and that she had also contacted Mr. Albert.</w:t>
      </w:r>
      <w:r w:rsidR="0010239F" w:rsidRPr="0010239F">
        <w:t xml:space="preserve"> </w:t>
      </w:r>
      <w:r w:rsidR="0010239F">
        <w:t>1</w:t>
      </w:r>
      <w:r w:rsidR="0010239F" w:rsidRPr="0065175C">
        <w:rPr>
          <w:vertAlign w:val="superscript"/>
        </w:rPr>
        <w:t>st</w:t>
      </w:r>
      <w:r w:rsidR="0010239F">
        <w:t xml:space="preserve"> plaintiff told her not to worry, that Mr. Albert is his cousin and that he would talk to Mr. Albert and let him know defendant was selling the hotel.</w:t>
      </w:r>
      <w:r w:rsidR="008B625B">
        <w:t xml:space="preserve"> </w:t>
      </w:r>
    </w:p>
    <w:p w14:paraId="02A24D20" w14:textId="5441BD26" w:rsidR="0065175C" w:rsidRDefault="0010239F" w:rsidP="000C5872">
      <w:pPr>
        <w:pStyle w:val="JudgmentText"/>
      </w:pPr>
      <w:r>
        <w:lastRenderedPageBreak/>
        <w:t xml:space="preserve">The defendant testified that </w:t>
      </w:r>
      <w:r w:rsidR="00F32A17">
        <w:t>after her conversation with 1</w:t>
      </w:r>
      <w:r w:rsidR="00F32A17" w:rsidRPr="0010239F">
        <w:rPr>
          <w:vertAlign w:val="superscript"/>
        </w:rPr>
        <w:t>st</w:t>
      </w:r>
      <w:r w:rsidR="00F32A17">
        <w:rPr>
          <w:vertAlign w:val="superscript"/>
        </w:rPr>
        <w:t xml:space="preserve"> </w:t>
      </w:r>
      <w:r w:rsidR="00F32A17">
        <w:t>plaintiff, Mr. Albert contacted her</w:t>
      </w:r>
      <w:r w:rsidR="008B625B">
        <w:t xml:space="preserve"> and told her he had spoken with 1</w:t>
      </w:r>
      <w:r w:rsidR="008B625B" w:rsidRPr="008B625B">
        <w:rPr>
          <w:vertAlign w:val="superscript"/>
        </w:rPr>
        <w:t>st</w:t>
      </w:r>
      <w:r w:rsidR="008B625B">
        <w:t xml:space="preserve"> plaintiff and that he would buy her hotel. 1</w:t>
      </w:r>
      <w:r w:rsidR="008B625B" w:rsidRPr="008B625B">
        <w:rPr>
          <w:vertAlign w:val="superscript"/>
        </w:rPr>
        <w:t>st</w:t>
      </w:r>
      <w:r w:rsidR="008B625B">
        <w:t xml:space="preserve"> plaintiff came back to her and told her that Mr. Albert was prepared to buy the hotel because the price was cheaper than </w:t>
      </w:r>
      <w:r w:rsidR="00534E8A">
        <w:t xml:space="preserve">what she had originally asked for it. </w:t>
      </w:r>
      <w:r w:rsidR="008B625B">
        <w:t>S</w:t>
      </w:r>
      <w:r>
        <w:t>he does not know what 1</w:t>
      </w:r>
      <w:r w:rsidRPr="0010239F">
        <w:rPr>
          <w:vertAlign w:val="superscript"/>
        </w:rPr>
        <w:t>st</w:t>
      </w:r>
      <w:r>
        <w:t xml:space="preserve"> plaintiff told Mr. Albert but maintains that she spoke to Mr. Albert first. </w:t>
      </w:r>
    </w:p>
    <w:p w14:paraId="06C085EA" w14:textId="77777777" w:rsidR="0035489C" w:rsidRDefault="00534E8A" w:rsidP="0035489C">
      <w:pPr>
        <w:pStyle w:val="JudgmentText"/>
      </w:pPr>
      <w:r>
        <w:t>The defendant stated that there was no agreement between herself and 1</w:t>
      </w:r>
      <w:r w:rsidRPr="00534E8A">
        <w:rPr>
          <w:vertAlign w:val="superscript"/>
        </w:rPr>
        <w:t>st</w:t>
      </w:r>
      <w:r>
        <w:t xml:space="preserve"> </w:t>
      </w:r>
      <w:r w:rsidR="007B3036">
        <w:t>plaintiff but that she had told him “I will give you something”, because she knows the</w:t>
      </w:r>
      <w:r w:rsidR="004E2067">
        <w:t xml:space="preserve"> plaintiffs</w:t>
      </w:r>
      <w:r w:rsidR="007B3036">
        <w:t xml:space="preserve"> and she is normally very generous</w:t>
      </w:r>
      <w:r w:rsidR="0035489C">
        <w:t>.</w:t>
      </w:r>
      <w:r w:rsidR="007B3036">
        <w:t xml:space="preserve"> </w:t>
      </w:r>
      <w:r w:rsidR="0035489C">
        <w:t>Defendant stated that she has known plaintiffs for years: she and 2</w:t>
      </w:r>
      <w:r w:rsidR="0035489C" w:rsidRPr="00534E8A">
        <w:rPr>
          <w:vertAlign w:val="superscript"/>
        </w:rPr>
        <w:t>nd</w:t>
      </w:r>
      <w:r w:rsidR="0035489C">
        <w:t xml:space="preserve"> defendant grew up together and went to the same school and she used to go and have lunch at 2</w:t>
      </w:r>
      <w:r w:rsidR="0035489C" w:rsidRPr="00534E8A">
        <w:rPr>
          <w:vertAlign w:val="superscript"/>
        </w:rPr>
        <w:t>nd</w:t>
      </w:r>
      <w:r w:rsidR="0035489C">
        <w:t xml:space="preserve"> plaintiff’s parents’ house at Anse Forbans. The plaintiffs stayed with her on Praslin when they just came in from Denis Island and after that on many occasions when they came to Praslin. She further stated that i</w:t>
      </w:r>
      <w:r w:rsidR="007B3036">
        <w:t xml:space="preserve">f someone helps her, she helps them too. </w:t>
      </w:r>
    </w:p>
    <w:p w14:paraId="7902371D" w14:textId="4308F0DE" w:rsidR="00534E8A" w:rsidRDefault="007B3036" w:rsidP="0035489C">
      <w:pPr>
        <w:pStyle w:val="JudgmentText"/>
      </w:pPr>
      <w:r>
        <w:t xml:space="preserve">She confirmed that the plaintiffs never asked her for any money but did ask her to “help” them in return for getting Mr. Albert to buy their property. </w:t>
      </w:r>
      <w:r w:rsidR="0035489C">
        <w:t xml:space="preserve">Their daughter was pregnant with twins and they </w:t>
      </w:r>
      <w:r>
        <w:t xml:space="preserve">needed help to buy a house in Australia. She helped them because she has a good heart and likes to help people. Defendant’s understanding of their request </w:t>
      </w:r>
      <w:r w:rsidRPr="00BF7BFE">
        <w:t xml:space="preserve">to help them was that </w:t>
      </w:r>
      <w:r w:rsidR="00BF7BFE" w:rsidRPr="00BF7BFE">
        <w:t xml:space="preserve">she would give them something </w:t>
      </w:r>
      <w:r w:rsidR="00A61288" w:rsidRPr="00BF7BFE">
        <w:t xml:space="preserve">in return for </w:t>
      </w:r>
      <w:r w:rsidR="00777711">
        <w:t>spea</w:t>
      </w:r>
      <w:r w:rsidR="00A61288" w:rsidRPr="00BF7BFE">
        <w:t>king to Mr. Albert and convincing him to buy the property</w:t>
      </w:r>
      <w:r w:rsidR="0035489C" w:rsidRPr="00BF7BFE">
        <w:t>.</w:t>
      </w:r>
      <w:r w:rsidRPr="00BF7BFE">
        <w:t xml:space="preserve"> </w:t>
      </w:r>
      <w:r w:rsidR="004E2067" w:rsidRPr="00BF7BFE">
        <w:t xml:space="preserve">As to the amount of money that </w:t>
      </w:r>
      <w:r w:rsidR="00BF7BFE">
        <w:t xml:space="preserve">the </w:t>
      </w:r>
      <w:r w:rsidR="004E2067" w:rsidRPr="00BF7BFE">
        <w:t>defendant was to</w:t>
      </w:r>
      <w:r w:rsidR="004E2067">
        <w:t xml:space="preserve"> pay the 1</w:t>
      </w:r>
      <w:r w:rsidR="004E2067" w:rsidRPr="0035489C">
        <w:rPr>
          <w:vertAlign w:val="superscript"/>
        </w:rPr>
        <w:t>st</w:t>
      </w:r>
      <w:r w:rsidR="004E2067">
        <w:t xml:space="preserve"> plaintiff, she stated that she just gave him some money after which he started pestering her for more and she again gave more money</w:t>
      </w:r>
      <w:r w:rsidR="0035489C">
        <w:t xml:space="preserve"> because she was kind hearted</w:t>
      </w:r>
      <w:r w:rsidR="004E2067">
        <w:t xml:space="preserve">.  </w:t>
      </w:r>
    </w:p>
    <w:p w14:paraId="5C292D2F" w14:textId="3E161143" w:rsidR="0035489C" w:rsidRDefault="0035489C" w:rsidP="000C5872">
      <w:pPr>
        <w:pStyle w:val="JudgmentText"/>
      </w:pPr>
      <w:r>
        <w:t>When asked to clarify whether she paid the money out of generosity or because she had entered into an agreement with the 1</w:t>
      </w:r>
      <w:r w:rsidRPr="0035489C">
        <w:rPr>
          <w:vertAlign w:val="superscript"/>
        </w:rPr>
        <w:t>st</w:t>
      </w:r>
      <w:r>
        <w:t xml:space="preserve"> plaintiff to help her sell her property, she stated that she never signed any contract but that she was under the impression that in return for assisting her in the sale of the hotel she would have to pay him money.</w:t>
      </w:r>
    </w:p>
    <w:p w14:paraId="198906F9" w14:textId="77777777" w:rsidR="00240F7B" w:rsidRDefault="00240F7B" w:rsidP="000C5872">
      <w:pPr>
        <w:pStyle w:val="JudgmentText"/>
      </w:pPr>
      <w:r>
        <w:t>The defendant testified that she does not know why the word “commission” was used by the parties in their correspondence, that it was first used by the 1</w:t>
      </w:r>
      <w:r w:rsidRPr="00240F7B">
        <w:rPr>
          <w:vertAlign w:val="superscript"/>
        </w:rPr>
        <w:t>st</w:t>
      </w:r>
      <w:r>
        <w:t xml:space="preserve"> plaintiff and she followed suit. She gave him the money but did not think of whether or not it was a commission. When she was further asked whether her understanding that the payments were in fact commission, she admitted that they were.  </w:t>
      </w:r>
    </w:p>
    <w:p w14:paraId="17C9C836" w14:textId="3EAB3946" w:rsidR="000C5872" w:rsidRPr="005A675A" w:rsidRDefault="00240F7B" w:rsidP="000C5872">
      <w:pPr>
        <w:pStyle w:val="JudgmentText"/>
      </w:pPr>
      <w:r>
        <w:lastRenderedPageBreak/>
        <w:t>She stated that she was never informed whether 1</w:t>
      </w:r>
      <w:r w:rsidRPr="00240F7B">
        <w:rPr>
          <w:vertAlign w:val="superscript"/>
        </w:rPr>
        <w:t>st</w:t>
      </w:r>
      <w:r>
        <w:t xml:space="preserve"> plaintiff had a </w:t>
      </w:r>
      <w:r w:rsidR="00444515">
        <w:t>licence to practice as an agent, and that when she received legal notices from him requesting payment of his commission, she was never informed of the basis for his requests. After she had made the payments to the defendant she was advised that a Commission Agent needed to be licensed and that she should not have entered into a commission agreement with an unlicensed person. She then understood that the payments made to the 1</w:t>
      </w:r>
      <w:r w:rsidR="00444515" w:rsidRPr="00444515">
        <w:rPr>
          <w:vertAlign w:val="superscript"/>
        </w:rPr>
        <w:t>st</w:t>
      </w:r>
      <w:r w:rsidR="00444515">
        <w:t xml:space="preserve"> plaintiff was not entirely in line with the law which is why she stopped the payments. </w:t>
      </w:r>
    </w:p>
    <w:p w14:paraId="3DD02ACB" w14:textId="54893DCD" w:rsidR="005A675A" w:rsidRDefault="005A675A" w:rsidP="000C5872">
      <w:pPr>
        <w:pStyle w:val="JudgmentText"/>
      </w:pPr>
      <w:r>
        <w:t>In cross-examination defendant stated that she was the owner of La Reserve Hotel from 1972 up to the time of its sale to Mr. Albert. She maintained that it was not 1</w:t>
      </w:r>
      <w:r w:rsidRPr="005A675A">
        <w:rPr>
          <w:vertAlign w:val="superscript"/>
        </w:rPr>
        <w:t>st</w:t>
      </w:r>
      <w:r>
        <w:t xml:space="preserve"> plaintiff who put her in contact with Mr. Albert but that when 1</w:t>
      </w:r>
      <w:r w:rsidRPr="005A675A">
        <w:rPr>
          <w:vertAlign w:val="superscript"/>
        </w:rPr>
        <w:t>st</w:t>
      </w:r>
      <w:r>
        <w:t xml:space="preserve"> plaintiff offered to talk to Mr. Albert about purchasing the hotel</w:t>
      </w:r>
      <w:r w:rsidR="005F3E20">
        <w:t>,</w:t>
      </w:r>
      <w:r>
        <w:t xml:space="preserve"> she had already spoken to him while he was in France</w:t>
      </w:r>
      <w:r w:rsidR="005F3E20">
        <w:t xml:space="preserve"> in 2012 or 2013 – she did not recall exactly when</w:t>
      </w:r>
      <w:r>
        <w:t>. She had indicated a price to Mr. Albert which she has now forgotten and he had expressed interest in buying the hotel and told her he would get in touch with her upon his return. Mr. Albert never told her that price was too high, but it was 1</w:t>
      </w:r>
      <w:r w:rsidRPr="005A675A">
        <w:rPr>
          <w:vertAlign w:val="superscript"/>
        </w:rPr>
        <w:t>st</w:t>
      </w:r>
      <w:r>
        <w:t xml:space="preserve"> plaintiff who told her </w:t>
      </w:r>
      <w:r w:rsidR="005F3E20">
        <w:t xml:space="preserve">that he had said </w:t>
      </w:r>
      <w:r>
        <w:t>so</w:t>
      </w:r>
      <w:r w:rsidR="005F3E20">
        <w:t>. The price that she had originally quoted to Mr. Albert was higher than the price at which the hotel was sold but she explains that it is normal to start at a higher price and bring it down after negotiations.</w:t>
      </w:r>
    </w:p>
    <w:p w14:paraId="3014CEB8" w14:textId="61FA1FCE" w:rsidR="005F3E20" w:rsidRDefault="005F3E20" w:rsidP="000C5872">
      <w:pPr>
        <w:pStyle w:val="JudgmentText"/>
      </w:pPr>
      <w:r>
        <w:t>When defendant first discussed the matter with 1</w:t>
      </w:r>
      <w:r w:rsidRPr="005F3E20">
        <w:rPr>
          <w:vertAlign w:val="superscript"/>
        </w:rPr>
        <w:t>st</w:t>
      </w:r>
      <w:r>
        <w:t xml:space="preserve"> plaintiff, the former had come to Praslin for a visit and during the course of the</w:t>
      </w:r>
      <w:r w:rsidR="00762333">
        <w:t>ir</w:t>
      </w:r>
      <w:r>
        <w:t xml:space="preserve"> conversation she told him about Peter being in Dubai to negotiate the sale of the hotel. 1</w:t>
      </w:r>
      <w:r w:rsidRPr="005F3E20">
        <w:rPr>
          <w:vertAlign w:val="superscript"/>
        </w:rPr>
        <w:t>st</w:t>
      </w:r>
      <w:r>
        <w:t xml:space="preserve"> plaintiff told her </w:t>
      </w:r>
      <w:r w:rsidR="00762333">
        <w:t>not to worry, that Mr. Albert is his cousin and he would talk to him.</w:t>
      </w:r>
      <w:r>
        <w:t xml:space="preserve"> </w:t>
      </w:r>
      <w:r w:rsidR="00762333">
        <w:t>After Mr. Albert returned from France, 1</w:t>
      </w:r>
      <w:r w:rsidR="00762333" w:rsidRPr="00762333">
        <w:rPr>
          <w:vertAlign w:val="superscript"/>
        </w:rPr>
        <w:t>st</w:t>
      </w:r>
      <w:r w:rsidR="00762333">
        <w:t xml:space="preserve"> plaintiff spoke to him. He then went back to  the defendant and told her that Mr. Albert had said that he did not know the price was so reasonable – the defendant had reduced the price from what it was originally – and that he was willing to buy the hotel at that price.</w:t>
      </w:r>
    </w:p>
    <w:p w14:paraId="15B65E23" w14:textId="550A2863" w:rsidR="005C41BF" w:rsidRDefault="00762333" w:rsidP="000C5872">
      <w:pPr>
        <w:pStyle w:val="JudgmentText"/>
      </w:pPr>
      <w:r>
        <w:t xml:space="preserve">Defendant denied </w:t>
      </w:r>
      <w:r w:rsidR="005C41BF">
        <w:t>promising</w:t>
      </w:r>
      <w:r>
        <w:t xml:space="preserve"> the 1</w:t>
      </w:r>
      <w:r w:rsidRPr="00762333">
        <w:rPr>
          <w:vertAlign w:val="superscript"/>
        </w:rPr>
        <w:t>st</w:t>
      </w:r>
      <w:r>
        <w:t xml:space="preserve"> plaintiff </w:t>
      </w:r>
      <w:r w:rsidR="005C41BF">
        <w:t>5% of the purchase price for the hotel but admitted saying that whoever s</w:t>
      </w:r>
      <w:r w:rsidR="00BF7BFE">
        <w:t>ells the hotel would ask for 5%. She explained that</w:t>
      </w:r>
      <w:r w:rsidR="005C41BF">
        <w:t xml:space="preserve"> </w:t>
      </w:r>
      <w:r w:rsidR="00777711">
        <w:t xml:space="preserve">it is common knowledge </w:t>
      </w:r>
      <w:r w:rsidR="005C41BF">
        <w:t>that whoever sells property on behalf of another gets 5%. Under further cross examination she agreed with counsel that she had said that she would pay 5% to whoever is selling the hotel. She stated that this is because that is the normal price.</w:t>
      </w:r>
    </w:p>
    <w:p w14:paraId="30272DE5" w14:textId="7D1C365E" w:rsidR="00B21BAD" w:rsidRDefault="005C41BF" w:rsidP="000C5872">
      <w:pPr>
        <w:pStyle w:val="JudgmentText"/>
      </w:pPr>
      <w:r>
        <w:lastRenderedPageBreak/>
        <w:t>Defendant denied that she had agreed to pay 1</w:t>
      </w:r>
      <w:r w:rsidRPr="005C41BF">
        <w:rPr>
          <w:vertAlign w:val="superscript"/>
        </w:rPr>
        <w:t>st</w:t>
      </w:r>
      <w:r>
        <w:t xml:space="preserve"> </w:t>
      </w:r>
      <w:r w:rsidR="00E21F6F">
        <w:t>plaintiff</w:t>
      </w:r>
      <w:r>
        <w:t xml:space="preserve"> SCR 1million </w:t>
      </w:r>
      <w:r w:rsidR="00E21F6F">
        <w:t xml:space="preserve">for his services </w:t>
      </w:r>
      <w:r>
        <w:t xml:space="preserve">but stated that </w:t>
      </w:r>
      <w:r w:rsidR="00E21F6F">
        <w:t xml:space="preserve">he had only </w:t>
      </w:r>
      <w:r w:rsidR="00BF7BFE">
        <w:t>assisted</w:t>
      </w:r>
      <w:r w:rsidR="00E21F6F">
        <w:t xml:space="preserve"> the plaintiffs because they needed help. She denied that the SCR 1million that she had paid 1</w:t>
      </w:r>
      <w:r w:rsidR="00E21F6F" w:rsidRPr="005C41BF">
        <w:rPr>
          <w:vertAlign w:val="superscript"/>
        </w:rPr>
        <w:t>st</w:t>
      </w:r>
      <w:r w:rsidR="00E21F6F">
        <w:t xml:space="preserve"> plaintiff while he was still in Seychelles was pursuant to any agreement between them to help her sell her hotel but stated that it was because of her generosity. She stated that the 1</w:t>
      </w:r>
      <w:r w:rsidR="00E21F6F" w:rsidRPr="00E21F6F">
        <w:rPr>
          <w:vertAlign w:val="superscript"/>
        </w:rPr>
        <w:t>st</w:t>
      </w:r>
      <w:r w:rsidR="00E21F6F">
        <w:t xml:space="preserve"> plaintiff did not help her sell her hotel and that she did it herself with her son’s help – 1</w:t>
      </w:r>
      <w:r w:rsidR="00E21F6F" w:rsidRPr="00E21F6F">
        <w:rPr>
          <w:vertAlign w:val="superscript"/>
        </w:rPr>
        <w:t>st</w:t>
      </w:r>
      <w:r w:rsidR="00E21F6F">
        <w:t xml:space="preserve"> plaintiff was only there to support her as a friend.</w:t>
      </w:r>
      <w:r w:rsidR="00B21BAD">
        <w:t xml:space="preserve"> Defendant denied promising to pay 1</w:t>
      </w:r>
      <w:r w:rsidR="00B21BAD" w:rsidRPr="00B21BAD">
        <w:rPr>
          <w:vertAlign w:val="superscript"/>
        </w:rPr>
        <w:t>st</w:t>
      </w:r>
      <w:r w:rsidR="00B21BAD">
        <w:t xml:space="preserve"> plaintiff 1% of the purchase price for his support.</w:t>
      </w:r>
      <w:r w:rsidR="00B21BAD" w:rsidRPr="00B21BAD">
        <w:t xml:space="preserve"> </w:t>
      </w:r>
      <w:r w:rsidR="00B21BAD">
        <w:t>Defendant further denied paying any commission to the 1</w:t>
      </w:r>
      <w:r w:rsidR="00B21BAD" w:rsidRPr="00B21BAD">
        <w:rPr>
          <w:vertAlign w:val="superscript"/>
        </w:rPr>
        <w:t>st</w:t>
      </w:r>
      <w:r w:rsidR="00B21BAD">
        <w:t xml:space="preserve"> plaintiff as remuneration for what he did for her but reiterated that she helped them out of good will. She insisted that she paid Rupees 2 million to the 1</w:t>
      </w:r>
      <w:r w:rsidR="00B21BAD" w:rsidRPr="00B21BAD">
        <w:rPr>
          <w:vertAlign w:val="superscript"/>
        </w:rPr>
        <w:t>st</w:t>
      </w:r>
      <w:r w:rsidR="00B21BAD">
        <w:t xml:space="preserve"> plaintiff without him having done anything for her.</w:t>
      </w:r>
    </w:p>
    <w:p w14:paraId="6AFB6E67" w14:textId="2E7EB6F2" w:rsidR="005C41BF" w:rsidRDefault="00B21BAD" w:rsidP="000C5872">
      <w:pPr>
        <w:pStyle w:val="JudgmentText"/>
      </w:pPr>
      <w:r>
        <w:t>It was put to her that she herself had referred to a commission in one of her emails to the 1</w:t>
      </w:r>
      <w:r w:rsidRPr="00B21BAD">
        <w:rPr>
          <w:vertAlign w:val="superscript"/>
        </w:rPr>
        <w:t>st</w:t>
      </w:r>
      <w:r>
        <w:t xml:space="preserve"> plaintiff and she explained that she had only done so after the 1</w:t>
      </w:r>
      <w:r w:rsidRPr="00B21BAD">
        <w:rPr>
          <w:vertAlign w:val="superscript"/>
        </w:rPr>
        <w:t>st</w:t>
      </w:r>
      <w:r>
        <w:t xml:space="preserve"> plaintiff had used that term. She stated that when she used the word “commission” she meant the money that she had given </w:t>
      </w:r>
      <w:r w:rsidR="00F56377">
        <w:t>plaintiffs</w:t>
      </w:r>
      <w:r>
        <w:t>.</w:t>
      </w:r>
      <w:r w:rsidR="00F56377">
        <w:t xml:space="preserve"> As for Commission Agent she stated that she did not know what that was, had never dealt with one</w:t>
      </w:r>
      <w:r w:rsidR="00BF7BFE">
        <w:t>,</w:t>
      </w:r>
      <w:r w:rsidR="00F56377">
        <w:t xml:space="preserve"> and that it was a lawyer friend who had mentioned it to her. He told her that she should not have given her money away to a person who was not a Commission </w:t>
      </w:r>
      <w:r w:rsidR="00777711">
        <w:t>A</w:t>
      </w:r>
      <w:r w:rsidR="00F56377">
        <w:t>gent and asked her whether she had signed any contract with the person to which she replied in the negative.</w:t>
      </w:r>
    </w:p>
    <w:p w14:paraId="02E71102" w14:textId="347AC075" w:rsidR="00F56377" w:rsidRDefault="00F56377" w:rsidP="000C5872">
      <w:pPr>
        <w:pStyle w:val="JudgmentText"/>
      </w:pPr>
      <w:r>
        <w:t xml:space="preserve">Defendant admitted that </w:t>
      </w:r>
      <w:r w:rsidR="004F72CE">
        <w:t xml:space="preserve">there was exchange of </w:t>
      </w:r>
      <w:r>
        <w:t>emails</w:t>
      </w:r>
      <w:r w:rsidR="004F72CE">
        <w:t xml:space="preserve"> between </w:t>
      </w:r>
      <w:r>
        <w:t>her and the 1</w:t>
      </w:r>
      <w:r w:rsidRPr="00F56377">
        <w:rPr>
          <w:vertAlign w:val="superscript"/>
        </w:rPr>
        <w:t>st</w:t>
      </w:r>
      <w:r>
        <w:t xml:space="preserve"> plaintiff but then stated that she did not even know how to send an email and had asked the person who works with her to do it for her. Under further cross-examination she admitted that some of the emails were exchanged between her and the 1</w:t>
      </w:r>
      <w:r w:rsidRPr="00F56377">
        <w:rPr>
          <w:vertAlign w:val="superscript"/>
        </w:rPr>
        <w:t>st</w:t>
      </w:r>
      <w:r>
        <w:t xml:space="preserve"> plaintiff but said that </w:t>
      </w:r>
      <w:r w:rsidR="00E8700F">
        <w:t xml:space="preserve">for others </w:t>
      </w:r>
      <w:r>
        <w:t>she was not even there</w:t>
      </w:r>
      <w:r w:rsidR="00E8700F" w:rsidRPr="00E8700F">
        <w:t xml:space="preserve"> </w:t>
      </w:r>
      <w:r w:rsidR="00E8700F">
        <w:t>when they were sent. She gave the example of the emails sent when 1</w:t>
      </w:r>
      <w:r w:rsidR="00E8700F" w:rsidRPr="00E8700F">
        <w:rPr>
          <w:vertAlign w:val="superscript"/>
        </w:rPr>
        <w:t>st</w:t>
      </w:r>
      <w:r w:rsidR="00E8700F">
        <w:t xml:space="preserve"> plaintiff was liaising with Sudipto</w:t>
      </w:r>
      <w:r w:rsidR="004F72CE">
        <w:t>, financial controller of the hotel who handled all her finances,</w:t>
      </w:r>
      <w:r w:rsidR="00E8700F">
        <w:t xml:space="preserve"> and said that at the time Sudipto was in India and she was in England but that Sudipto would call her. She stated that the email</w:t>
      </w:r>
      <w:r w:rsidR="008C3253">
        <w:t xml:space="preserve"> in reply to </w:t>
      </w:r>
      <w:r w:rsidR="00E8700F">
        <w:t>1</w:t>
      </w:r>
      <w:r w:rsidR="00E8700F" w:rsidRPr="00E8700F">
        <w:rPr>
          <w:vertAlign w:val="superscript"/>
        </w:rPr>
        <w:t>st</w:t>
      </w:r>
      <w:r w:rsidR="00E8700F">
        <w:t xml:space="preserve"> plaintiff</w:t>
      </w:r>
      <w:r w:rsidR="008C3253">
        <w:t>’s email</w:t>
      </w:r>
      <w:r w:rsidR="00E8700F">
        <w:t xml:space="preserve"> setting out the </w:t>
      </w:r>
      <w:r w:rsidR="00E31258">
        <w:t>details of the funding arrangement</w:t>
      </w:r>
      <w:r w:rsidR="00E8700F">
        <w:t xml:space="preserve"> was sent by Sudipto after discussion with her</w:t>
      </w:r>
      <w:r w:rsidR="004F72CE">
        <w:t>.</w:t>
      </w:r>
      <w:r w:rsidR="00E8700F">
        <w:t xml:space="preserve"> </w:t>
      </w:r>
      <w:r w:rsidR="004F72CE">
        <w:t>At the time he was in In</w:t>
      </w:r>
      <w:r w:rsidR="00777711">
        <w:t>dia and was not working for her having</w:t>
      </w:r>
      <w:r w:rsidR="00777711" w:rsidRPr="00777711">
        <w:t xml:space="preserve"> </w:t>
      </w:r>
      <w:r w:rsidR="00777711">
        <w:t>gone away for a year a</w:t>
      </w:r>
      <w:r w:rsidR="00E8700F">
        <w:t>fter the hotel was sold</w:t>
      </w:r>
      <w:r w:rsidR="00777711">
        <w:t>.</w:t>
      </w:r>
      <w:r w:rsidR="008C3253">
        <w:t xml:space="preserve"> Defendant stated that she was aware that the outstanding balance of SCR1</w:t>
      </w:r>
      <w:r w:rsidR="00E31258">
        <w:t>,</w:t>
      </w:r>
      <w:r w:rsidR="008C3253">
        <w:t>58</w:t>
      </w:r>
      <w:r w:rsidR="00E31258">
        <w:t>7</w:t>
      </w:r>
      <w:r w:rsidR="008C3253">
        <w:t xml:space="preserve">,500 after the first SCR1 million had been paid was to be paid by three </w:t>
      </w:r>
      <w:r w:rsidR="008C3253">
        <w:lastRenderedPageBreak/>
        <w:t>instalments and that she did not pay the final instalment after she was told that she should not do so because 1</w:t>
      </w:r>
      <w:r w:rsidR="008C3253" w:rsidRPr="008C3253">
        <w:rPr>
          <w:vertAlign w:val="superscript"/>
        </w:rPr>
        <w:t>st</w:t>
      </w:r>
      <w:r w:rsidR="008C3253">
        <w:t xml:space="preserve"> plaintiff was not a </w:t>
      </w:r>
      <w:r w:rsidR="00624BC6">
        <w:t>licensed Commission Agent.</w:t>
      </w:r>
    </w:p>
    <w:p w14:paraId="1CDD04CD" w14:textId="6B816CE8" w:rsidR="00624BC6" w:rsidRDefault="00624BC6" w:rsidP="000C5872">
      <w:pPr>
        <w:pStyle w:val="JudgmentText"/>
      </w:pPr>
      <w:r>
        <w:t>Defendant was asked why she did not ask 1</w:t>
      </w:r>
      <w:r w:rsidRPr="00624BC6">
        <w:rPr>
          <w:vertAlign w:val="superscript"/>
        </w:rPr>
        <w:t>st</w:t>
      </w:r>
      <w:r>
        <w:t xml:space="preserve"> plaintiff to return the money already paid to him when she was advised that she should not have paid him. She replied that she had thought of doing so many times but had not done so, even if her lawyer had advised her to </w:t>
      </w:r>
      <w:r w:rsidR="002C19EF">
        <w:t xml:space="preserve">because she knew the plaintiffs and did not have the heart to ask them to return the money. She did not instruct her lawyer to write to the plaintiffs either because she is not like them – they </w:t>
      </w:r>
      <w:r w:rsidR="00E31258">
        <w:t>were</w:t>
      </w:r>
      <w:r w:rsidR="002C19EF">
        <w:t xml:space="preserve"> the ones suing her and asking for money. It was put to her that plaintiffs were only claiming the last instalment due to them and she said that she did not owe them anything and </w:t>
      </w:r>
      <w:r w:rsidR="00E31258">
        <w:t xml:space="preserve">had </w:t>
      </w:r>
      <w:r w:rsidR="002C19EF">
        <w:t>never promised them anything and moreover there was nothing from her in writing to that effect. She stated that even if she did not owe them anything she still paid them SCR2 million because she was of good faith.</w:t>
      </w:r>
      <w:r w:rsidR="0095234B">
        <w:t xml:space="preserve"> </w:t>
      </w:r>
      <w:r w:rsidR="00E31258">
        <w:t>She maintained that she had paid out of good faith even when it w</w:t>
      </w:r>
      <w:r w:rsidR="0095234B">
        <w:t xml:space="preserve">as put to her that </w:t>
      </w:r>
      <w:r w:rsidR="00777711">
        <w:t>she had</w:t>
      </w:r>
      <w:r w:rsidR="0095234B">
        <w:t xml:space="preserve"> paid because there was a contract evidenced by the emails and other documents exhibited.</w:t>
      </w:r>
    </w:p>
    <w:p w14:paraId="29FE6201" w14:textId="0004ED60" w:rsidR="0095234B" w:rsidRDefault="0095234B" w:rsidP="000C5872">
      <w:pPr>
        <w:pStyle w:val="JudgmentText"/>
      </w:pPr>
      <w:r>
        <w:t>Defendant stated that she did not pay the final instalment to the 1</w:t>
      </w:r>
      <w:r w:rsidRPr="0095234B">
        <w:rPr>
          <w:vertAlign w:val="superscript"/>
        </w:rPr>
        <w:t>st</w:t>
      </w:r>
      <w:r>
        <w:t xml:space="preserve"> plaintiff not only because she was advised not to do s</w:t>
      </w:r>
      <w:r w:rsidR="00E31258">
        <w:t xml:space="preserve">o but also because she also had </w:t>
      </w:r>
      <w:r>
        <w:t>expenses. She worked hard for what she ha</w:t>
      </w:r>
      <w:r w:rsidR="00E31258">
        <w:t>d</w:t>
      </w:r>
      <w:r w:rsidR="00D26828">
        <w:t xml:space="preserve"> and </w:t>
      </w:r>
      <w:r w:rsidR="00E31258">
        <w:t xml:space="preserve">could </w:t>
      </w:r>
      <w:r w:rsidR="00D26828">
        <w:t>not just throw it away. She had helped them but she also has to look out for herself. Further she had not entered into any agreement with them.</w:t>
      </w:r>
    </w:p>
    <w:p w14:paraId="3691D7C9" w14:textId="2F0B1D42" w:rsidR="00D26828" w:rsidRDefault="00D26828" w:rsidP="000C5872">
      <w:pPr>
        <w:pStyle w:val="JudgmentText"/>
      </w:pPr>
      <w:r>
        <w:t>Defendant accepted that she was friends with the plaintiffs but denied that she was related to the 1</w:t>
      </w:r>
      <w:r w:rsidRPr="00D26828">
        <w:rPr>
          <w:vertAlign w:val="superscript"/>
        </w:rPr>
        <w:t>st</w:t>
      </w:r>
      <w:r>
        <w:t xml:space="preserve"> plaintiff. She confirmed that 2</w:t>
      </w:r>
      <w:r w:rsidRPr="00D26828">
        <w:rPr>
          <w:vertAlign w:val="superscript"/>
        </w:rPr>
        <w:t>nd</w:t>
      </w:r>
      <w:r>
        <w:t xml:space="preserve"> plaintiff’s mother and defendant’s mother are cousins and said that she and 1</w:t>
      </w:r>
      <w:r w:rsidRPr="00D26828">
        <w:rPr>
          <w:vertAlign w:val="superscript"/>
        </w:rPr>
        <w:t>st</w:t>
      </w:r>
      <w:r>
        <w:t xml:space="preserve"> plaintiff gr</w:t>
      </w:r>
      <w:r w:rsidR="00E31258">
        <w:t>ew up together and were</w:t>
      </w:r>
      <w:r>
        <w:t xml:space="preserve"> close.</w:t>
      </w:r>
    </w:p>
    <w:p w14:paraId="7170D4D6" w14:textId="4A0C9B9E" w:rsidR="00D26828" w:rsidRDefault="00D26828" w:rsidP="000C5872">
      <w:pPr>
        <w:pStyle w:val="JudgmentText"/>
      </w:pPr>
      <w:r>
        <w:t xml:space="preserve">Defendant accepted that plaintiffs provided food and drinks for their son’s wedding but stated that the food was cooked by her chef in the hotel’s kitchen. She denied receiving any money from the plaintiffs and stated that she had not charged them for the venue.  </w:t>
      </w:r>
    </w:p>
    <w:p w14:paraId="10D6695C" w14:textId="0BFDA635" w:rsidR="00E21F6F" w:rsidRDefault="00422F59" w:rsidP="000C5872">
      <w:pPr>
        <w:pStyle w:val="JudgmentText"/>
      </w:pPr>
      <w:r>
        <w:t>Defendant denied having any agreement with the plaintiffs or owing them any money. She denied that 1</w:t>
      </w:r>
      <w:r w:rsidRPr="00422F59">
        <w:rPr>
          <w:vertAlign w:val="superscript"/>
        </w:rPr>
        <w:t>st</w:t>
      </w:r>
      <w:r>
        <w:t xml:space="preserve"> plaintiff had provided any services to her and claimed that she has known Mr. Albert for years and did not need anyone to introduce her to him.</w:t>
      </w:r>
    </w:p>
    <w:p w14:paraId="3A2A8358" w14:textId="08F2D674" w:rsidR="00422F59" w:rsidRDefault="00422F59" w:rsidP="000C5872">
      <w:pPr>
        <w:pStyle w:val="JudgmentText"/>
      </w:pPr>
      <w:r>
        <w:lastRenderedPageBreak/>
        <w:t>She also stated that she did not enquire whether 1</w:t>
      </w:r>
      <w:r w:rsidRPr="00422F59">
        <w:rPr>
          <w:vertAlign w:val="superscript"/>
        </w:rPr>
        <w:t>st</w:t>
      </w:r>
      <w:r>
        <w:t xml:space="preserve"> plaintiff had a license when she started making payments to him because it was only when he started </w:t>
      </w:r>
      <w:r w:rsidR="00032A3D">
        <w:t>pestering</w:t>
      </w:r>
      <w:r>
        <w:t xml:space="preserve"> her for money that she sought legal advice and was t</w:t>
      </w:r>
      <w:r w:rsidR="00032A3D">
        <w:t>o</w:t>
      </w:r>
      <w:r>
        <w:t>ld that she should not have paid him because he was not licensed.</w:t>
      </w:r>
      <w:r w:rsidR="00032A3D">
        <w:t xml:space="preserve"> She said that she did not ask for her money back because once she has helped someone she does not regret it and go back on it. </w:t>
      </w:r>
    </w:p>
    <w:p w14:paraId="538F5A55" w14:textId="72A3C204" w:rsidR="006861C3" w:rsidRDefault="006861C3" w:rsidP="000C5872">
      <w:pPr>
        <w:pStyle w:val="JudgmentText"/>
      </w:pPr>
      <w:r>
        <w:t xml:space="preserve">In re-examination defendant clarified that people who are licensed to sell property on behalf of others charge 5% of the sale price. She stated that in the plaintiffs’ case she gave them the equivalent of 1% of the sale price because of her relationship with them. </w:t>
      </w:r>
    </w:p>
    <w:p w14:paraId="6D528CCB" w14:textId="4E1DA9FD" w:rsidR="006861C3" w:rsidRDefault="006861C3" w:rsidP="000C5872">
      <w:pPr>
        <w:pStyle w:val="JudgmentText"/>
      </w:pPr>
      <w:r>
        <w:t>She reiterated that the 1</w:t>
      </w:r>
      <w:r w:rsidRPr="006861C3">
        <w:rPr>
          <w:vertAlign w:val="superscript"/>
        </w:rPr>
        <w:t>st</w:t>
      </w:r>
      <w:r>
        <w:t xml:space="preserve"> plaintiff never asked her to pay him in return of his services. She was the one who told him that “ok it is 5% on the market but at the end I will give you some money”.</w:t>
      </w:r>
      <w:r w:rsidR="00760207">
        <w:t xml:space="preserve"> There was no agreement between them as to the percentage she would pay them and  in particular that it would be 1%.She just gave them some money out of good faith and this was done in instalments because Mr. Albert paid her in instalments and she herself did not have that amount of money. </w:t>
      </w:r>
    </w:p>
    <w:p w14:paraId="630F1C9C" w14:textId="2FC433D7" w:rsidR="00760207" w:rsidRDefault="00760207" w:rsidP="000C5872">
      <w:pPr>
        <w:pStyle w:val="JudgmentText"/>
      </w:pPr>
      <w:r>
        <w:t>She reiterated that she did not ask the plaintiffs to return her money when she found out that the 1</w:t>
      </w:r>
      <w:r w:rsidRPr="00760207">
        <w:rPr>
          <w:vertAlign w:val="superscript"/>
        </w:rPr>
        <w:t>st</w:t>
      </w:r>
      <w:r>
        <w:t xml:space="preserve"> plaintiff was unlicensed because </w:t>
      </w:r>
      <w:r w:rsidR="00847A81">
        <w:t>when you give something to someone you do not ask for it back. The money was to pay for a mortgage on a house they were going to buy for their daughter who was expecting twins. She just considered it as lost money.</w:t>
      </w:r>
    </w:p>
    <w:p w14:paraId="645E226E" w14:textId="7E9BAD4A" w:rsidR="007B63A4" w:rsidRDefault="007B63A4" w:rsidP="007B63A4">
      <w:pPr>
        <w:pStyle w:val="Jjmntheading1"/>
      </w:pPr>
      <w:r>
        <w:t>Submissions</w:t>
      </w:r>
    </w:p>
    <w:p w14:paraId="40828E5C" w14:textId="13F2909A" w:rsidR="00731F4D" w:rsidRDefault="00731F4D" w:rsidP="000C5872">
      <w:pPr>
        <w:pStyle w:val="JudgmentText"/>
      </w:pPr>
      <w:r>
        <w:t>Counsels for both parties were invited to file written submissions</w:t>
      </w:r>
      <w:r w:rsidR="0044194A">
        <w:t xml:space="preserve">. Only </w:t>
      </w:r>
      <w:r>
        <w:t>counsel for</w:t>
      </w:r>
      <w:r w:rsidR="0044194A">
        <w:t xml:space="preserve"> the</w:t>
      </w:r>
      <w:r>
        <w:t xml:space="preserve"> plaintiffs </w:t>
      </w:r>
      <w:r w:rsidR="0044194A">
        <w:t xml:space="preserve">did. Her submissions </w:t>
      </w:r>
      <w:r>
        <w:t>will be considered as relevant in the court’s analysis below.</w:t>
      </w:r>
    </w:p>
    <w:p w14:paraId="0BA520B9" w14:textId="42B35979" w:rsidR="0023104D" w:rsidRDefault="00466F14" w:rsidP="00466F14">
      <w:pPr>
        <w:pStyle w:val="Jjmntheading1"/>
      </w:pPr>
      <w:r>
        <w:t>Analysis</w:t>
      </w:r>
    </w:p>
    <w:p w14:paraId="58E52376" w14:textId="4B678930" w:rsidR="005C4F7F" w:rsidRDefault="00F00327" w:rsidP="00BA7596">
      <w:pPr>
        <w:pStyle w:val="JudgmentText"/>
      </w:pPr>
      <w:r>
        <w:t>The questions arising for the Court’s determination in light of the pleadings</w:t>
      </w:r>
      <w:r w:rsidR="00731F4D">
        <w:t xml:space="preserve">, </w:t>
      </w:r>
      <w:r>
        <w:t>are</w:t>
      </w:r>
      <w:r w:rsidR="005C4F7F">
        <w:t>:</w:t>
      </w:r>
    </w:p>
    <w:p w14:paraId="698E3FEE" w14:textId="77777777" w:rsidR="005C4F7F" w:rsidRDefault="005C4F7F" w:rsidP="005C4F7F">
      <w:pPr>
        <w:pStyle w:val="JudgmentText"/>
        <w:numPr>
          <w:ilvl w:val="0"/>
          <w:numId w:val="13"/>
        </w:numPr>
      </w:pPr>
      <w:r>
        <w:t>W</w:t>
      </w:r>
      <w:r w:rsidR="005133E7">
        <w:t xml:space="preserve">hether the pleadings disclose a cause of action </w:t>
      </w:r>
      <w:r>
        <w:t>against the defendant insofar as it concerns the 2</w:t>
      </w:r>
      <w:r w:rsidRPr="005C4F7F">
        <w:rPr>
          <w:vertAlign w:val="superscript"/>
        </w:rPr>
        <w:t>nd</w:t>
      </w:r>
      <w:r>
        <w:t xml:space="preserve"> plaintiff.</w:t>
      </w:r>
    </w:p>
    <w:p w14:paraId="1137740A" w14:textId="3DDC9351" w:rsidR="005C4F7F" w:rsidRDefault="005C4F7F" w:rsidP="005C4F7F">
      <w:pPr>
        <w:pStyle w:val="JudgmentText"/>
        <w:numPr>
          <w:ilvl w:val="0"/>
          <w:numId w:val="13"/>
        </w:numPr>
      </w:pPr>
      <w:r>
        <w:t xml:space="preserve">Whether </w:t>
      </w:r>
      <w:r w:rsidR="00AA57DE">
        <w:t xml:space="preserve">there </w:t>
      </w:r>
      <w:r w:rsidR="00F00327">
        <w:t>was an agreement between the parties</w:t>
      </w:r>
      <w:r>
        <w:t>;</w:t>
      </w:r>
      <w:r w:rsidR="00F00327">
        <w:t xml:space="preserve"> </w:t>
      </w:r>
      <w:r>
        <w:t>and</w:t>
      </w:r>
    </w:p>
    <w:p w14:paraId="371474F8" w14:textId="77777777" w:rsidR="000D6FE5" w:rsidRDefault="000D6FE5" w:rsidP="000D6FE5">
      <w:pPr>
        <w:pStyle w:val="JudgmentText"/>
        <w:numPr>
          <w:ilvl w:val="0"/>
          <w:numId w:val="13"/>
        </w:numPr>
      </w:pPr>
      <w:r>
        <w:lastRenderedPageBreak/>
        <w:t>If yes, whether the defendant breached that agreement.</w:t>
      </w:r>
    </w:p>
    <w:p w14:paraId="2C82789D" w14:textId="1AE55112" w:rsidR="009B25D6" w:rsidRDefault="009B25D6" w:rsidP="009B25D6">
      <w:pPr>
        <w:pStyle w:val="Attorneysnames"/>
        <w:spacing w:line="360" w:lineRule="auto"/>
      </w:pPr>
      <w:r>
        <w:t>Is there a cause of action against defendant as regards 2</w:t>
      </w:r>
      <w:r w:rsidRPr="009B25D6">
        <w:rPr>
          <w:vertAlign w:val="superscript"/>
        </w:rPr>
        <w:t>nd</w:t>
      </w:r>
      <w:r>
        <w:t xml:space="preserve"> plaintiff</w:t>
      </w:r>
    </w:p>
    <w:p w14:paraId="5D3D4328" w14:textId="77777777" w:rsidR="001B589C" w:rsidRDefault="001B589C" w:rsidP="009B25D6">
      <w:pPr>
        <w:pStyle w:val="Attorneysnames"/>
        <w:spacing w:line="360" w:lineRule="auto"/>
      </w:pPr>
    </w:p>
    <w:p w14:paraId="0A06A187" w14:textId="5E06C1E4" w:rsidR="00DD3368" w:rsidRDefault="000051E6" w:rsidP="009B25D6">
      <w:pPr>
        <w:pStyle w:val="JudgmentText"/>
      </w:pPr>
      <w:r>
        <w:t>Subsections (d) and (e) of s</w:t>
      </w:r>
      <w:r w:rsidR="002C3084">
        <w:t>ection 71</w:t>
      </w:r>
      <w:r w:rsidR="00DD3368">
        <w:t xml:space="preserve"> </w:t>
      </w:r>
      <w:r w:rsidR="002C3084">
        <w:t>of the Seychelles Code of Civil Procedure</w:t>
      </w:r>
      <w:r>
        <w:t xml:space="preserve"> </w:t>
      </w:r>
      <w:r w:rsidR="00DD3368">
        <w:t xml:space="preserve">(“the Civil Procedure Code”) </w:t>
      </w:r>
      <w:r>
        <w:t>respectively</w:t>
      </w:r>
      <w:r w:rsidR="002C3084">
        <w:t xml:space="preserve"> provide that a plaint must contain </w:t>
      </w:r>
      <w:r w:rsidR="002C3084" w:rsidRPr="00772886">
        <w:rPr>
          <w:i/>
        </w:rPr>
        <w:t>“a plain and concise statement of the circumstances constituting the cause of action and where and when it arose and of the material fac</w:t>
      </w:r>
      <w:r w:rsidRPr="00772886">
        <w:rPr>
          <w:i/>
        </w:rPr>
        <w:t>ts which are necessary to sustain the action”</w:t>
      </w:r>
      <w:r>
        <w:t xml:space="preserve"> and </w:t>
      </w:r>
      <w:r w:rsidRPr="00772886">
        <w:rPr>
          <w:i/>
        </w:rPr>
        <w:t>“a demand of the relief which the plaintiff claims”</w:t>
      </w:r>
      <w:r>
        <w:t xml:space="preserve">. </w:t>
      </w:r>
    </w:p>
    <w:p w14:paraId="4A096EE7" w14:textId="77777777" w:rsidR="00DD3368" w:rsidRDefault="00DD3368" w:rsidP="009B25D6">
      <w:pPr>
        <w:pStyle w:val="JudgmentText"/>
      </w:pPr>
      <w:r>
        <w:t xml:space="preserve">Section 107 the Civil Procedure Code which makes provision as to who may be joined as plaintiffs in part provides that </w:t>
      </w:r>
      <w:r w:rsidRPr="00772886">
        <w:rPr>
          <w:i/>
        </w:rPr>
        <w:t xml:space="preserve">“All persons may be joined in one suit as plaintiffs </w:t>
      </w:r>
      <w:r w:rsidRPr="00772886">
        <w:rPr>
          <w:i/>
          <w:u w:val="single"/>
        </w:rPr>
        <w:t>in whom the right to any relief claimed is alleged</w:t>
      </w:r>
      <w:r w:rsidRPr="00772886">
        <w:rPr>
          <w:i/>
        </w:rPr>
        <w:t>, whether jointly, severally or in the alternative, in respect of the same cause of action …”</w:t>
      </w:r>
      <w:r>
        <w:t xml:space="preserve">. Emphasis added. Section 109 of the same Code in part provides that </w:t>
      </w:r>
      <w:r w:rsidRPr="00772886">
        <w:rPr>
          <w:i/>
        </w:rPr>
        <w:t xml:space="preserve">“All persons may be joined as defendants </w:t>
      </w:r>
      <w:r w:rsidRPr="00772886">
        <w:rPr>
          <w:i/>
          <w:u w:val="single"/>
        </w:rPr>
        <w:t xml:space="preserve">against whom the right to any relief is alleged to exist </w:t>
      </w:r>
      <w:r w:rsidRPr="00772886">
        <w:rPr>
          <w:i/>
        </w:rPr>
        <w:t>whether jointly, severally or in the alternative …”</w:t>
      </w:r>
    </w:p>
    <w:p w14:paraId="48855412" w14:textId="788B2C50" w:rsidR="00CC2C88" w:rsidRDefault="008C52BF" w:rsidP="009B25D6">
      <w:pPr>
        <w:pStyle w:val="JudgmentText"/>
      </w:pPr>
      <w:r>
        <w:t>According to the above provisions</w:t>
      </w:r>
      <w:r w:rsidR="000051E6">
        <w:t xml:space="preserve"> </w:t>
      </w:r>
      <w:r>
        <w:t xml:space="preserve">the plaint must disclose a cause of action in that, it must </w:t>
      </w:r>
      <w:r w:rsidR="00CC2C88">
        <w:t xml:space="preserve">not only </w:t>
      </w:r>
      <w:r>
        <w:t xml:space="preserve">disclose the plaintiff’s right to any relief claimed </w:t>
      </w:r>
      <w:r w:rsidR="00CC2C88">
        <w:t xml:space="preserve">but must also disclose that the right to such relief exists against the defendant, that is, the defendants liability for such relief. </w:t>
      </w:r>
      <w:r w:rsidR="00772886">
        <w:t>All of t</w:t>
      </w:r>
      <w:r w:rsidR="00CC2C88">
        <w:t xml:space="preserve">his must be </w:t>
      </w:r>
      <w:r w:rsidR="0044194A">
        <w:t>apparent from</w:t>
      </w:r>
      <w:r w:rsidR="00CC2C88">
        <w:t xml:space="preserve"> the plaint.</w:t>
      </w:r>
    </w:p>
    <w:p w14:paraId="5E01338C" w14:textId="06AFD34F" w:rsidR="009B25D6" w:rsidRPr="00E846C5" w:rsidRDefault="009B25D6" w:rsidP="009B25D6">
      <w:pPr>
        <w:pStyle w:val="JudgmentText"/>
      </w:pPr>
      <w:r>
        <w:t>An examination of the pl</w:t>
      </w:r>
      <w:r w:rsidR="00CC2C88">
        <w:t>aint</w:t>
      </w:r>
      <w:r>
        <w:t xml:space="preserve"> reveal</w:t>
      </w:r>
      <w:r w:rsidR="003B4EC5">
        <w:t>s</w:t>
      </w:r>
      <w:r w:rsidR="007934E1">
        <w:t xml:space="preserve"> </w:t>
      </w:r>
      <w:r w:rsidR="0044194A">
        <w:t xml:space="preserve">that </w:t>
      </w:r>
      <w:r w:rsidR="007934E1">
        <w:t>the names of both 1</w:t>
      </w:r>
      <w:r w:rsidR="007934E1" w:rsidRPr="007934E1">
        <w:rPr>
          <w:vertAlign w:val="superscript"/>
        </w:rPr>
        <w:t>st</w:t>
      </w:r>
      <w:r w:rsidR="007934E1">
        <w:t xml:space="preserve"> and 2</w:t>
      </w:r>
      <w:r w:rsidR="007934E1" w:rsidRPr="007934E1">
        <w:rPr>
          <w:vertAlign w:val="superscript"/>
        </w:rPr>
        <w:t>nd</w:t>
      </w:r>
      <w:r w:rsidR="007934E1">
        <w:t xml:space="preserve"> plaintiffs appear in the caption </w:t>
      </w:r>
      <w:r w:rsidR="0044194A">
        <w:t>thereof</w:t>
      </w:r>
      <w:r w:rsidR="007934E1">
        <w:t>. However</w:t>
      </w:r>
      <w:r w:rsidR="002C3084">
        <w:t xml:space="preserve"> </w:t>
      </w:r>
      <w:r w:rsidR="00E846C5">
        <w:t xml:space="preserve">it is </w:t>
      </w:r>
      <w:r w:rsidR="007934E1">
        <w:t xml:space="preserve">only </w:t>
      </w:r>
      <w:r w:rsidR="00E846C5">
        <w:t>the 1</w:t>
      </w:r>
      <w:r w:rsidR="00E846C5" w:rsidRPr="00E846C5">
        <w:rPr>
          <w:vertAlign w:val="superscript"/>
        </w:rPr>
        <w:t>st</w:t>
      </w:r>
      <w:r w:rsidR="00E846C5">
        <w:t xml:space="preserve"> plaintiff who is alleged to have entered into an agreement with the defendant (paragraph 1 of plaint). It is further averred in paragraph 2 of the plaint that “ </w:t>
      </w:r>
      <w:r w:rsidR="00E846C5" w:rsidRPr="00E846C5">
        <w:rPr>
          <w:i/>
        </w:rPr>
        <w:t xml:space="preserve">It was a term of the Agreement between the Plaintiff and the Defendant that the </w:t>
      </w:r>
      <w:r w:rsidR="00E846C5" w:rsidRPr="00E846C5">
        <w:rPr>
          <w:i/>
          <w:u w:val="single"/>
        </w:rPr>
        <w:t>1</w:t>
      </w:r>
      <w:r w:rsidR="00E846C5" w:rsidRPr="00E846C5">
        <w:rPr>
          <w:i/>
          <w:u w:val="single"/>
          <w:vertAlign w:val="superscript"/>
        </w:rPr>
        <w:t>st</w:t>
      </w:r>
      <w:r w:rsidR="00E846C5" w:rsidRPr="00E846C5">
        <w:rPr>
          <w:i/>
          <w:u w:val="single"/>
        </w:rPr>
        <w:t xml:space="preserve"> Plaintiff</w:t>
      </w:r>
      <w:r w:rsidR="00E846C5" w:rsidRPr="00E846C5">
        <w:rPr>
          <w:i/>
        </w:rPr>
        <w:t xml:space="preserve"> would receive 1% commission of the sale price amounting to US$ 225,000 payable at the prevailing exchange rate of R 11.5, equivalent to SR2,587,500/-”</w:t>
      </w:r>
      <w:r w:rsidR="00E846C5">
        <w:rPr>
          <w:i/>
        </w:rPr>
        <w:t xml:space="preserve"> </w:t>
      </w:r>
      <w:r w:rsidR="00E846C5">
        <w:t xml:space="preserve">Emphasis added. It is only thereafter that reference is made to </w:t>
      </w:r>
      <w:r w:rsidR="007934E1">
        <w:t>“</w:t>
      </w:r>
      <w:r w:rsidR="00E846C5" w:rsidRPr="007934E1">
        <w:rPr>
          <w:i/>
        </w:rPr>
        <w:t>the plaintiffs</w:t>
      </w:r>
      <w:r w:rsidR="007934E1">
        <w:rPr>
          <w:i/>
        </w:rPr>
        <w:t>”</w:t>
      </w:r>
      <w:r w:rsidR="00E846C5">
        <w:t xml:space="preserve"> </w:t>
      </w:r>
      <w:r w:rsidR="007934E1">
        <w:t>but only in terms of what they aver in the plaint and in the prayer for relief.</w:t>
      </w:r>
      <w:r w:rsidR="0044194A">
        <w:t xml:space="preserve"> There is nothing</w:t>
      </w:r>
      <w:r w:rsidR="0020411F">
        <w:t xml:space="preserve"> pleaded</w:t>
      </w:r>
      <w:r w:rsidR="0044194A">
        <w:t xml:space="preserve"> </w:t>
      </w:r>
      <w:r w:rsidR="0020411F">
        <w:t>showing</w:t>
      </w:r>
      <w:r w:rsidR="0044194A">
        <w:t xml:space="preserve"> that the 2</w:t>
      </w:r>
      <w:r w:rsidR="0044194A" w:rsidRPr="0044194A">
        <w:rPr>
          <w:vertAlign w:val="superscript"/>
        </w:rPr>
        <w:t>nd</w:t>
      </w:r>
      <w:r w:rsidR="0044194A">
        <w:t xml:space="preserve"> plaintiff was entitled to the relief claimed or that the defendant was liable to her for such relief.</w:t>
      </w:r>
    </w:p>
    <w:p w14:paraId="449860D4" w14:textId="678EA73F" w:rsidR="00104321" w:rsidRDefault="007934E1" w:rsidP="005526D1">
      <w:pPr>
        <w:pStyle w:val="JudgmentText"/>
      </w:pPr>
      <w:r>
        <w:lastRenderedPageBreak/>
        <w:t>I also take not</w:t>
      </w:r>
      <w:r w:rsidR="00772886">
        <w:t>e</w:t>
      </w:r>
      <w:r>
        <w:t xml:space="preserve"> of 2</w:t>
      </w:r>
      <w:r w:rsidRPr="00104321">
        <w:rPr>
          <w:vertAlign w:val="superscript"/>
        </w:rPr>
        <w:t>nd</w:t>
      </w:r>
      <w:r>
        <w:t xml:space="preserve"> defendant’s admission in her testimony before this Court that</w:t>
      </w:r>
      <w:r w:rsidR="00104321">
        <w:t xml:space="preserve"> she never entered into any agreement with the plaintiff  </w:t>
      </w:r>
      <w:r>
        <w:t xml:space="preserve"> </w:t>
      </w:r>
      <w:r w:rsidR="00104321">
        <w:t xml:space="preserve">and took no part in facilitating the sale of the hotel but </w:t>
      </w:r>
      <w:r w:rsidR="00772886">
        <w:t xml:space="preserve">that </w:t>
      </w:r>
      <w:r w:rsidR="00104321">
        <w:t>it was 1</w:t>
      </w:r>
      <w:r w:rsidR="00104321" w:rsidRPr="00104321">
        <w:rPr>
          <w:vertAlign w:val="superscript"/>
        </w:rPr>
        <w:t>st</w:t>
      </w:r>
      <w:r w:rsidR="00104321">
        <w:t xml:space="preserve"> plaintiff who did everything. According to her, the basis of her claim is that she </w:t>
      </w:r>
      <w:r w:rsidR="00772886">
        <w:t>is</w:t>
      </w:r>
      <w:r w:rsidR="00104321">
        <w:t xml:space="preserve"> entitled to a share of whatever he has as his wife.</w:t>
      </w:r>
    </w:p>
    <w:p w14:paraId="5D3F7455" w14:textId="34E06957" w:rsidR="009B25D6" w:rsidRDefault="009B25D6" w:rsidP="00442EF8">
      <w:pPr>
        <w:pStyle w:val="JudgmentText"/>
      </w:pPr>
      <w:r>
        <w:t xml:space="preserve">It is clear from </w:t>
      </w:r>
      <w:r w:rsidR="007934E1">
        <w:t xml:space="preserve">the above that </w:t>
      </w:r>
      <w:r>
        <w:t>the 2</w:t>
      </w:r>
      <w:r w:rsidRPr="009B25D6">
        <w:rPr>
          <w:vertAlign w:val="superscript"/>
        </w:rPr>
        <w:t>nd</w:t>
      </w:r>
      <w:r>
        <w:t xml:space="preserve"> plaintiff has no claim against the defendant </w:t>
      </w:r>
      <w:r w:rsidR="007934E1">
        <w:t>in that</w:t>
      </w:r>
      <w:r w:rsidR="00772886">
        <w:t xml:space="preserve"> the plaint does not disclose nor has it been established that</w:t>
      </w:r>
      <w:r w:rsidR="007934E1">
        <w:t xml:space="preserve"> she has </w:t>
      </w:r>
      <w:r w:rsidR="00772886">
        <w:t>a</w:t>
      </w:r>
      <w:r w:rsidR="007934E1">
        <w:t xml:space="preserve"> right to any relief against </w:t>
      </w:r>
      <w:r w:rsidR="00104321">
        <w:t>the defendant</w:t>
      </w:r>
      <w:r w:rsidR="0020411F">
        <w:t xml:space="preserve"> or that the defendant or that the defendant was liable to her for any relief.</w:t>
      </w:r>
      <w:r w:rsidR="007934E1">
        <w:t xml:space="preserve"> Any agreement was between the 1</w:t>
      </w:r>
      <w:r w:rsidR="007934E1" w:rsidRPr="007934E1">
        <w:rPr>
          <w:vertAlign w:val="superscript"/>
        </w:rPr>
        <w:t>st</w:t>
      </w:r>
      <w:r w:rsidR="007934E1">
        <w:t xml:space="preserve"> plaintiff and the defendant and did not create any obligations for the defendant vis-à-vis the 2</w:t>
      </w:r>
      <w:r w:rsidR="007934E1" w:rsidRPr="007934E1">
        <w:rPr>
          <w:vertAlign w:val="superscript"/>
        </w:rPr>
        <w:t>nd</w:t>
      </w:r>
      <w:r w:rsidR="007934E1">
        <w:t xml:space="preserve"> </w:t>
      </w:r>
      <w:r w:rsidR="0020411F">
        <w:t>plaintiff</w:t>
      </w:r>
      <w:r w:rsidR="007934E1">
        <w:t xml:space="preserve">. </w:t>
      </w:r>
      <w:r w:rsidR="00104321">
        <w:t>I therefore find that no cause of action lies against the defendant</w:t>
      </w:r>
      <w:r w:rsidR="007934E1">
        <w:t xml:space="preserve"> insofar as </w:t>
      </w:r>
      <w:r w:rsidR="00104321">
        <w:t>it concerns the 2</w:t>
      </w:r>
      <w:r w:rsidR="00104321" w:rsidRPr="00104321">
        <w:rPr>
          <w:vertAlign w:val="superscript"/>
        </w:rPr>
        <w:t>nd</w:t>
      </w:r>
      <w:r w:rsidR="00104321">
        <w:t xml:space="preserve"> plaintiff whose name is </w:t>
      </w:r>
      <w:r w:rsidR="00772886">
        <w:t xml:space="preserve">accordingly </w:t>
      </w:r>
      <w:r w:rsidR="00104321">
        <w:t>struck out from these proceedings.</w:t>
      </w:r>
    </w:p>
    <w:p w14:paraId="7DC86EB9" w14:textId="27BBC93A" w:rsidR="009B25D6" w:rsidRPr="00A768FD" w:rsidRDefault="009B25D6" w:rsidP="009B25D6">
      <w:pPr>
        <w:pStyle w:val="Jjmntheading2"/>
      </w:pPr>
      <w:r>
        <w:t xml:space="preserve">Was there an Agreement between the </w:t>
      </w:r>
      <w:r w:rsidR="00731F4D">
        <w:t>parties</w:t>
      </w:r>
      <w:r w:rsidR="00480A68">
        <w:t>?</w:t>
      </w:r>
    </w:p>
    <w:p w14:paraId="4BFBD6BB" w14:textId="2F1373EB" w:rsidR="00731F4D" w:rsidRDefault="00731F4D" w:rsidP="009B25D6">
      <w:pPr>
        <w:pStyle w:val="JudgmentText"/>
      </w:pPr>
      <w:r>
        <w:t>The plaintiffs aver in paragraphs 1</w:t>
      </w:r>
      <w:r w:rsidR="005526D1">
        <w:t xml:space="preserve">, </w:t>
      </w:r>
      <w:r>
        <w:t xml:space="preserve">2 </w:t>
      </w:r>
      <w:r w:rsidR="005526D1">
        <w:t xml:space="preserve">and </w:t>
      </w:r>
      <w:r w:rsidR="00100F01">
        <w:t xml:space="preserve">3 </w:t>
      </w:r>
      <w:r>
        <w:t>of the plaint that:</w:t>
      </w:r>
    </w:p>
    <w:p w14:paraId="684937C4" w14:textId="20AADF15" w:rsidR="005526D1" w:rsidRDefault="005526D1" w:rsidP="007541E3">
      <w:pPr>
        <w:pStyle w:val="NumberedQuotationindent1"/>
        <w:numPr>
          <w:ilvl w:val="3"/>
          <w:numId w:val="5"/>
        </w:numPr>
        <w:tabs>
          <w:tab w:val="left" w:pos="8460"/>
        </w:tabs>
        <w:ind w:left="1440"/>
      </w:pPr>
      <w:r>
        <w:t>In the years 2013/2014 the 1</w:t>
      </w:r>
      <w:r w:rsidRPr="005526D1">
        <w:rPr>
          <w:vertAlign w:val="superscript"/>
        </w:rPr>
        <w:t>st</w:t>
      </w:r>
      <w:r>
        <w:t xml:space="preserve"> Plaintiff entered into an agreement in writing with the Defendant to negotiate the sale of La Reserve Hotel on her behalf.</w:t>
      </w:r>
    </w:p>
    <w:p w14:paraId="0288DFCF" w14:textId="77777777" w:rsidR="005526D1" w:rsidRDefault="005526D1" w:rsidP="005526D1">
      <w:pPr>
        <w:pStyle w:val="NumberedQuotationindent1"/>
        <w:numPr>
          <w:ilvl w:val="0"/>
          <w:numId w:val="0"/>
        </w:numPr>
        <w:ind w:left="1440"/>
      </w:pPr>
    </w:p>
    <w:p w14:paraId="454FC7A5" w14:textId="1AAD39A3" w:rsidR="005526D1" w:rsidRDefault="005526D1" w:rsidP="005526D1">
      <w:pPr>
        <w:pStyle w:val="NumberedQuotationindent1"/>
        <w:numPr>
          <w:ilvl w:val="3"/>
          <w:numId w:val="5"/>
        </w:numPr>
        <w:ind w:left="1440"/>
      </w:pPr>
      <w:r>
        <w:t>It was a term of the Agreement between the Plaintiff and the Defendant that the 1</w:t>
      </w:r>
      <w:r w:rsidRPr="005526D1">
        <w:rPr>
          <w:vertAlign w:val="superscript"/>
        </w:rPr>
        <w:t>st</w:t>
      </w:r>
      <w:r>
        <w:t xml:space="preserve"> Plaintiff would receive 1% commission of the sale price amounting to US$ 225,000 payable at the prevailing exchange rate of R 11.5, equivalent to SR 2,587,500/-.</w:t>
      </w:r>
    </w:p>
    <w:p w14:paraId="3ABF3E00" w14:textId="77777777" w:rsidR="00100F01" w:rsidRDefault="00100F01" w:rsidP="00100F01">
      <w:pPr>
        <w:pStyle w:val="ListParagraph"/>
      </w:pPr>
    </w:p>
    <w:p w14:paraId="1852C794" w14:textId="1ADBC1C5" w:rsidR="00100F01" w:rsidRDefault="00100F01" w:rsidP="005526D1">
      <w:pPr>
        <w:pStyle w:val="NumberedQuotationindent1"/>
        <w:numPr>
          <w:ilvl w:val="3"/>
          <w:numId w:val="5"/>
        </w:numPr>
        <w:ind w:left="1440"/>
      </w:pPr>
      <w:r>
        <w:t>The Agreement between the parties is contained in an exchange of emails, payment advises and other communication between the years 2013/2014 to date.</w:t>
      </w:r>
    </w:p>
    <w:p w14:paraId="1D92900E" w14:textId="77777777" w:rsidR="005526D1" w:rsidRDefault="005526D1" w:rsidP="005526D1">
      <w:pPr>
        <w:pStyle w:val="NumberedQuotationindent1"/>
        <w:numPr>
          <w:ilvl w:val="0"/>
          <w:numId w:val="0"/>
        </w:numPr>
        <w:ind w:left="1440"/>
      </w:pPr>
    </w:p>
    <w:p w14:paraId="4949D494" w14:textId="2035FBF0" w:rsidR="00100F01" w:rsidRDefault="00100F01" w:rsidP="009B25D6">
      <w:pPr>
        <w:pStyle w:val="JudgmentText"/>
      </w:pPr>
      <w:r>
        <w:t>It is further averred in the plaint that payments were effected to the plaintiffs by the defendant pursuant to their agreement in four instalments amounting to SCR 2 million but that the defendant defaulted on the final payment of SCR 587,500</w:t>
      </w:r>
      <w:r w:rsidR="0020411F">
        <w:t>,</w:t>
      </w:r>
      <w:r>
        <w:t xml:space="preserve"> which they are claiming in terms of this suit. </w:t>
      </w:r>
    </w:p>
    <w:p w14:paraId="7BC668BC" w14:textId="20A5D906" w:rsidR="00731F4D" w:rsidRDefault="00731F4D" w:rsidP="009B25D6">
      <w:pPr>
        <w:pStyle w:val="JudgmentText"/>
      </w:pPr>
      <w:r>
        <w:t>The defendant on the other hand</w:t>
      </w:r>
      <w:r w:rsidR="00100F01">
        <w:t xml:space="preserve"> </w:t>
      </w:r>
      <w:r>
        <w:t xml:space="preserve">denies the existence of any such agreement and avers </w:t>
      </w:r>
      <w:r w:rsidR="00100F01">
        <w:t xml:space="preserve">in her statement of defence </w:t>
      </w:r>
      <w:r>
        <w:t xml:space="preserve">that </w:t>
      </w:r>
      <w:r w:rsidR="00100F01">
        <w:t>the communications</w:t>
      </w:r>
      <w:r>
        <w:t xml:space="preserve"> </w:t>
      </w:r>
      <w:r w:rsidR="00100F01">
        <w:t xml:space="preserve">between the parties were not intended to create any legal relations. While she admits that </w:t>
      </w:r>
      <w:r w:rsidR="00EA62D1">
        <w:t xml:space="preserve">she sent money to the plaintiffs, she avers </w:t>
      </w:r>
      <w:r w:rsidR="00130E97">
        <w:t xml:space="preserve">at paragraph 5 of her defence </w:t>
      </w:r>
      <w:r w:rsidR="00EA62D1">
        <w:t xml:space="preserve">that </w:t>
      </w:r>
      <w:r w:rsidR="00EA62D1" w:rsidRPr="00BA09E4">
        <w:rPr>
          <w:i/>
        </w:rPr>
        <w:t xml:space="preserve">“any payments made were part of her extremely generous </w:t>
      </w:r>
      <w:r w:rsidR="00EA62D1" w:rsidRPr="00BA09E4">
        <w:rPr>
          <w:i/>
        </w:rPr>
        <w:lastRenderedPageBreak/>
        <w:t>nature towards the plaintiffs who were her relatives</w:t>
      </w:r>
      <w:r w:rsidR="00BA09E4" w:rsidRPr="00BA09E4">
        <w:rPr>
          <w:i/>
        </w:rPr>
        <w:t>”</w:t>
      </w:r>
      <w:r w:rsidR="00BA09E4">
        <w:t xml:space="preserve"> and denies there was any outstanding balance payable.</w:t>
      </w:r>
    </w:p>
    <w:p w14:paraId="2E3D4840" w14:textId="6B91BA40" w:rsidR="00130BB7" w:rsidRPr="00130BB7" w:rsidRDefault="00EA62D1" w:rsidP="00130BB7">
      <w:pPr>
        <w:pStyle w:val="JudgmentText"/>
      </w:pPr>
      <w:r>
        <w:rPr>
          <w:shd w:val="clear" w:color="auto" w:fill="FFFFFF"/>
        </w:rPr>
        <w:t>The evidence shows that there was no formal contract entered into by the parties. Article 134</w:t>
      </w:r>
      <w:r w:rsidR="00130BB7">
        <w:rPr>
          <w:shd w:val="clear" w:color="auto" w:fill="FFFFFF"/>
        </w:rPr>
        <w:t>1</w:t>
      </w:r>
      <w:r>
        <w:rPr>
          <w:shd w:val="clear" w:color="auto" w:fill="FFFFFF"/>
        </w:rPr>
        <w:t xml:space="preserve"> of the Civil Code of Seychelles Act (“the Civil Code”) prevents proof of agreements of more than Rupees 5000 by oral evidence</w:t>
      </w:r>
      <w:r w:rsidR="00130BB7">
        <w:rPr>
          <w:shd w:val="clear" w:color="auto" w:fill="FFFFFF"/>
        </w:rPr>
        <w:t>. It provides:</w:t>
      </w:r>
    </w:p>
    <w:p w14:paraId="25929465" w14:textId="1B833B08" w:rsidR="00130BB7" w:rsidRDefault="00130BB7" w:rsidP="00130BB7">
      <w:pPr>
        <w:pStyle w:val="Unnumberedquote"/>
        <w:rPr>
          <w:lang w:val="en-US"/>
        </w:rPr>
      </w:pPr>
      <w:r w:rsidRPr="00130BB7">
        <w:rPr>
          <w:lang w:val="en-US"/>
        </w:rPr>
        <w:t>Any matter the value of which exceeds 5000 Rupees shall require a document drawn up by a notary</w:t>
      </w:r>
      <w:r>
        <w:rPr>
          <w:lang w:val="en-US"/>
        </w:rPr>
        <w:t xml:space="preserve"> </w:t>
      </w:r>
      <w:r w:rsidRPr="00130BB7">
        <w:rPr>
          <w:lang w:val="en-US"/>
        </w:rPr>
        <w:t>or under private signature, even for a voluntary deposit, and no oral evidence shall be admissible against and beyond such document nor in respect of what is alleged to have been said prior to or at</w:t>
      </w:r>
      <w:r>
        <w:rPr>
          <w:lang w:val="en-US"/>
        </w:rPr>
        <w:t xml:space="preserve"> </w:t>
      </w:r>
      <w:r w:rsidRPr="00130BB7">
        <w:rPr>
          <w:lang w:val="en-US"/>
        </w:rPr>
        <w:t>or since the time when such document was drawn up, even if the matter relates to a sum of less</w:t>
      </w:r>
      <w:r>
        <w:t xml:space="preserve"> </w:t>
      </w:r>
      <w:r w:rsidRPr="00130BB7">
        <w:rPr>
          <w:lang w:val="en-US"/>
        </w:rPr>
        <w:t>than 5000 Rupees.</w:t>
      </w:r>
    </w:p>
    <w:p w14:paraId="147C69B1" w14:textId="77777777" w:rsidR="00130BB7" w:rsidRPr="00130BB7" w:rsidRDefault="00130BB7" w:rsidP="00130BB7">
      <w:pPr>
        <w:pStyle w:val="Unnumberedquote"/>
      </w:pPr>
    </w:p>
    <w:p w14:paraId="33F051EC" w14:textId="74EE32AE" w:rsidR="00686BF2" w:rsidRPr="00686BF2" w:rsidRDefault="00EA62D1" w:rsidP="00686BF2">
      <w:pPr>
        <w:pStyle w:val="JudgmentText"/>
      </w:pPr>
      <w:r>
        <w:rPr>
          <w:shd w:val="clear" w:color="auto" w:fill="FFFFFF"/>
        </w:rPr>
        <w:t xml:space="preserve"> </w:t>
      </w:r>
      <w:r w:rsidR="00130BB7">
        <w:rPr>
          <w:shd w:val="clear" w:color="auto" w:fill="FFFFFF"/>
        </w:rPr>
        <w:t>However Article 1347</w:t>
      </w:r>
      <w:r w:rsidR="00772886">
        <w:rPr>
          <w:shd w:val="clear" w:color="auto" w:fill="FFFFFF"/>
        </w:rPr>
        <w:t xml:space="preserve"> of the Civil Code</w:t>
      </w:r>
      <w:r w:rsidR="00130BB7">
        <w:rPr>
          <w:shd w:val="clear" w:color="auto" w:fill="FFFFFF"/>
        </w:rPr>
        <w:t xml:space="preserve"> which is an exception to the rule laid out in Article 1341 allows oral evidence to prove a contract in excess of SCR5000/- where there exists </w:t>
      </w:r>
      <w:r w:rsidR="00AC5E15">
        <w:rPr>
          <w:shd w:val="clear" w:color="auto" w:fill="FFFFFF"/>
        </w:rPr>
        <w:t>in</w:t>
      </w:r>
      <w:r w:rsidR="00686BF2">
        <w:rPr>
          <w:shd w:val="clear" w:color="auto" w:fill="FFFFFF"/>
        </w:rPr>
        <w:t>i</w:t>
      </w:r>
      <w:r w:rsidR="00AC5E15">
        <w:rPr>
          <w:shd w:val="clear" w:color="auto" w:fill="FFFFFF"/>
        </w:rPr>
        <w:t>tial proof in writing</w:t>
      </w:r>
      <w:r>
        <w:rPr>
          <w:shd w:val="clear" w:color="auto" w:fill="FFFFFF"/>
        </w:rPr>
        <w:t xml:space="preserve"> emanating from the </w:t>
      </w:r>
      <w:r w:rsidR="00130BB7">
        <w:rPr>
          <w:shd w:val="clear" w:color="auto" w:fill="FFFFFF"/>
        </w:rPr>
        <w:t>party against whom it is invoked and w</w:t>
      </w:r>
      <w:r>
        <w:rPr>
          <w:shd w:val="clear" w:color="auto" w:fill="FFFFFF"/>
        </w:rPr>
        <w:t>hich rend</w:t>
      </w:r>
      <w:r w:rsidR="00AC5E15">
        <w:rPr>
          <w:shd w:val="clear" w:color="auto" w:fill="FFFFFF"/>
        </w:rPr>
        <w:t xml:space="preserve">ers the facts alleged likely. </w:t>
      </w:r>
      <w:r w:rsidR="008B4A08">
        <w:rPr>
          <w:shd w:val="clear" w:color="auto" w:fill="FFFFFF"/>
        </w:rPr>
        <w:t xml:space="preserve">Vide </w:t>
      </w:r>
      <w:r w:rsidR="00AC5E15" w:rsidRPr="0020411F">
        <w:rPr>
          <w:i/>
          <w:u w:val="single"/>
          <w:shd w:val="clear" w:color="auto" w:fill="FFFFFF"/>
        </w:rPr>
        <w:t>Weller v Walsh SCA 03/2015 (7 December 2017)</w:t>
      </w:r>
      <w:r w:rsidR="008B4A08">
        <w:rPr>
          <w:shd w:val="clear" w:color="auto" w:fill="FFFFFF"/>
        </w:rPr>
        <w:t xml:space="preserve">. </w:t>
      </w:r>
      <w:r w:rsidR="00686BF2">
        <w:rPr>
          <w:shd w:val="clear" w:color="auto" w:fill="FFFFFF"/>
        </w:rPr>
        <w:t>Article 1347 provides:</w:t>
      </w:r>
    </w:p>
    <w:p w14:paraId="52591E26" w14:textId="64A95CD3" w:rsidR="00686BF2" w:rsidRDefault="00686BF2" w:rsidP="00686BF2">
      <w:pPr>
        <w:pStyle w:val="Unnumberedquote"/>
        <w:rPr>
          <w:lang w:val="en-US"/>
        </w:rPr>
      </w:pPr>
      <w:r w:rsidRPr="00686BF2">
        <w:rPr>
          <w:lang w:val="en-US"/>
        </w:rPr>
        <w:t>The aforementioned rules shall not apply if</w:t>
      </w:r>
      <w:r>
        <w:rPr>
          <w:lang w:val="en-US"/>
        </w:rPr>
        <w:t xml:space="preserve"> </w:t>
      </w:r>
      <w:r w:rsidRPr="00686BF2">
        <w:rPr>
          <w:lang w:val="en-US"/>
        </w:rPr>
        <w:t xml:space="preserve">there is writing providing initial proof. </w:t>
      </w:r>
    </w:p>
    <w:p w14:paraId="505AF580" w14:textId="77777777" w:rsidR="00686BF2" w:rsidRPr="00686BF2" w:rsidRDefault="00686BF2" w:rsidP="00686BF2">
      <w:pPr>
        <w:pStyle w:val="Unnumberedquote"/>
      </w:pPr>
    </w:p>
    <w:p w14:paraId="2E4C46A7" w14:textId="4C890A16" w:rsidR="00686BF2" w:rsidRPr="00686BF2" w:rsidRDefault="00686BF2" w:rsidP="00686BF2">
      <w:pPr>
        <w:pStyle w:val="Unnumberedquote"/>
      </w:pPr>
      <w:r w:rsidRPr="00686BF2">
        <w:rPr>
          <w:lang w:val="en-US"/>
        </w:rPr>
        <w:t>This term describes every writing which emanates from a person against whom the claim is made, or from a person whom he represents, and which renders the facts alleged likely.</w:t>
      </w:r>
    </w:p>
    <w:p w14:paraId="513B9A6D" w14:textId="77777777" w:rsidR="00686BF2" w:rsidRPr="00686BF2" w:rsidRDefault="00686BF2" w:rsidP="00686BF2">
      <w:pPr>
        <w:autoSpaceDE w:val="0"/>
        <w:autoSpaceDN w:val="0"/>
        <w:adjustRightInd w:val="0"/>
        <w:spacing w:after="0" w:line="240" w:lineRule="auto"/>
        <w:rPr>
          <w:rFonts w:ascii="Times New Roman" w:hAnsi="Times New Roman" w:cs="Times New Roman"/>
          <w:sz w:val="24"/>
          <w:szCs w:val="24"/>
          <w:lang w:val="en-US"/>
        </w:rPr>
      </w:pPr>
    </w:p>
    <w:p w14:paraId="6CE8D3D8" w14:textId="520EDBAF" w:rsidR="008B4A08" w:rsidRDefault="008B4A08" w:rsidP="00234029">
      <w:pPr>
        <w:pStyle w:val="JudgmentText"/>
      </w:pPr>
      <w:r>
        <w:rPr>
          <w:shd w:val="clear" w:color="auto" w:fill="FFFFFF"/>
        </w:rPr>
        <w:t xml:space="preserve">The </w:t>
      </w:r>
      <w:r w:rsidR="00EA62D1">
        <w:rPr>
          <w:shd w:val="clear" w:color="auto" w:fill="FFFFFF"/>
        </w:rPr>
        <w:t>1</w:t>
      </w:r>
      <w:r w:rsidR="00EA62D1" w:rsidRPr="00EA62D1">
        <w:rPr>
          <w:shd w:val="clear" w:color="auto" w:fill="FFFFFF"/>
          <w:vertAlign w:val="superscript"/>
        </w:rPr>
        <w:t>st</w:t>
      </w:r>
      <w:r w:rsidR="00EA62D1">
        <w:rPr>
          <w:shd w:val="clear" w:color="auto" w:fill="FFFFFF"/>
        </w:rPr>
        <w:t xml:space="preserve"> plaintiff has produced </w:t>
      </w:r>
      <w:r w:rsidR="00FA7D83">
        <w:rPr>
          <w:shd w:val="clear" w:color="auto" w:fill="FFFFFF"/>
        </w:rPr>
        <w:t xml:space="preserve">as exhibits </w:t>
      </w:r>
      <w:r w:rsidR="00EA62D1">
        <w:rPr>
          <w:shd w:val="clear" w:color="auto" w:fill="FFFFFF"/>
        </w:rPr>
        <w:t xml:space="preserve">certain </w:t>
      </w:r>
      <w:r w:rsidR="00FA7D83">
        <w:rPr>
          <w:shd w:val="clear" w:color="auto" w:fill="FFFFFF"/>
        </w:rPr>
        <w:t>writings in the form of printouts of emails</w:t>
      </w:r>
      <w:r w:rsidR="00AC5E15">
        <w:rPr>
          <w:shd w:val="clear" w:color="auto" w:fill="FFFFFF"/>
        </w:rPr>
        <w:t xml:space="preserve"> emanating from</w:t>
      </w:r>
      <w:r w:rsidR="00FA7D83">
        <w:rPr>
          <w:shd w:val="clear" w:color="auto" w:fill="FFFFFF"/>
        </w:rPr>
        <w:t xml:space="preserve"> one Sudipto Banerjee formerly the financial controller of the defendant’s business as well from the </w:t>
      </w:r>
      <w:r w:rsidR="00AC5E15">
        <w:rPr>
          <w:shd w:val="clear" w:color="auto" w:fill="FFFFFF"/>
        </w:rPr>
        <w:t>defendant</w:t>
      </w:r>
      <w:r w:rsidR="00FA7D83">
        <w:rPr>
          <w:shd w:val="clear" w:color="auto" w:fill="FFFFFF"/>
        </w:rPr>
        <w:t>,</w:t>
      </w:r>
      <w:r>
        <w:rPr>
          <w:shd w:val="clear" w:color="auto" w:fill="FFFFFF"/>
        </w:rPr>
        <w:t xml:space="preserve"> namely </w:t>
      </w:r>
      <w:r w:rsidR="00FA7D83">
        <w:rPr>
          <w:shd w:val="clear" w:color="auto" w:fill="FFFFFF"/>
        </w:rPr>
        <w:t>email dated 29</w:t>
      </w:r>
      <w:r w:rsidR="00FA7D83" w:rsidRPr="00FA7D83">
        <w:rPr>
          <w:shd w:val="clear" w:color="auto" w:fill="FFFFFF"/>
          <w:vertAlign w:val="superscript"/>
        </w:rPr>
        <w:t>th</w:t>
      </w:r>
      <w:r w:rsidR="00FA7D83">
        <w:rPr>
          <w:shd w:val="clear" w:color="auto" w:fill="FFFFFF"/>
        </w:rPr>
        <w:t xml:space="preserve"> May 2014 (Exhibit P5), </w:t>
      </w:r>
      <w:r w:rsidR="0050746E">
        <w:rPr>
          <w:shd w:val="clear" w:color="auto" w:fill="FFFFFF"/>
        </w:rPr>
        <w:t xml:space="preserve">email dated </w:t>
      </w:r>
      <w:r w:rsidR="00AD265D">
        <w:rPr>
          <w:shd w:val="clear" w:color="auto" w:fill="FFFFFF"/>
        </w:rPr>
        <w:t>31</w:t>
      </w:r>
      <w:r w:rsidR="00AD265D" w:rsidRPr="00AD265D">
        <w:rPr>
          <w:shd w:val="clear" w:color="auto" w:fill="FFFFFF"/>
          <w:vertAlign w:val="superscript"/>
        </w:rPr>
        <w:t>st</w:t>
      </w:r>
      <w:r w:rsidR="00AD265D">
        <w:rPr>
          <w:shd w:val="clear" w:color="auto" w:fill="FFFFFF"/>
        </w:rPr>
        <w:t xml:space="preserve"> January 2015</w:t>
      </w:r>
      <w:r>
        <w:rPr>
          <w:shd w:val="clear" w:color="auto" w:fill="FFFFFF"/>
        </w:rPr>
        <w:t xml:space="preserve"> </w:t>
      </w:r>
      <w:r w:rsidR="00AD265D">
        <w:rPr>
          <w:shd w:val="clear" w:color="auto" w:fill="FFFFFF"/>
        </w:rPr>
        <w:t>(Exhibit P9), email dated 8</w:t>
      </w:r>
      <w:r w:rsidR="00AD265D" w:rsidRPr="00AD265D">
        <w:rPr>
          <w:shd w:val="clear" w:color="auto" w:fill="FFFFFF"/>
          <w:vertAlign w:val="superscript"/>
        </w:rPr>
        <w:t>th</w:t>
      </w:r>
      <w:r w:rsidR="00AD265D">
        <w:rPr>
          <w:shd w:val="clear" w:color="auto" w:fill="FFFFFF"/>
        </w:rPr>
        <w:t xml:space="preserve"> May 2015 (Exhibit P11), email of 27</w:t>
      </w:r>
      <w:r w:rsidR="00AD265D" w:rsidRPr="00AD265D">
        <w:rPr>
          <w:shd w:val="clear" w:color="auto" w:fill="FFFFFF"/>
          <w:vertAlign w:val="superscript"/>
        </w:rPr>
        <w:t>th</w:t>
      </w:r>
      <w:r w:rsidR="00AD265D">
        <w:rPr>
          <w:shd w:val="clear" w:color="auto" w:fill="FFFFFF"/>
        </w:rPr>
        <w:t xml:space="preserve">  May 2015 (Exhibit P12) and email dated 26</w:t>
      </w:r>
      <w:r w:rsidR="00AD265D" w:rsidRPr="00AD265D">
        <w:rPr>
          <w:shd w:val="clear" w:color="auto" w:fill="FFFFFF"/>
          <w:vertAlign w:val="superscript"/>
        </w:rPr>
        <w:t>th</w:t>
      </w:r>
      <w:r w:rsidR="00AD265D">
        <w:rPr>
          <w:shd w:val="clear" w:color="auto" w:fill="FFFFFF"/>
        </w:rPr>
        <w:t xml:space="preserve"> August 2016 (Exhibit P14)</w:t>
      </w:r>
      <w:r w:rsidR="0025342E">
        <w:rPr>
          <w:shd w:val="clear" w:color="auto" w:fill="FFFFFF"/>
        </w:rPr>
        <w:t xml:space="preserve"> </w:t>
      </w:r>
      <w:r>
        <w:rPr>
          <w:shd w:val="clear" w:color="auto" w:fill="FFFFFF"/>
        </w:rPr>
        <w:t xml:space="preserve">which in my view renders it likely that there was an agreement between the </w:t>
      </w:r>
      <w:r w:rsidRPr="00234029">
        <w:rPr>
          <w:shd w:val="clear" w:color="auto" w:fill="FFFFFF"/>
        </w:rPr>
        <w:t xml:space="preserve">parties for the defendant to pay the sum of </w:t>
      </w:r>
      <w:r w:rsidRPr="00234029">
        <w:t>SR 2,587,500/- to the 1</w:t>
      </w:r>
      <w:r w:rsidRPr="00234029">
        <w:rPr>
          <w:vertAlign w:val="superscript"/>
        </w:rPr>
        <w:t>st</w:t>
      </w:r>
      <w:r w:rsidR="00C142CC" w:rsidRPr="00234029">
        <w:t xml:space="preserve"> plaintiff as a commission for negotiat</w:t>
      </w:r>
      <w:r w:rsidR="00797A2F" w:rsidRPr="00234029">
        <w:t>ing</w:t>
      </w:r>
      <w:r w:rsidR="00C142CC" w:rsidRPr="00234029">
        <w:t xml:space="preserve"> the sale of La Reserve Hotel on her behalf</w:t>
      </w:r>
      <w:r w:rsidR="00234029" w:rsidRPr="00234029">
        <w:t xml:space="preserve"> as alleged by the 1</w:t>
      </w:r>
      <w:r w:rsidR="00234029" w:rsidRPr="00234029">
        <w:rPr>
          <w:vertAlign w:val="superscript"/>
        </w:rPr>
        <w:t>st</w:t>
      </w:r>
      <w:r w:rsidR="00234029" w:rsidRPr="00234029">
        <w:t xml:space="preserve"> </w:t>
      </w:r>
      <w:r w:rsidR="00234029">
        <w:t>plaintiff</w:t>
      </w:r>
      <w:r w:rsidR="0020411F">
        <w:t>,</w:t>
      </w:r>
      <w:r w:rsidR="00797A2F">
        <w:t xml:space="preserve"> and</w:t>
      </w:r>
      <w:r w:rsidR="00C142CC">
        <w:t xml:space="preserve"> that the sum of SCR 2,000,000/- was paid to the 1</w:t>
      </w:r>
      <w:r w:rsidR="00C142CC" w:rsidRPr="00234029">
        <w:rPr>
          <w:vertAlign w:val="superscript"/>
        </w:rPr>
        <w:t>st</w:t>
      </w:r>
      <w:r w:rsidR="00C142CC">
        <w:t xml:space="preserve"> plaintiff by the defendan</w:t>
      </w:r>
      <w:r w:rsidR="00797A2F">
        <w:t xml:space="preserve">t leaving an outstanding sum of </w:t>
      </w:r>
      <w:r w:rsidR="00C142CC" w:rsidRPr="00234029">
        <w:rPr>
          <w:shd w:val="clear" w:color="auto" w:fill="FFFFFF"/>
        </w:rPr>
        <w:t>SCR</w:t>
      </w:r>
      <w:r w:rsidR="00C142CC">
        <w:t>587,500/- due to the 1</w:t>
      </w:r>
      <w:r w:rsidR="00C142CC" w:rsidRPr="00234029">
        <w:rPr>
          <w:vertAlign w:val="superscript"/>
        </w:rPr>
        <w:t>st</w:t>
      </w:r>
      <w:r w:rsidR="00C142CC">
        <w:t xml:space="preserve"> plaintiff.</w:t>
      </w:r>
    </w:p>
    <w:p w14:paraId="485D067C" w14:textId="1F0EBCF1" w:rsidR="00883CD7" w:rsidRPr="008B4A08" w:rsidRDefault="00883CD7" w:rsidP="00234029">
      <w:pPr>
        <w:pStyle w:val="JudgmentText"/>
      </w:pPr>
      <w:r>
        <w:lastRenderedPageBreak/>
        <w:t>I</w:t>
      </w:r>
      <w:r w:rsidR="00A82E22">
        <w:t>t is clear from her statements in cross examination that she was not only aware of Sudipto Banerjee’s email to the 1</w:t>
      </w:r>
      <w:r w:rsidR="00A82E22" w:rsidRPr="00A82E22">
        <w:rPr>
          <w:vertAlign w:val="superscript"/>
        </w:rPr>
        <w:t>st</w:t>
      </w:r>
      <w:r w:rsidR="00A82E22">
        <w:t xml:space="preserve"> plaintiff but also approved of its contents as she admitted that it was sent after discussion with her. I also </w:t>
      </w:r>
      <w:r>
        <w:t>do not believe the defendant’s</w:t>
      </w:r>
      <w:r w:rsidR="00A82E22">
        <w:t xml:space="preserve"> initial assertion that</w:t>
      </w:r>
      <w:r>
        <w:t xml:space="preserve"> </w:t>
      </w:r>
      <w:r w:rsidR="00DA15AE">
        <w:t xml:space="preserve">she does not know how to send an email and that she got people who worked for her </w:t>
      </w:r>
      <w:r w:rsidR="0020411F">
        <w:t xml:space="preserve">to do so </w:t>
      </w:r>
      <w:r w:rsidR="00A82E22">
        <w:t>especially in light of her admission after further cross examination that emails were exchanged between her and the 1</w:t>
      </w:r>
      <w:r w:rsidR="00A82E22" w:rsidRPr="00A82E22">
        <w:rPr>
          <w:vertAlign w:val="superscript"/>
        </w:rPr>
        <w:t>st</w:t>
      </w:r>
      <w:r w:rsidR="00A82E22">
        <w:t xml:space="preserve"> plaintiff.</w:t>
      </w:r>
    </w:p>
    <w:p w14:paraId="3FB614C4" w14:textId="12E34769" w:rsidR="00D6235A" w:rsidRPr="00AC6123" w:rsidRDefault="00D6235A" w:rsidP="007D0DFA">
      <w:pPr>
        <w:pStyle w:val="JudgmentText"/>
      </w:pPr>
      <w:r w:rsidRPr="00D6235A">
        <w:rPr>
          <w:shd w:val="clear" w:color="auto" w:fill="FFFFFF"/>
        </w:rPr>
        <w:t>The defendant has pleaded at paragraph 5 of her defence that the money she sent to the plaintiffs</w:t>
      </w:r>
      <w:r w:rsidR="0020411F">
        <w:rPr>
          <w:shd w:val="clear" w:color="auto" w:fill="FFFFFF"/>
        </w:rPr>
        <w:t xml:space="preserve"> was</w:t>
      </w:r>
      <w:r w:rsidRPr="00D6235A">
        <w:rPr>
          <w:shd w:val="clear" w:color="auto" w:fill="FFFFFF"/>
        </w:rPr>
        <w:t xml:space="preserve"> because of her generosity to them as relatives.</w:t>
      </w:r>
      <w:r>
        <w:rPr>
          <w:shd w:val="clear" w:color="auto" w:fill="FFFFFF"/>
        </w:rPr>
        <w:t xml:space="preserve"> </w:t>
      </w:r>
      <w:r w:rsidR="00DA15AE">
        <w:rPr>
          <w:shd w:val="clear" w:color="auto" w:fill="FFFFFF"/>
        </w:rPr>
        <w:t>She confirmed this a</w:t>
      </w:r>
      <w:r>
        <w:rPr>
          <w:shd w:val="clear" w:color="auto" w:fill="FFFFFF"/>
        </w:rPr>
        <w:t>t the beginning of her testimony and stated</w:t>
      </w:r>
      <w:r w:rsidRPr="00D6235A">
        <w:rPr>
          <w:shd w:val="clear" w:color="auto" w:fill="FFFFFF"/>
        </w:rPr>
        <w:t xml:space="preserve"> that there was no agreement between her and 1</w:t>
      </w:r>
      <w:r w:rsidRPr="00D6235A">
        <w:rPr>
          <w:shd w:val="clear" w:color="auto" w:fill="FFFFFF"/>
          <w:vertAlign w:val="superscript"/>
        </w:rPr>
        <w:t>st</w:t>
      </w:r>
      <w:r w:rsidRPr="00D6235A">
        <w:rPr>
          <w:shd w:val="clear" w:color="auto" w:fill="FFFFFF"/>
        </w:rPr>
        <w:t xml:space="preserve"> plaintiff and she had merely stated that she would give him “something”</w:t>
      </w:r>
      <w:r>
        <w:rPr>
          <w:shd w:val="clear" w:color="auto" w:fill="FFFFFF"/>
        </w:rPr>
        <w:t xml:space="preserve"> because of her relationship to the plaintiffs and because she was a generous person. However she then stated that if someone helps her she helps them too.  </w:t>
      </w:r>
      <w:r w:rsidRPr="00D6235A">
        <w:rPr>
          <w:shd w:val="clear" w:color="auto" w:fill="FFFFFF"/>
        </w:rPr>
        <w:t xml:space="preserve">She </w:t>
      </w:r>
      <w:r>
        <w:rPr>
          <w:shd w:val="clear" w:color="auto" w:fill="FFFFFF"/>
        </w:rPr>
        <w:t xml:space="preserve">then went on to state that </w:t>
      </w:r>
      <w:r w:rsidRPr="00D6235A">
        <w:rPr>
          <w:shd w:val="clear" w:color="auto" w:fill="FFFFFF"/>
        </w:rPr>
        <w:t>the payments were made pursuant to a request by the plaintiffs to “help” them as t</w:t>
      </w:r>
      <w:r>
        <w:rPr>
          <w:shd w:val="clear" w:color="auto" w:fill="FFFFFF"/>
        </w:rPr>
        <w:t>hey needed financial assistance which she understood to be a re</w:t>
      </w:r>
      <w:r w:rsidR="0028752D">
        <w:rPr>
          <w:shd w:val="clear" w:color="auto" w:fill="FFFFFF"/>
        </w:rPr>
        <w:t>quest to give them something in return for helping her sell the property to Mr. Albert</w:t>
      </w:r>
      <w:r w:rsidRPr="00D6235A">
        <w:rPr>
          <w:shd w:val="clear" w:color="auto" w:fill="FFFFFF"/>
        </w:rPr>
        <w:t>.</w:t>
      </w:r>
      <w:r>
        <w:rPr>
          <w:shd w:val="clear" w:color="auto" w:fill="FFFFFF"/>
        </w:rPr>
        <w:t xml:space="preserve"> </w:t>
      </w:r>
      <w:r w:rsidR="00DA15AE">
        <w:rPr>
          <w:shd w:val="clear" w:color="auto" w:fill="FFFFFF"/>
        </w:rPr>
        <w:t xml:space="preserve"> While there are inconsistencies in the defendant’s testimony </w:t>
      </w:r>
      <w:r w:rsidR="00DA15AE" w:rsidRPr="00D6235A">
        <w:rPr>
          <w:shd w:val="clear" w:color="auto" w:fill="FFFFFF"/>
        </w:rPr>
        <w:t xml:space="preserve">in chief </w:t>
      </w:r>
      <w:r w:rsidR="00DA15AE">
        <w:rPr>
          <w:shd w:val="clear" w:color="auto" w:fill="FFFFFF"/>
        </w:rPr>
        <w:t>as to the reason for the payments, i</w:t>
      </w:r>
      <w:r w:rsidRPr="00D6235A">
        <w:rPr>
          <w:shd w:val="clear" w:color="auto" w:fill="FFFFFF"/>
        </w:rPr>
        <w:t>t is clear that the payments she made to the 1</w:t>
      </w:r>
      <w:r w:rsidRPr="00D6235A">
        <w:rPr>
          <w:shd w:val="clear" w:color="auto" w:fill="FFFFFF"/>
          <w:vertAlign w:val="superscript"/>
        </w:rPr>
        <w:t>st</w:t>
      </w:r>
      <w:r w:rsidRPr="00D6235A">
        <w:rPr>
          <w:shd w:val="clear" w:color="auto" w:fill="FFFFFF"/>
        </w:rPr>
        <w:t xml:space="preserve"> plaintiff were linked to the assistance rendered to her by the 1</w:t>
      </w:r>
      <w:r w:rsidRPr="00D6235A">
        <w:rPr>
          <w:shd w:val="clear" w:color="auto" w:fill="FFFFFF"/>
          <w:vertAlign w:val="superscript"/>
        </w:rPr>
        <w:t>st</w:t>
      </w:r>
      <w:r w:rsidRPr="00D6235A">
        <w:rPr>
          <w:shd w:val="clear" w:color="auto" w:fill="FFFFFF"/>
        </w:rPr>
        <w:t xml:space="preserve"> plaintiff in selling the hotel. </w:t>
      </w:r>
      <w:r w:rsidR="00572B33">
        <w:rPr>
          <w:shd w:val="clear" w:color="auto" w:fill="FFFFFF"/>
        </w:rPr>
        <w:t>I find it</w:t>
      </w:r>
      <w:r w:rsidRPr="00D6235A">
        <w:rPr>
          <w:shd w:val="clear" w:color="auto" w:fill="FFFFFF"/>
        </w:rPr>
        <w:t xml:space="preserve"> hard to believe t</w:t>
      </w:r>
      <w:r w:rsidR="00DA15AE">
        <w:rPr>
          <w:shd w:val="clear" w:color="auto" w:fill="FFFFFF"/>
        </w:rPr>
        <w:t>hat t</w:t>
      </w:r>
      <w:r w:rsidRPr="00D6235A">
        <w:rPr>
          <w:shd w:val="clear" w:color="auto" w:fill="FFFFFF"/>
        </w:rPr>
        <w:t>he defendant</w:t>
      </w:r>
      <w:r w:rsidR="00DA15AE">
        <w:rPr>
          <w:shd w:val="clear" w:color="auto" w:fill="FFFFFF"/>
        </w:rPr>
        <w:t xml:space="preserve"> made the payments to the 1</w:t>
      </w:r>
      <w:r w:rsidR="00DA15AE" w:rsidRPr="00DA15AE">
        <w:rPr>
          <w:shd w:val="clear" w:color="auto" w:fill="FFFFFF"/>
          <w:vertAlign w:val="superscript"/>
        </w:rPr>
        <w:t>st</w:t>
      </w:r>
      <w:r w:rsidR="00DA15AE">
        <w:rPr>
          <w:shd w:val="clear" w:color="auto" w:fill="FFFFFF"/>
        </w:rPr>
        <w:t xml:space="preserve"> plaintiff out of the goodness of her heart</w:t>
      </w:r>
      <w:r w:rsidR="00572B33">
        <w:rPr>
          <w:shd w:val="clear" w:color="auto" w:fill="FFFFFF"/>
        </w:rPr>
        <w:t xml:space="preserve"> although I have no doubt that at the time they were good friends</w:t>
      </w:r>
      <w:r w:rsidRPr="00D6235A">
        <w:rPr>
          <w:shd w:val="clear" w:color="auto" w:fill="FFFFFF"/>
        </w:rPr>
        <w:t>. If indeed she had merely promised to give him “something” or to “help” him she would have felt no obligation to transfer further funds to him when she found herself in difficulty to do so as shown by her emails to the 1</w:t>
      </w:r>
      <w:r w:rsidRPr="00D6235A">
        <w:rPr>
          <w:shd w:val="clear" w:color="auto" w:fill="FFFFFF"/>
          <w:vertAlign w:val="superscript"/>
        </w:rPr>
        <w:t>st</w:t>
      </w:r>
      <w:r w:rsidRPr="00D6235A">
        <w:rPr>
          <w:shd w:val="clear" w:color="auto" w:fill="FFFFFF"/>
        </w:rPr>
        <w:t xml:space="preserve"> plaintiff, particularly after having already transferred a sum of SCR 2,000,000 to him.  In my view payment of such a sum would have been ample proof of her generosity to the plaintiffs. However the defendant in her emails of 8</w:t>
      </w:r>
      <w:r w:rsidRPr="00D6235A">
        <w:rPr>
          <w:shd w:val="clear" w:color="auto" w:fill="FFFFFF"/>
          <w:vertAlign w:val="superscript"/>
        </w:rPr>
        <w:t>th</w:t>
      </w:r>
      <w:r w:rsidRPr="00D6235A">
        <w:rPr>
          <w:shd w:val="clear" w:color="auto" w:fill="FFFFFF"/>
        </w:rPr>
        <w:t xml:space="preserve"> May 2015 and 27</w:t>
      </w:r>
      <w:r w:rsidRPr="00D6235A">
        <w:rPr>
          <w:shd w:val="clear" w:color="auto" w:fill="FFFFFF"/>
          <w:vertAlign w:val="superscript"/>
        </w:rPr>
        <w:t>th</w:t>
      </w:r>
      <w:r w:rsidRPr="00D6235A">
        <w:rPr>
          <w:shd w:val="clear" w:color="auto" w:fill="FFFFFF"/>
        </w:rPr>
        <w:t xml:space="preserve"> May 2015 and 26</w:t>
      </w:r>
      <w:r w:rsidRPr="00D6235A">
        <w:rPr>
          <w:shd w:val="clear" w:color="auto" w:fill="FFFFFF"/>
          <w:vertAlign w:val="superscript"/>
        </w:rPr>
        <w:t>th</w:t>
      </w:r>
      <w:r w:rsidRPr="00D6235A">
        <w:rPr>
          <w:shd w:val="clear" w:color="auto" w:fill="FFFFFF"/>
        </w:rPr>
        <w:t xml:space="preserve"> August 2016 instead of communicating the same to the 1</w:t>
      </w:r>
      <w:r w:rsidRPr="00D6235A">
        <w:rPr>
          <w:shd w:val="clear" w:color="auto" w:fill="FFFFFF"/>
          <w:vertAlign w:val="superscript"/>
        </w:rPr>
        <w:t>st</w:t>
      </w:r>
      <w:r w:rsidRPr="00D6235A">
        <w:rPr>
          <w:shd w:val="clear" w:color="auto" w:fill="FFFFFF"/>
        </w:rPr>
        <w:t xml:space="preserve"> plaintiff tried to defer payment of the outstanding sum of SCR587,500 to a future time when she would be in a better financial position to effect the payments. It is also significant that at no time did the defendant in her emails deny that there was an agreement between the parties although she stated in her last email to the 1</w:t>
      </w:r>
      <w:r w:rsidRPr="00D6235A">
        <w:rPr>
          <w:shd w:val="clear" w:color="auto" w:fill="FFFFFF"/>
          <w:vertAlign w:val="superscript"/>
        </w:rPr>
        <w:t>st</w:t>
      </w:r>
      <w:r w:rsidRPr="00D6235A">
        <w:rPr>
          <w:shd w:val="clear" w:color="auto" w:fill="FFFFFF"/>
        </w:rPr>
        <w:t xml:space="preserve"> defendant dated 26</w:t>
      </w:r>
      <w:r w:rsidRPr="00D6235A">
        <w:rPr>
          <w:shd w:val="clear" w:color="auto" w:fill="FFFFFF"/>
          <w:vertAlign w:val="superscript"/>
        </w:rPr>
        <w:t>th</w:t>
      </w:r>
      <w:r w:rsidRPr="00D6235A">
        <w:rPr>
          <w:shd w:val="clear" w:color="auto" w:fill="FFFFFF"/>
        </w:rPr>
        <w:t xml:space="preserve"> August 2016 that there was no formal contract between them. Her specific words were “I’m trying my very best to honour </w:t>
      </w:r>
      <w:r w:rsidRPr="00D6235A">
        <w:rPr>
          <w:u w:val="single"/>
          <w:shd w:val="clear" w:color="auto" w:fill="FFFFFF"/>
        </w:rPr>
        <w:t>my word</w:t>
      </w:r>
      <w:r w:rsidRPr="00D6235A">
        <w:rPr>
          <w:shd w:val="clear" w:color="auto" w:fill="FFFFFF"/>
        </w:rPr>
        <w:t xml:space="preserve"> as NO formal </w:t>
      </w:r>
      <w:r w:rsidRPr="00D6235A">
        <w:rPr>
          <w:shd w:val="clear" w:color="auto" w:fill="FFFFFF"/>
        </w:rPr>
        <w:lastRenderedPageBreak/>
        <w:t xml:space="preserve">contract was made </w:t>
      </w:r>
      <w:r w:rsidRPr="00D6235A">
        <w:rPr>
          <w:u w:val="single"/>
          <w:shd w:val="clear" w:color="auto" w:fill="FFFFFF"/>
        </w:rPr>
        <w:t>to this agreement</w:t>
      </w:r>
      <w:r w:rsidRPr="00D6235A">
        <w:rPr>
          <w:shd w:val="clear" w:color="auto" w:fill="FFFFFF"/>
        </w:rPr>
        <w:t xml:space="preserve"> …” Emphasis added. The implication is that she gave her word to the defendant and that there was an agreement between them albeit not in the form of a formal contract.</w:t>
      </w:r>
    </w:p>
    <w:p w14:paraId="5046C129" w14:textId="4D437201" w:rsidR="008B6131" w:rsidRDefault="00130E97" w:rsidP="008B6131">
      <w:pPr>
        <w:pStyle w:val="JudgmentText"/>
      </w:pPr>
      <w:r>
        <w:rPr>
          <w:shd w:val="clear" w:color="auto" w:fill="FFFFFF"/>
        </w:rPr>
        <w:t>Further</w:t>
      </w:r>
      <w:r w:rsidR="00F77CA0">
        <w:rPr>
          <w:shd w:val="clear" w:color="auto" w:fill="FFFFFF"/>
        </w:rPr>
        <w:t>more</w:t>
      </w:r>
      <w:r>
        <w:rPr>
          <w:shd w:val="clear" w:color="auto" w:fill="FFFFFF"/>
        </w:rPr>
        <w:t xml:space="preserve"> the </w:t>
      </w:r>
      <w:r w:rsidR="0041493A">
        <w:rPr>
          <w:shd w:val="clear" w:color="auto" w:fill="FFFFFF"/>
        </w:rPr>
        <w:t>inconsistencies in defendant’s testimony makes her come across as an unreliable witness</w:t>
      </w:r>
      <w:r w:rsidR="007D0DFA">
        <w:rPr>
          <w:shd w:val="clear" w:color="auto" w:fill="FFFFFF"/>
        </w:rPr>
        <w:t xml:space="preserve">. </w:t>
      </w:r>
      <w:r w:rsidR="0041493A">
        <w:rPr>
          <w:shd w:val="clear" w:color="auto" w:fill="FFFFFF"/>
        </w:rPr>
        <w:t xml:space="preserve">In examination in chief she </w:t>
      </w:r>
      <w:r w:rsidR="007D0DFA">
        <w:rPr>
          <w:shd w:val="clear" w:color="auto" w:fill="FFFFFF"/>
        </w:rPr>
        <w:t>kept on changing her story as to the reason for the payments to the 1</w:t>
      </w:r>
      <w:r w:rsidR="007D0DFA" w:rsidRPr="007D0DFA">
        <w:rPr>
          <w:shd w:val="clear" w:color="auto" w:fill="FFFFFF"/>
          <w:vertAlign w:val="superscript"/>
        </w:rPr>
        <w:t>st</w:t>
      </w:r>
      <w:r w:rsidR="007D0DFA">
        <w:rPr>
          <w:shd w:val="clear" w:color="auto" w:fill="FFFFFF"/>
        </w:rPr>
        <w:t xml:space="preserve"> </w:t>
      </w:r>
      <w:r w:rsidR="00AE7F0D">
        <w:rPr>
          <w:shd w:val="clear" w:color="auto" w:fill="FFFFFF"/>
        </w:rPr>
        <w:t>plaintiff</w:t>
      </w:r>
      <w:r w:rsidR="007D0DFA">
        <w:rPr>
          <w:shd w:val="clear" w:color="auto" w:fill="FFFFFF"/>
        </w:rPr>
        <w:t xml:space="preserve"> from having a kind heart and her</w:t>
      </w:r>
      <w:r w:rsidR="00B325F6">
        <w:rPr>
          <w:shd w:val="clear" w:color="auto" w:fill="FFFFFF"/>
        </w:rPr>
        <w:t xml:space="preserve"> relationship to the plaintiffs, </w:t>
      </w:r>
      <w:r w:rsidR="007D0DFA">
        <w:rPr>
          <w:shd w:val="clear" w:color="auto" w:fill="FFFFFF"/>
        </w:rPr>
        <w:t>to</w:t>
      </w:r>
      <w:r w:rsidR="00B325F6">
        <w:rPr>
          <w:shd w:val="clear" w:color="auto" w:fill="FFFFFF"/>
        </w:rPr>
        <w:t xml:space="preserve"> plaintiffs requesting her help and yet again to</w:t>
      </w:r>
      <w:r w:rsidR="007D0DFA">
        <w:rPr>
          <w:shd w:val="clear" w:color="auto" w:fill="FFFFFF"/>
        </w:rPr>
        <w:t xml:space="preserve"> </w:t>
      </w:r>
      <w:r w:rsidR="00AE7F0D">
        <w:rPr>
          <w:shd w:val="clear" w:color="auto" w:fill="FFFFFF"/>
        </w:rPr>
        <w:t>the payments being in return for the 1</w:t>
      </w:r>
      <w:r w:rsidR="00AE7F0D" w:rsidRPr="007D0DFA">
        <w:rPr>
          <w:shd w:val="clear" w:color="auto" w:fill="FFFFFF"/>
          <w:vertAlign w:val="superscript"/>
        </w:rPr>
        <w:t>st</w:t>
      </w:r>
      <w:r w:rsidR="00AE7F0D">
        <w:rPr>
          <w:shd w:val="clear" w:color="auto" w:fill="FFFFFF"/>
        </w:rPr>
        <w:t xml:space="preserve"> </w:t>
      </w:r>
      <w:r w:rsidR="0041493A">
        <w:rPr>
          <w:shd w:val="clear" w:color="auto" w:fill="FFFFFF"/>
        </w:rPr>
        <w:t xml:space="preserve">plaintiff helping her with the sale of the hotel. </w:t>
      </w:r>
      <w:r w:rsidR="00F77CA0">
        <w:rPr>
          <w:shd w:val="clear" w:color="auto" w:fill="FFFFFF"/>
        </w:rPr>
        <w:t xml:space="preserve">In cross-examination </w:t>
      </w:r>
      <w:r w:rsidR="0041493A">
        <w:rPr>
          <w:shd w:val="clear" w:color="auto" w:fill="FFFFFF"/>
        </w:rPr>
        <w:t xml:space="preserve">she </w:t>
      </w:r>
      <w:r w:rsidR="008B6131">
        <w:t>stated that she had only assisted the plaintiffs out of good will because they needed help, that the 1</w:t>
      </w:r>
      <w:r w:rsidR="008B6131" w:rsidRPr="008B6131">
        <w:rPr>
          <w:vertAlign w:val="superscript"/>
        </w:rPr>
        <w:t>st</w:t>
      </w:r>
      <w:r w:rsidR="008B6131">
        <w:t xml:space="preserve"> plaintiff did not help her sell her hotel and that she did it herself with her son’s help, that 1</w:t>
      </w:r>
      <w:r w:rsidR="008B6131" w:rsidRPr="008B6131">
        <w:rPr>
          <w:vertAlign w:val="superscript"/>
        </w:rPr>
        <w:t>st</w:t>
      </w:r>
      <w:r w:rsidR="008B6131">
        <w:t xml:space="preserve"> plaintiff was only there to support her as a friend that she paid SCR2,000,000 to the 1</w:t>
      </w:r>
      <w:r w:rsidR="008B6131" w:rsidRPr="008B6131">
        <w:rPr>
          <w:vertAlign w:val="superscript"/>
        </w:rPr>
        <w:t>st</w:t>
      </w:r>
      <w:r w:rsidR="008B6131">
        <w:t xml:space="preserve"> plaintiff without him having done anything for her.</w:t>
      </w:r>
      <w:r w:rsidR="00B325F6">
        <w:t xml:space="preserve"> </w:t>
      </w:r>
      <w:r w:rsidR="00807CF5">
        <w:t>In the circumstances, t</w:t>
      </w:r>
      <w:r w:rsidR="00B325F6">
        <w:t xml:space="preserve">his Court </w:t>
      </w:r>
      <w:r w:rsidR="00174FF8">
        <w:t>finds itself</w:t>
      </w:r>
      <w:r w:rsidR="00B325F6">
        <w:t xml:space="preserve"> unable to place great reliance on her testimony. </w:t>
      </w:r>
    </w:p>
    <w:p w14:paraId="3D9DF06C" w14:textId="77777777" w:rsidR="0004372D" w:rsidRPr="0004372D" w:rsidRDefault="00B325F6" w:rsidP="008B6131">
      <w:pPr>
        <w:pStyle w:val="JudgmentText"/>
      </w:pPr>
      <w:r>
        <w:rPr>
          <w:shd w:val="clear" w:color="auto" w:fill="FFFFFF"/>
        </w:rPr>
        <w:t>T</w:t>
      </w:r>
      <w:r w:rsidR="008B4A08">
        <w:rPr>
          <w:shd w:val="clear" w:color="auto" w:fill="FFFFFF"/>
        </w:rPr>
        <w:t>his Court</w:t>
      </w:r>
      <w:r>
        <w:rPr>
          <w:shd w:val="clear" w:color="auto" w:fill="FFFFFF"/>
        </w:rPr>
        <w:t xml:space="preserve"> on the other hand finds</w:t>
      </w:r>
      <w:r w:rsidR="008B4A08">
        <w:rPr>
          <w:shd w:val="clear" w:color="auto" w:fill="FFFFFF"/>
        </w:rPr>
        <w:t xml:space="preserve"> </w:t>
      </w:r>
      <w:r>
        <w:rPr>
          <w:shd w:val="clear" w:color="auto" w:fill="FFFFFF"/>
        </w:rPr>
        <w:t>the 1</w:t>
      </w:r>
      <w:r w:rsidRPr="008B4A08">
        <w:rPr>
          <w:shd w:val="clear" w:color="auto" w:fill="FFFFFF"/>
          <w:vertAlign w:val="superscript"/>
        </w:rPr>
        <w:t>st</w:t>
      </w:r>
      <w:r>
        <w:rPr>
          <w:shd w:val="clear" w:color="auto" w:fill="FFFFFF"/>
        </w:rPr>
        <w:t xml:space="preserve"> plaintiff’s testimony to be credible and </w:t>
      </w:r>
      <w:r w:rsidR="008B4A08">
        <w:rPr>
          <w:shd w:val="clear" w:color="auto" w:fill="FFFFFF"/>
        </w:rPr>
        <w:t>believes that there was an agreement between the parties</w:t>
      </w:r>
      <w:r w:rsidR="008B6131">
        <w:rPr>
          <w:shd w:val="clear" w:color="auto" w:fill="FFFFFF"/>
        </w:rPr>
        <w:t xml:space="preserve"> as pleaded </w:t>
      </w:r>
      <w:r w:rsidR="00F61944">
        <w:rPr>
          <w:shd w:val="clear" w:color="auto" w:fill="FFFFFF"/>
        </w:rPr>
        <w:t xml:space="preserve">and as set out in Exhibit P4 </w:t>
      </w:r>
      <w:r w:rsidR="008B4A08">
        <w:rPr>
          <w:shd w:val="clear" w:color="auto" w:fill="FFFFFF"/>
        </w:rPr>
        <w:t>and finds accordingly.</w:t>
      </w:r>
      <w:r w:rsidR="00E03523">
        <w:rPr>
          <w:shd w:val="clear" w:color="auto" w:fill="FFFFFF"/>
        </w:rPr>
        <w:t xml:space="preserve"> </w:t>
      </w:r>
    </w:p>
    <w:p w14:paraId="319D0C14" w14:textId="6F1D2165" w:rsidR="00382C68" w:rsidRDefault="008B6131" w:rsidP="008B6131">
      <w:pPr>
        <w:pStyle w:val="JudgmentText"/>
      </w:pPr>
      <w:r>
        <w:rPr>
          <w:shd w:val="clear" w:color="auto" w:fill="FFFFFF"/>
        </w:rPr>
        <w:t>However this is not the end of the matter.</w:t>
      </w:r>
      <w:r>
        <w:t xml:space="preserve"> </w:t>
      </w:r>
      <w:r w:rsidR="00382C68">
        <w:t>The defendant in paragraphs 2 and 3 of his defence raised the following</w:t>
      </w:r>
      <w:r w:rsidR="004D2089">
        <w:t xml:space="preserve"> point</w:t>
      </w:r>
      <w:r w:rsidR="00382C68">
        <w:t>:</w:t>
      </w:r>
    </w:p>
    <w:p w14:paraId="70E53999" w14:textId="560CBA75" w:rsidR="00382C68" w:rsidRDefault="00382C68" w:rsidP="00382C68">
      <w:pPr>
        <w:pStyle w:val="NumberedQuotationindent1"/>
        <w:numPr>
          <w:ilvl w:val="3"/>
          <w:numId w:val="43"/>
        </w:numPr>
        <w:ind w:left="1440"/>
      </w:pPr>
      <w:r>
        <w:t>…Further the Defendant would not and could not have entered into an agreement with the 1</w:t>
      </w:r>
      <w:r w:rsidRPr="00382C68">
        <w:rPr>
          <w:vertAlign w:val="superscript"/>
        </w:rPr>
        <w:t>st</w:t>
      </w:r>
      <w:r>
        <w:t xml:space="preserve"> Plaintiff which would have resulted in a payment of a commission or otherwise as the 1</w:t>
      </w:r>
      <w:r w:rsidRPr="00382C68">
        <w:rPr>
          <w:vertAlign w:val="superscript"/>
        </w:rPr>
        <w:t>st</w:t>
      </w:r>
      <w:r>
        <w:t xml:space="preserve"> plaintiff is not a licensed</w:t>
      </w:r>
    </w:p>
    <w:p w14:paraId="43FAA558" w14:textId="77777777" w:rsidR="008B6131" w:rsidRDefault="008B6131" w:rsidP="008B6131">
      <w:pPr>
        <w:pStyle w:val="NumberedQuotationindent1"/>
        <w:numPr>
          <w:ilvl w:val="0"/>
          <w:numId w:val="0"/>
        </w:numPr>
        <w:ind w:left="1440"/>
      </w:pPr>
    </w:p>
    <w:p w14:paraId="24DF96B9" w14:textId="7FC27AE9" w:rsidR="00382C68" w:rsidRDefault="00382C68" w:rsidP="00382C68">
      <w:pPr>
        <w:pStyle w:val="NumberedQuotationindent1"/>
        <w:numPr>
          <w:ilvl w:val="3"/>
          <w:numId w:val="43"/>
        </w:numPr>
        <w:ind w:left="1440"/>
      </w:pPr>
      <w:r>
        <w:t xml:space="preserve">Further to the above a person engaging in or carrying on any activity of a commission agent </w:t>
      </w:r>
      <w:r w:rsidR="004D2089">
        <w:t>must be licensed. The Defendant denies that either of the Plaintiffs have such license and therefore not entitled to operate as a commission agent and claim any commission arising therefrom.</w:t>
      </w:r>
    </w:p>
    <w:p w14:paraId="6B4DE908" w14:textId="77777777" w:rsidR="00382C68" w:rsidRPr="00731F4D" w:rsidRDefault="00382C68" w:rsidP="00382C68">
      <w:pPr>
        <w:pStyle w:val="NumberedQuotationindent1"/>
        <w:numPr>
          <w:ilvl w:val="0"/>
          <w:numId w:val="0"/>
        </w:numPr>
        <w:ind w:left="1440"/>
      </w:pPr>
    </w:p>
    <w:p w14:paraId="336BAB8C" w14:textId="5A0B0E8C" w:rsidR="008B6131" w:rsidRPr="00E03523" w:rsidRDefault="00F61944" w:rsidP="008B6131">
      <w:pPr>
        <w:pStyle w:val="JudgmentText"/>
      </w:pPr>
      <w:r>
        <w:rPr>
          <w:shd w:val="clear" w:color="auto" w:fill="FFFFFF"/>
        </w:rPr>
        <w:t>Whether the</w:t>
      </w:r>
      <w:r w:rsidR="008B6131" w:rsidRPr="008B6131">
        <w:rPr>
          <w:shd w:val="clear" w:color="auto" w:fill="FFFFFF"/>
        </w:rPr>
        <w:t xml:space="preserve"> payments made by the defendant to the 1</w:t>
      </w:r>
      <w:r w:rsidR="008B6131" w:rsidRPr="008B6131">
        <w:rPr>
          <w:shd w:val="clear" w:color="auto" w:fill="FFFFFF"/>
          <w:vertAlign w:val="superscript"/>
        </w:rPr>
        <w:t>st</w:t>
      </w:r>
      <w:r w:rsidR="008B6131" w:rsidRPr="008B6131">
        <w:rPr>
          <w:shd w:val="clear" w:color="auto" w:fill="FFFFFF"/>
        </w:rPr>
        <w:t xml:space="preserve"> plaintiff</w:t>
      </w:r>
      <w:r>
        <w:rPr>
          <w:shd w:val="clear" w:color="auto" w:fill="FFFFFF"/>
        </w:rPr>
        <w:t xml:space="preserve"> were in the nature of a</w:t>
      </w:r>
      <w:r w:rsidR="008B6131" w:rsidRPr="008B6131">
        <w:rPr>
          <w:shd w:val="clear" w:color="auto" w:fill="FFFFFF"/>
        </w:rPr>
        <w:t xml:space="preserve"> commission as averred in paragraph 2 of the plaint or </w:t>
      </w:r>
      <w:r>
        <w:rPr>
          <w:shd w:val="clear" w:color="auto" w:fill="FFFFFF"/>
        </w:rPr>
        <w:t>not will have an effect on the validity of the agreement between the defendant and 1</w:t>
      </w:r>
      <w:r w:rsidRPr="00F61944">
        <w:rPr>
          <w:shd w:val="clear" w:color="auto" w:fill="FFFFFF"/>
          <w:vertAlign w:val="superscript"/>
        </w:rPr>
        <w:t>st</w:t>
      </w:r>
      <w:r>
        <w:rPr>
          <w:shd w:val="clear" w:color="auto" w:fill="FFFFFF"/>
        </w:rPr>
        <w:t xml:space="preserve"> plaintiff.</w:t>
      </w:r>
    </w:p>
    <w:p w14:paraId="405C8356" w14:textId="77777777" w:rsidR="0066108C" w:rsidRPr="0066108C" w:rsidRDefault="009B2487" w:rsidP="009B2487">
      <w:pPr>
        <w:pStyle w:val="JudgmentText"/>
      </w:pPr>
      <w:r w:rsidRPr="00C95CFA">
        <w:rPr>
          <w:shd w:val="clear" w:color="auto" w:fill="FFFFFF"/>
        </w:rPr>
        <w:lastRenderedPageBreak/>
        <w:t xml:space="preserve">It is averred in paragraph 2 of the plaint that: </w:t>
      </w:r>
      <w:r w:rsidRPr="00C95CFA">
        <w:rPr>
          <w:i/>
          <w:shd w:val="clear" w:color="auto" w:fill="FFFFFF"/>
        </w:rPr>
        <w:t>“[</w:t>
      </w:r>
      <w:r w:rsidRPr="00C95CFA">
        <w:rPr>
          <w:i/>
        </w:rPr>
        <w:t>I]t was a term of the Agreement between</w:t>
      </w:r>
      <w:r w:rsidRPr="009B2487">
        <w:rPr>
          <w:i/>
        </w:rPr>
        <w:t xml:space="preserve"> the Plaintiff and the Defendant that the 1</w:t>
      </w:r>
      <w:r w:rsidRPr="009B2487">
        <w:rPr>
          <w:i/>
          <w:vertAlign w:val="superscript"/>
        </w:rPr>
        <w:t>st</w:t>
      </w:r>
      <w:r w:rsidRPr="009B2487">
        <w:rPr>
          <w:i/>
        </w:rPr>
        <w:t xml:space="preserve"> Plaintiff would receive 1% </w:t>
      </w:r>
      <w:r w:rsidRPr="009B2487">
        <w:rPr>
          <w:i/>
          <w:u w:val="single"/>
        </w:rPr>
        <w:t>commission</w:t>
      </w:r>
      <w:r w:rsidRPr="009B2487">
        <w:rPr>
          <w:i/>
        </w:rPr>
        <w:t xml:space="preserve"> of the sale price amounting to US$ 225,000 payable at the prevailing exchange rate of R 11.5, equivalent to SR 2,587,500/-</w:t>
      </w:r>
      <w:r w:rsidR="0062388F">
        <w:rPr>
          <w:i/>
        </w:rPr>
        <w:t>“</w:t>
      </w:r>
      <w:r>
        <w:rPr>
          <w:i/>
        </w:rPr>
        <w:t xml:space="preserve">. </w:t>
      </w:r>
      <w:r w:rsidR="0062388F" w:rsidRPr="0062388F">
        <w:t>In his email to the defendant dated</w:t>
      </w:r>
      <w:r w:rsidR="0062388F">
        <w:t xml:space="preserve"> 23</w:t>
      </w:r>
      <w:r w:rsidR="0062388F" w:rsidRPr="0062388F">
        <w:rPr>
          <w:vertAlign w:val="superscript"/>
        </w:rPr>
        <w:t>rd</w:t>
      </w:r>
      <w:r w:rsidR="0062388F">
        <w:t xml:space="preserve"> December 2014 Exhibit P7)</w:t>
      </w:r>
      <w:r w:rsidR="0062388F" w:rsidRPr="0062388F">
        <w:t xml:space="preserve"> </w:t>
      </w:r>
      <w:r w:rsidR="0062388F">
        <w:t>the 1</w:t>
      </w:r>
      <w:r w:rsidR="0062388F" w:rsidRPr="0062388F">
        <w:rPr>
          <w:vertAlign w:val="superscript"/>
        </w:rPr>
        <w:t>st</w:t>
      </w:r>
      <w:r w:rsidR="0062388F">
        <w:t xml:space="preserve"> plaintiff also refer</w:t>
      </w:r>
      <w:r w:rsidR="00C95CFA">
        <w:t>red t</w:t>
      </w:r>
      <w:r w:rsidR="0062388F">
        <w:t>o the “</w:t>
      </w:r>
      <w:r w:rsidR="0062388F" w:rsidRPr="0062388F">
        <w:rPr>
          <w:i/>
          <w:u w:val="single"/>
        </w:rPr>
        <w:t>commission</w:t>
      </w:r>
      <w:r w:rsidR="0062388F" w:rsidRPr="0062388F">
        <w:rPr>
          <w:i/>
        </w:rPr>
        <w:t xml:space="preserve"> payment schedule</w:t>
      </w:r>
      <w:r w:rsidR="0062388F">
        <w:rPr>
          <w:i/>
        </w:rPr>
        <w:t>”</w:t>
      </w:r>
      <w:r w:rsidR="0062388F">
        <w:t>. In defendant’s email dated 27</w:t>
      </w:r>
      <w:r w:rsidR="0062388F" w:rsidRPr="0062388F">
        <w:rPr>
          <w:vertAlign w:val="superscript"/>
        </w:rPr>
        <w:t>th</w:t>
      </w:r>
      <w:r w:rsidR="0062388F">
        <w:t xml:space="preserve"> May 2015 to 1</w:t>
      </w:r>
      <w:r w:rsidR="0062388F" w:rsidRPr="0062388F">
        <w:rPr>
          <w:vertAlign w:val="superscript"/>
        </w:rPr>
        <w:t>st</w:t>
      </w:r>
      <w:r w:rsidR="0062388F">
        <w:t xml:space="preserve"> pl</w:t>
      </w:r>
      <w:r w:rsidR="00C95CFA">
        <w:t>aintiff (Exhibit P12) also made</w:t>
      </w:r>
      <w:r w:rsidR="0062388F">
        <w:t xml:space="preserve"> reference to </w:t>
      </w:r>
      <w:r w:rsidR="0062388F" w:rsidRPr="0062388F">
        <w:rPr>
          <w:i/>
        </w:rPr>
        <w:t xml:space="preserve">“all the </w:t>
      </w:r>
      <w:r w:rsidR="0062388F" w:rsidRPr="0062388F">
        <w:rPr>
          <w:i/>
          <w:u w:val="single"/>
        </w:rPr>
        <w:t>commissions</w:t>
      </w:r>
      <w:r w:rsidR="0062388F" w:rsidRPr="0062388F">
        <w:rPr>
          <w:i/>
        </w:rPr>
        <w:t>”</w:t>
      </w:r>
      <w:r w:rsidR="0062388F">
        <w:t xml:space="preserve"> she had paid him. </w:t>
      </w:r>
      <w:r>
        <w:t xml:space="preserve"> </w:t>
      </w:r>
      <w:r w:rsidR="0062388F">
        <w:t>In Ms Pool’s letter to the defendant dated 15</w:t>
      </w:r>
      <w:r w:rsidR="0062388F" w:rsidRPr="0062388F">
        <w:rPr>
          <w:vertAlign w:val="superscript"/>
        </w:rPr>
        <w:t>th</w:t>
      </w:r>
      <w:r w:rsidR="0062388F">
        <w:t xml:space="preserve"> December 2017 (Exhibit P16) </w:t>
      </w:r>
      <w:r w:rsidR="00C95CFA">
        <w:t xml:space="preserve">she stated “[I]t is my instruction that in 2014 you agreed to pay my clients </w:t>
      </w:r>
      <w:r w:rsidR="00C95CFA" w:rsidRPr="00C95CFA">
        <w:rPr>
          <w:u w:val="single"/>
        </w:rPr>
        <w:t>1% commission</w:t>
      </w:r>
      <w:r w:rsidR="00C95CFA">
        <w:t xml:space="preserve"> on the sale price of La Reserve Hotel for services that Mr. </w:t>
      </w:r>
      <w:r w:rsidR="00C95CFA" w:rsidRPr="0066108C">
        <w:t xml:space="preserve">Barallon rendered to you”. </w:t>
      </w:r>
      <w:r w:rsidR="00E03523" w:rsidRPr="0066108C">
        <w:rPr>
          <w:shd w:val="clear" w:color="auto" w:fill="FFFFFF"/>
        </w:rPr>
        <w:t xml:space="preserve"> </w:t>
      </w:r>
    </w:p>
    <w:p w14:paraId="0FA466BF" w14:textId="1F95B0FB" w:rsidR="00777220" w:rsidRPr="0004372D" w:rsidRDefault="0066108C" w:rsidP="009B2487">
      <w:pPr>
        <w:pStyle w:val="JudgmentText"/>
      </w:pPr>
      <w:r>
        <w:rPr>
          <w:shd w:val="clear" w:color="auto" w:fill="FFFFFF"/>
        </w:rPr>
        <w:t>However t</w:t>
      </w:r>
      <w:r w:rsidR="00C95CFA" w:rsidRPr="0066108C">
        <w:rPr>
          <w:shd w:val="clear" w:color="auto" w:fill="FFFFFF"/>
        </w:rPr>
        <w:t>he 1</w:t>
      </w:r>
      <w:r w:rsidR="00C95CFA" w:rsidRPr="0066108C">
        <w:rPr>
          <w:shd w:val="clear" w:color="auto" w:fill="FFFFFF"/>
          <w:vertAlign w:val="superscript"/>
        </w:rPr>
        <w:t>st</w:t>
      </w:r>
      <w:r w:rsidR="00C95CFA" w:rsidRPr="0066108C">
        <w:rPr>
          <w:shd w:val="clear" w:color="auto" w:fill="FFFFFF"/>
        </w:rPr>
        <w:t xml:space="preserve"> plaintiff testified in chief </w:t>
      </w:r>
      <w:r w:rsidR="00E03523" w:rsidRPr="0066108C">
        <w:rPr>
          <w:shd w:val="clear" w:color="auto" w:fill="FFFFFF"/>
        </w:rPr>
        <w:t>th</w:t>
      </w:r>
      <w:r w:rsidR="00C95CFA" w:rsidRPr="0066108C">
        <w:rPr>
          <w:shd w:val="clear" w:color="auto" w:fill="FFFFFF"/>
        </w:rPr>
        <w:t>at the defendant promised to pay her 1% of the sale price of the hotel if he found a buyer for the hotel as opposed proposing to pay him a commission</w:t>
      </w:r>
      <w:r w:rsidRPr="0066108C">
        <w:rPr>
          <w:shd w:val="clear" w:color="auto" w:fill="FFFFFF"/>
        </w:rPr>
        <w:t xml:space="preserve"> as he was not a broker</w:t>
      </w:r>
      <w:r w:rsidR="0063080C">
        <w:rPr>
          <w:shd w:val="clear" w:color="auto" w:fill="FFFFFF"/>
        </w:rPr>
        <w:t xml:space="preserve"> or a Commission Agent</w:t>
      </w:r>
      <w:r w:rsidRPr="0066108C">
        <w:rPr>
          <w:shd w:val="clear" w:color="auto" w:fill="FFFFFF"/>
        </w:rPr>
        <w:t>. This is p</w:t>
      </w:r>
      <w:r w:rsidR="004D2089" w:rsidRPr="0066108C">
        <w:rPr>
          <w:shd w:val="clear" w:color="auto" w:fill="FFFFFF"/>
        </w:rPr>
        <w:t>resumably to counter defendant</w:t>
      </w:r>
      <w:r w:rsidRPr="0066108C">
        <w:rPr>
          <w:shd w:val="clear" w:color="auto" w:fill="FFFFFF"/>
        </w:rPr>
        <w:t>’s</w:t>
      </w:r>
      <w:r w:rsidR="004D2089" w:rsidRPr="0066108C">
        <w:rPr>
          <w:shd w:val="clear" w:color="auto" w:fill="FFFFFF"/>
        </w:rPr>
        <w:t xml:space="preserve"> </w:t>
      </w:r>
      <w:r>
        <w:rPr>
          <w:shd w:val="clear" w:color="auto" w:fill="FFFFFF"/>
        </w:rPr>
        <w:t>defence</w:t>
      </w:r>
      <w:r w:rsidR="004D2089" w:rsidRPr="0066108C">
        <w:rPr>
          <w:shd w:val="clear" w:color="auto" w:fill="FFFFFF"/>
        </w:rPr>
        <w:t xml:space="preserve"> that he was not a </w:t>
      </w:r>
      <w:r>
        <w:rPr>
          <w:shd w:val="clear" w:color="auto" w:fill="FFFFFF"/>
        </w:rPr>
        <w:t xml:space="preserve">licensed </w:t>
      </w:r>
      <w:r w:rsidR="004D2089" w:rsidRPr="0066108C">
        <w:rPr>
          <w:shd w:val="clear" w:color="auto" w:fill="FFFFFF"/>
        </w:rPr>
        <w:t>commission agent and therefore could not legally have received a commission.</w:t>
      </w:r>
      <w:r w:rsidRPr="0066108C">
        <w:rPr>
          <w:shd w:val="clear" w:color="auto" w:fill="FFFFFF"/>
        </w:rPr>
        <w:t xml:space="preserve"> </w:t>
      </w:r>
      <w:r w:rsidR="008F5202" w:rsidRPr="0004372D">
        <w:rPr>
          <w:shd w:val="clear" w:color="auto" w:fill="FFFFFF"/>
        </w:rPr>
        <w:t>Although not pleaded</w:t>
      </w:r>
      <w:r w:rsidR="008F5202" w:rsidRPr="0066108C">
        <w:rPr>
          <w:shd w:val="clear" w:color="auto" w:fill="FFFFFF"/>
        </w:rPr>
        <w:t xml:space="preserve"> </w:t>
      </w:r>
      <w:r w:rsidR="008F5202">
        <w:rPr>
          <w:shd w:val="clear" w:color="auto" w:fill="FFFFFF"/>
        </w:rPr>
        <w:t>t</w:t>
      </w:r>
      <w:r w:rsidRPr="0066108C">
        <w:rPr>
          <w:shd w:val="clear" w:color="auto" w:fill="FFFFFF"/>
        </w:rPr>
        <w:t>he 1</w:t>
      </w:r>
      <w:r w:rsidRPr="0066108C">
        <w:rPr>
          <w:shd w:val="clear" w:color="auto" w:fill="FFFFFF"/>
          <w:vertAlign w:val="superscript"/>
        </w:rPr>
        <w:t>st</w:t>
      </w:r>
      <w:r w:rsidRPr="0066108C">
        <w:rPr>
          <w:shd w:val="clear" w:color="auto" w:fill="FFFFFF"/>
        </w:rPr>
        <w:t xml:space="preserve"> plaintiff also stated under cross examination that the defendant promised to pay him 1% of the purchase price if he could find a buyer </w:t>
      </w:r>
      <w:r w:rsidRPr="0066108C">
        <w:t xml:space="preserve">for the hotel and that the payment was in the nature of a gift. </w:t>
      </w:r>
      <w:r>
        <w:t>I</w:t>
      </w:r>
      <w:r w:rsidRPr="0066108C">
        <w:rPr>
          <w:shd w:val="clear" w:color="auto" w:fill="FFFFFF"/>
        </w:rPr>
        <w:t xml:space="preserve">n cross examination </w:t>
      </w:r>
      <w:r>
        <w:rPr>
          <w:shd w:val="clear" w:color="auto" w:fill="FFFFFF"/>
        </w:rPr>
        <w:t>he further</w:t>
      </w:r>
      <w:r w:rsidRPr="0066108C">
        <w:rPr>
          <w:shd w:val="clear" w:color="auto" w:fill="FFFFFF"/>
        </w:rPr>
        <w:t xml:space="preserve"> stated that he is not a Commission Agent and does not hold a licence to operate as one.</w:t>
      </w:r>
      <w:r w:rsidR="0063080C">
        <w:rPr>
          <w:shd w:val="clear" w:color="auto" w:fill="FFFFFF"/>
        </w:rPr>
        <w:t xml:space="preserve"> The 1</w:t>
      </w:r>
      <w:r w:rsidR="0063080C" w:rsidRPr="0063080C">
        <w:rPr>
          <w:shd w:val="clear" w:color="auto" w:fill="FFFFFF"/>
          <w:vertAlign w:val="superscript"/>
        </w:rPr>
        <w:t>st</w:t>
      </w:r>
      <w:r w:rsidR="0063080C">
        <w:rPr>
          <w:shd w:val="clear" w:color="auto" w:fill="FFFFFF"/>
        </w:rPr>
        <w:t xml:space="preserve"> plaintiff vehemently denied throughout his testimony that the payments defendant had agreed to make to him were in the nature of a commission.</w:t>
      </w:r>
    </w:p>
    <w:p w14:paraId="2CC6A643" w14:textId="17A34158" w:rsidR="0004372D" w:rsidRPr="00731F4D" w:rsidRDefault="008F5202" w:rsidP="0004372D">
      <w:pPr>
        <w:pStyle w:val="JudgmentText"/>
      </w:pPr>
      <w:r>
        <w:t>If the payments were a gift from defendant to 1</w:t>
      </w:r>
      <w:r w:rsidRPr="008F5202">
        <w:rPr>
          <w:vertAlign w:val="superscript"/>
        </w:rPr>
        <w:t>st</w:t>
      </w:r>
      <w:r>
        <w:t xml:space="preserve"> plaintiff,</w:t>
      </w:r>
      <w:r w:rsidR="0004372D" w:rsidRPr="00731F4D">
        <w:t xml:space="preserve"> would the promise of the defendant be binding? Article 1109-1 </w:t>
      </w:r>
      <w:r w:rsidR="00174FF8">
        <w:t xml:space="preserve">of the Civil Code </w:t>
      </w:r>
      <w:r w:rsidR="0004372D" w:rsidRPr="00731F4D">
        <w:t>provides that “An offer or an acceptance shall only have effect if it is seriously intended in the sense that the parties intended to create legal relations</w:t>
      </w:r>
      <w:r w:rsidR="00FE0116">
        <w:t xml:space="preserve"> </w:t>
      </w:r>
      <w:r w:rsidR="0004372D" w:rsidRPr="00731F4D">
        <w:t>…” The</w:t>
      </w:r>
      <w:r w:rsidR="0004372D">
        <w:t xml:space="preserve"> nature of a gift is such that there is no intention t</w:t>
      </w:r>
      <w:r w:rsidR="0004372D" w:rsidRPr="00731F4D">
        <w:t xml:space="preserve">o create legal obligations between </w:t>
      </w:r>
      <w:r w:rsidR="0004372D">
        <w:t xml:space="preserve">the giver and the recipient of the gift and to make </w:t>
      </w:r>
      <w:r w:rsidR="0004372D" w:rsidRPr="00731F4D">
        <w:t xml:space="preserve">it legally binding on the </w:t>
      </w:r>
      <w:r w:rsidR="0004372D">
        <w:t xml:space="preserve">giver </w:t>
      </w:r>
      <w:r w:rsidR="0004372D" w:rsidRPr="00731F4D">
        <w:t xml:space="preserve">to </w:t>
      </w:r>
      <w:r w:rsidR="0004372D">
        <w:t>give the gift to the receiver</w:t>
      </w:r>
      <w:r w:rsidR="0004372D" w:rsidRPr="00731F4D">
        <w:t xml:space="preserve">. If anything it would only amount to a moral obligation which cannot be legally enforced. </w:t>
      </w:r>
      <w:r w:rsidR="0004372D" w:rsidRPr="0004372D">
        <w:rPr>
          <w:shd w:val="clear" w:color="auto" w:fill="FFFFFF"/>
        </w:rPr>
        <w:t xml:space="preserve">In any event the parties are bound by their pleadings and the above not having been pleaded by the plaintiffs, it cannot be considered by the Court. </w:t>
      </w:r>
    </w:p>
    <w:p w14:paraId="3B00889D" w14:textId="5F5F44E6" w:rsidR="00382C68" w:rsidRPr="00E03523" w:rsidRDefault="008F5202" w:rsidP="00233D4D">
      <w:pPr>
        <w:pStyle w:val="JudgmentText"/>
      </w:pPr>
      <w:r>
        <w:lastRenderedPageBreak/>
        <w:t xml:space="preserve">As stated, </w:t>
      </w:r>
      <w:r w:rsidR="00382C68" w:rsidRPr="008F5202">
        <w:rPr>
          <w:shd w:val="clear" w:color="auto" w:fill="FFFFFF"/>
        </w:rPr>
        <w:t>a party is bound by its pleadings and the Court is confined to what is stated in the pleadings</w:t>
      </w:r>
      <w:r>
        <w:rPr>
          <w:shd w:val="clear" w:color="auto" w:fill="FFFFFF"/>
        </w:rPr>
        <w:t>. Pa</w:t>
      </w:r>
      <w:r w:rsidR="00C109B6" w:rsidRPr="008F5202">
        <w:rPr>
          <w:shd w:val="clear" w:color="auto" w:fill="FFFFFF"/>
        </w:rPr>
        <w:t xml:space="preserve">ragraph 2 of the </w:t>
      </w:r>
      <w:r w:rsidR="004D2089" w:rsidRPr="008F5202">
        <w:rPr>
          <w:shd w:val="clear" w:color="auto" w:fill="FFFFFF"/>
        </w:rPr>
        <w:t>plaint describes</w:t>
      </w:r>
      <w:r w:rsidR="00382C68" w:rsidRPr="008F5202">
        <w:rPr>
          <w:shd w:val="clear" w:color="auto" w:fill="FFFFFF"/>
        </w:rPr>
        <w:t xml:space="preserve"> </w:t>
      </w:r>
      <w:r w:rsidR="004D2089" w:rsidRPr="008F5202">
        <w:rPr>
          <w:shd w:val="clear" w:color="auto" w:fill="FFFFFF"/>
        </w:rPr>
        <w:t>the payments as a commission</w:t>
      </w:r>
      <w:r w:rsidR="00FB21F9" w:rsidRPr="008F5202">
        <w:rPr>
          <w:shd w:val="clear" w:color="auto" w:fill="FFFFFF"/>
        </w:rPr>
        <w:t>.</w:t>
      </w:r>
      <w:r w:rsidR="0063080C">
        <w:rPr>
          <w:shd w:val="clear" w:color="auto" w:fill="FFFFFF"/>
        </w:rPr>
        <w:t xml:space="preserve"> Furthermore I am of the view, despite the repeated denials of the 1</w:t>
      </w:r>
      <w:r w:rsidR="0063080C" w:rsidRPr="0063080C">
        <w:rPr>
          <w:shd w:val="clear" w:color="auto" w:fill="FFFFFF"/>
          <w:vertAlign w:val="superscript"/>
        </w:rPr>
        <w:t>st</w:t>
      </w:r>
      <w:r w:rsidR="0063080C">
        <w:rPr>
          <w:shd w:val="clear" w:color="auto" w:fill="FFFFFF"/>
        </w:rPr>
        <w:t xml:space="preserve"> </w:t>
      </w:r>
      <w:r w:rsidR="00FE0116">
        <w:rPr>
          <w:shd w:val="clear" w:color="auto" w:fill="FFFFFF"/>
        </w:rPr>
        <w:t xml:space="preserve">plaintiff, </w:t>
      </w:r>
      <w:r w:rsidR="0063080C">
        <w:rPr>
          <w:shd w:val="clear" w:color="auto" w:fill="FFFFFF"/>
        </w:rPr>
        <w:t xml:space="preserve">that the sum agreed to be paid by the defendant to him </w:t>
      </w:r>
      <w:r w:rsidR="00FE0116">
        <w:rPr>
          <w:shd w:val="clear" w:color="auto" w:fill="FFFFFF"/>
        </w:rPr>
        <w:t>was in the nature of a commission</w:t>
      </w:r>
      <w:r w:rsidR="00233D4D">
        <w:rPr>
          <w:shd w:val="clear" w:color="auto" w:fill="FFFFFF"/>
        </w:rPr>
        <w:t>,</w:t>
      </w:r>
      <w:r w:rsidR="00FE0116">
        <w:rPr>
          <w:shd w:val="clear" w:color="auto" w:fill="FFFFFF"/>
        </w:rPr>
        <w:t xml:space="preserve"> </w:t>
      </w:r>
      <w:r w:rsidR="00AB6C62">
        <w:rPr>
          <w:shd w:val="clear" w:color="auto" w:fill="FFFFFF"/>
        </w:rPr>
        <w:t>as it was a percentage of the sale price</w:t>
      </w:r>
      <w:r w:rsidR="00233D4D">
        <w:rPr>
          <w:shd w:val="clear" w:color="auto" w:fill="FFFFFF"/>
        </w:rPr>
        <w:t xml:space="preserve"> of the hotel in</w:t>
      </w:r>
      <w:r w:rsidR="00AB6C62">
        <w:rPr>
          <w:shd w:val="clear" w:color="auto" w:fill="FFFFFF"/>
        </w:rPr>
        <w:t xml:space="preserve"> consideration for the 1</w:t>
      </w:r>
      <w:r w:rsidR="00AB6C62" w:rsidRPr="00AB6C62">
        <w:rPr>
          <w:shd w:val="clear" w:color="auto" w:fill="FFFFFF"/>
          <w:vertAlign w:val="superscript"/>
        </w:rPr>
        <w:t>st</w:t>
      </w:r>
      <w:r w:rsidR="00AB6C62">
        <w:rPr>
          <w:shd w:val="clear" w:color="auto" w:fill="FFFFFF"/>
        </w:rPr>
        <w:t xml:space="preserve"> </w:t>
      </w:r>
      <w:r w:rsidR="00233D4D">
        <w:rPr>
          <w:shd w:val="clear" w:color="auto" w:fill="FFFFFF"/>
        </w:rPr>
        <w:t xml:space="preserve">plaintiff’s contribution to the process of selling the hotel, whether such contribution was </w:t>
      </w:r>
      <w:r w:rsidR="00AB6C62">
        <w:rPr>
          <w:shd w:val="clear" w:color="auto" w:fill="FFFFFF"/>
        </w:rPr>
        <w:t xml:space="preserve">negotiating the sale of the hotel </w:t>
      </w:r>
      <w:r w:rsidR="00233D4D">
        <w:rPr>
          <w:shd w:val="clear" w:color="auto" w:fill="FFFFFF"/>
        </w:rPr>
        <w:t>on defendant’s behalf</w:t>
      </w:r>
      <w:r w:rsidR="00807CF5">
        <w:rPr>
          <w:shd w:val="clear" w:color="auto" w:fill="FFFFFF"/>
        </w:rPr>
        <w:t xml:space="preserve"> as pleaded </w:t>
      </w:r>
      <w:r w:rsidR="00233D4D">
        <w:rPr>
          <w:shd w:val="clear" w:color="auto" w:fill="FFFFFF"/>
        </w:rPr>
        <w:t xml:space="preserve">or facilitating the process. </w:t>
      </w:r>
    </w:p>
    <w:p w14:paraId="2720DD02" w14:textId="1A4CD496" w:rsidR="00E03523" w:rsidRPr="009015D7" w:rsidRDefault="004D2089" w:rsidP="00420AED">
      <w:pPr>
        <w:pStyle w:val="JudgmentText"/>
      </w:pPr>
      <w:r w:rsidRPr="00731F4D">
        <w:rPr>
          <w:shd w:val="clear" w:color="auto" w:fill="FFFFFF"/>
        </w:rPr>
        <w:t xml:space="preserve">Article 1108 of the Civil Code of Seychelles Act lays down four essential conditions for the validity of an agreement which include </w:t>
      </w:r>
      <w:r w:rsidRPr="00C109B6">
        <w:rPr>
          <w:i/>
          <w:shd w:val="clear" w:color="auto" w:fill="FFFFFF"/>
        </w:rPr>
        <w:t>“a definite object which forms the subject matter of the undertaking and that it should not be against the law or public policy”</w:t>
      </w:r>
      <w:r w:rsidRPr="00731F4D">
        <w:rPr>
          <w:shd w:val="clear" w:color="auto" w:fill="FFFFFF"/>
        </w:rPr>
        <w:t xml:space="preserve">. </w:t>
      </w:r>
      <w:r w:rsidR="00E03523" w:rsidRPr="00420AED">
        <w:rPr>
          <w:shd w:val="clear" w:color="auto" w:fill="FFFFFF"/>
        </w:rPr>
        <w:t>According to the plaint the object of the agreement was the negotiation of the sale of the hotel by the 1</w:t>
      </w:r>
      <w:r w:rsidR="00E03523" w:rsidRPr="00420AED">
        <w:rPr>
          <w:shd w:val="clear" w:color="auto" w:fill="FFFFFF"/>
          <w:vertAlign w:val="superscript"/>
        </w:rPr>
        <w:t>st</w:t>
      </w:r>
      <w:r w:rsidR="00E03523" w:rsidRPr="00420AED">
        <w:rPr>
          <w:shd w:val="clear" w:color="auto" w:fill="FFFFFF"/>
        </w:rPr>
        <w:t xml:space="preserve"> plaintiff on behalf of the defendant in consideration of which the defendant would pay him a commission. </w:t>
      </w:r>
    </w:p>
    <w:p w14:paraId="4301428C" w14:textId="6B57C55B" w:rsidR="00777220" w:rsidRDefault="00CB6DB1" w:rsidP="00FB21F9">
      <w:pPr>
        <w:pStyle w:val="JudgmentText"/>
      </w:pPr>
      <w:r>
        <w:t>S</w:t>
      </w:r>
      <w:r w:rsidR="00777220">
        <w:t xml:space="preserve">ection 3 of the </w:t>
      </w:r>
      <w:r w:rsidR="00174FF8">
        <w:rPr>
          <w:shd w:val="clear" w:color="auto" w:fill="FFFFFF"/>
        </w:rPr>
        <w:t>L</w:t>
      </w:r>
      <w:r w:rsidR="00174FF8" w:rsidRPr="00731F4D">
        <w:rPr>
          <w:shd w:val="clear" w:color="auto" w:fill="FFFFFF"/>
        </w:rPr>
        <w:t>icences</w:t>
      </w:r>
      <w:r w:rsidR="00174FF8">
        <w:rPr>
          <w:shd w:val="clear" w:color="auto" w:fill="FFFFFF"/>
        </w:rPr>
        <w:t xml:space="preserve"> (Miscellaneous Services)</w:t>
      </w:r>
      <w:r w:rsidR="00174FF8" w:rsidRPr="00731F4D">
        <w:rPr>
          <w:shd w:val="clear" w:color="auto" w:fill="FFFFFF"/>
        </w:rPr>
        <w:t xml:space="preserve"> </w:t>
      </w:r>
      <w:r w:rsidR="00174FF8">
        <w:rPr>
          <w:shd w:val="clear" w:color="auto" w:fill="FFFFFF"/>
        </w:rPr>
        <w:t xml:space="preserve">Regulations 2011 made under the Licences Act 2010 </w:t>
      </w:r>
      <w:r w:rsidR="00777220">
        <w:t>prohibits anyone from receiving payment for providing services of a commission agent without a licence. It provides:</w:t>
      </w:r>
    </w:p>
    <w:p w14:paraId="6BBB3DD6" w14:textId="19311F5F" w:rsidR="00777220" w:rsidRDefault="00777220" w:rsidP="00777220">
      <w:pPr>
        <w:pStyle w:val="NumberedQuotationindent1"/>
        <w:numPr>
          <w:ilvl w:val="3"/>
          <w:numId w:val="44"/>
        </w:numPr>
        <w:ind w:left="720" w:firstLine="0"/>
      </w:pPr>
      <w:r>
        <w:t xml:space="preserve"> </w:t>
      </w:r>
      <w:r w:rsidR="00C109B6">
        <w:t xml:space="preserve">(1) Notwithstanding any written law and subject to subregulation (2), a person shall not, without a licence under these Regulations, charge a fee or receive any other consideration in cash or in kind for providing services as – </w:t>
      </w:r>
    </w:p>
    <w:p w14:paraId="119F35C6" w14:textId="77777777" w:rsidR="00777220" w:rsidRDefault="00777220" w:rsidP="00777220">
      <w:pPr>
        <w:pStyle w:val="NumberedQuotationindent1"/>
        <w:numPr>
          <w:ilvl w:val="0"/>
          <w:numId w:val="0"/>
        </w:numPr>
        <w:ind w:left="720" w:firstLine="1080"/>
      </w:pPr>
      <w:r>
        <w:t>[…]</w:t>
      </w:r>
    </w:p>
    <w:p w14:paraId="23149116" w14:textId="77777777" w:rsidR="00777220" w:rsidRDefault="00C109B6" w:rsidP="00777220">
      <w:pPr>
        <w:pStyle w:val="NumberedQuotationindent1"/>
        <w:numPr>
          <w:ilvl w:val="0"/>
          <w:numId w:val="0"/>
        </w:numPr>
        <w:tabs>
          <w:tab w:val="left" w:pos="1440"/>
        </w:tabs>
        <w:ind w:left="1080" w:firstLine="720"/>
      </w:pPr>
      <w:r>
        <w:t xml:space="preserve">(g) commission agent; </w:t>
      </w:r>
    </w:p>
    <w:p w14:paraId="2B33D1FC" w14:textId="77777777" w:rsidR="00777220" w:rsidRDefault="00777220" w:rsidP="00777220">
      <w:pPr>
        <w:pStyle w:val="NumberedQuotationindent1"/>
        <w:numPr>
          <w:ilvl w:val="0"/>
          <w:numId w:val="0"/>
        </w:numPr>
        <w:tabs>
          <w:tab w:val="left" w:pos="1440"/>
        </w:tabs>
        <w:ind w:left="1080" w:firstLine="720"/>
      </w:pPr>
    </w:p>
    <w:p w14:paraId="7E0B7088" w14:textId="77777777" w:rsidR="00777220" w:rsidRDefault="00C109B6" w:rsidP="00777220">
      <w:pPr>
        <w:pStyle w:val="NumberedQuotationindent1"/>
        <w:numPr>
          <w:ilvl w:val="0"/>
          <w:numId w:val="0"/>
        </w:numPr>
        <w:ind w:left="720" w:firstLine="720"/>
      </w:pPr>
      <w:r>
        <w:t xml:space="preserve">(2) Subregulation (1) shall not apply to an individual – </w:t>
      </w:r>
    </w:p>
    <w:p w14:paraId="7F5E476F" w14:textId="77777777" w:rsidR="00777220" w:rsidRDefault="00C109B6" w:rsidP="00777220">
      <w:pPr>
        <w:pStyle w:val="NumberedQuotationindent1"/>
        <w:numPr>
          <w:ilvl w:val="0"/>
          <w:numId w:val="0"/>
        </w:numPr>
        <w:ind w:left="2160" w:hanging="360"/>
      </w:pPr>
      <w:r>
        <w:t xml:space="preserve">(a) who is employed by the holder of a licence to provide any of the services referred to in subregulation (1) and who in the course of his employment with, and for and on behalf of, the holder of a licence is licensed under subregulation (1), or </w:t>
      </w:r>
    </w:p>
    <w:p w14:paraId="63DB2F63" w14:textId="5EE7649C" w:rsidR="00777220" w:rsidRDefault="00C109B6" w:rsidP="00777220">
      <w:pPr>
        <w:pStyle w:val="NumberedQuotationindent1"/>
        <w:numPr>
          <w:ilvl w:val="0"/>
          <w:numId w:val="0"/>
        </w:numPr>
        <w:ind w:left="2160" w:hanging="360"/>
      </w:pPr>
      <w:r>
        <w:t xml:space="preserve">(b) who is employed by another person to provide any of the services referred to in subregulation (1) and who in the course of his employment provides the service to his employer. </w:t>
      </w:r>
    </w:p>
    <w:p w14:paraId="2284C504" w14:textId="77777777" w:rsidR="00174FF8" w:rsidRDefault="00174FF8" w:rsidP="00174FF8">
      <w:pPr>
        <w:pStyle w:val="NumberedQuotationindent1"/>
        <w:numPr>
          <w:ilvl w:val="0"/>
          <w:numId w:val="0"/>
        </w:numPr>
      </w:pPr>
    </w:p>
    <w:p w14:paraId="4373BF30" w14:textId="77777777" w:rsidR="00174FF8" w:rsidRDefault="00174FF8" w:rsidP="00174FF8">
      <w:pPr>
        <w:pStyle w:val="JudgmentText"/>
      </w:pPr>
      <w:r w:rsidRPr="00174FF8">
        <w:rPr>
          <w:shd w:val="clear" w:color="auto" w:fill="FFFFFF"/>
        </w:rPr>
        <w:lastRenderedPageBreak/>
        <w:t xml:space="preserve">The </w:t>
      </w:r>
      <w:r>
        <w:t>Regulations</w:t>
      </w:r>
      <w:r w:rsidRPr="00174FF8">
        <w:rPr>
          <w:shd w:val="clear" w:color="auto" w:fill="FFFFFF"/>
        </w:rPr>
        <w:t xml:space="preserve"> in section 2 </w:t>
      </w:r>
      <w:r>
        <w:t xml:space="preserve">defines </w:t>
      </w:r>
      <w:r w:rsidRPr="00174FF8">
        <w:rPr>
          <w:i/>
        </w:rPr>
        <w:t>“commission agent”</w:t>
      </w:r>
      <w:r>
        <w:t xml:space="preserve"> as meaning </w:t>
      </w:r>
      <w:r w:rsidRPr="00174FF8">
        <w:rPr>
          <w:i/>
        </w:rPr>
        <w:t>“any person who by way of business transacts or arranges business for any other person in consideration of a commission or other remuneration”.</w:t>
      </w:r>
      <w:r>
        <w:t xml:space="preserve"> </w:t>
      </w:r>
    </w:p>
    <w:p w14:paraId="785DFE08" w14:textId="5ED4E9BD" w:rsidR="003810FE" w:rsidRPr="003810FE" w:rsidRDefault="00CB6DB1" w:rsidP="00092338">
      <w:pPr>
        <w:pStyle w:val="JudgmentText"/>
      </w:pPr>
      <w:r>
        <w:t>It may be argued that the transaction between the 1</w:t>
      </w:r>
      <w:r w:rsidRPr="00807CF5">
        <w:rPr>
          <w:vertAlign w:val="superscript"/>
        </w:rPr>
        <w:t>st</w:t>
      </w:r>
      <w:r>
        <w:t xml:space="preserve"> plaintiff and the defendant was a one-off transaction and that the 1</w:t>
      </w:r>
      <w:r w:rsidRPr="00807CF5">
        <w:rPr>
          <w:vertAlign w:val="superscript"/>
        </w:rPr>
        <w:t>st</w:t>
      </w:r>
      <w:r>
        <w:t xml:space="preserve"> plaintiff did not operate as a commission agent “by way of business” as provided in the section 2 definition. In my view however,</w:t>
      </w:r>
      <w:r w:rsidR="00FB21F9">
        <w:t xml:space="preserve"> the legislators</w:t>
      </w:r>
      <w:r>
        <w:t>,</w:t>
      </w:r>
      <w:r w:rsidR="00FB21F9">
        <w:t xml:space="preserve"> in enacting the regulations cannot have intended to have two systems operating alongside each other with regards to commissions</w:t>
      </w:r>
      <w:r>
        <w:t>:</w:t>
      </w:r>
      <w:r w:rsidR="00FB21F9">
        <w:t xml:space="preserve"> one requiring that </w:t>
      </w:r>
      <w:r>
        <w:t>persons</w:t>
      </w:r>
      <w:r w:rsidR="00FB21F9">
        <w:t xml:space="preserve"> who ordinarily carr</w:t>
      </w:r>
      <w:r>
        <w:t>y</w:t>
      </w:r>
      <w:r w:rsidR="00FB21F9">
        <w:t xml:space="preserve"> out the business of a commission agent as a business</w:t>
      </w:r>
      <w:r>
        <w:t xml:space="preserve"> must have a licence,</w:t>
      </w:r>
      <w:r w:rsidR="00FB21F9">
        <w:t xml:space="preserve"> and the other </w:t>
      </w:r>
      <w:r>
        <w:t xml:space="preserve">which allows a person who does the same thing but as a one-off </w:t>
      </w:r>
      <w:r w:rsidRPr="003810FE">
        <w:t xml:space="preserve">transaction to do so without a license. </w:t>
      </w:r>
      <w:r w:rsidR="003810FE" w:rsidRPr="003810FE">
        <w:t>It is my considered view that transact</w:t>
      </w:r>
      <w:r w:rsidR="003810FE">
        <w:t xml:space="preserve">ing </w:t>
      </w:r>
      <w:r w:rsidR="003810FE" w:rsidRPr="003810FE">
        <w:t>or arrang</w:t>
      </w:r>
      <w:r w:rsidR="003810FE">
        <w:t>ing</w:t>
      </w:r>
      <w:r w:rsidR="003810FE" w:rsidRPr="003810FE">
        <w:t xml:space="preserve"> business for an</w:t>
      </w:r>
      <w:r w:rsidR="003810FE">
        <w:t>other</w:t>
      </w:r>
      <w:r w:rsidR="003810FE" w:rsidRPr="003810FE">
        <w:t xml:space="preserve"> person in consideration of a commission or other remuneration</w:t>
      </w:r>
      <w:r w:rsidR="003810FE">
        <w:t xml:space="preserve">, whether </w:t>
      </w:r>
      <w:r w:rsidR="00174FF8">
        <w:t>a person does</w:t>
      </w:r>
      <w:r w:rsidR="00807CF5">
        <w:t xml:space="preserve"> this</w:t>
      </w:r>
      <w:r w:rsidR="003810FE">
        <w:t xml:space="preserve"> habitually as a business or as a one-off transaction</w:t>
      </w:r>
      <w:r w:rsidR="00807CF5">
        <w:t>,</w:t>
      </w:r>
      <w:r w:rsidR="003810FE">
        <w:t xml:space="preserve"> falls under the purview of the regulations which require that such a person must be licensed.</w:t>
      </w:r>
      <w:r w:rsidR="00807CF5">
        <w:t xml:space="preserve"> </w:t>
      </w:r>
      <w:r w:rsidR="00174FF8">
        <w:t>Further</w:t>
      </w:r>
      <w:r w:rsidR="00807CF5">
        <w:t>,</w:t>
      </w:r>
      <w:r w:rsidR="00174FF8">
        <w:t xml:space="preserve"> </w:t>
      </w:r>
      <w:r w:rsidR="003810FE" w:rsidRPr="003810FE">
        <w:t>any person w</w:t>
      </w:r>
      <w:r w:rsidR="00BB4378">
        <w:t>h</w:t>
      </w:r>
      <w:r w:rsidR="003810FE" w:rsidRPr="003810FE">
        <w:t>o transacts or arranges business for any other person in consideration of a commission or other remuneration</w:t>
      </w:r>
      <w:r w:rsidR="003810FE">
        <w:t xml:space="preserve"> whether habitually or as a one-off arrangement</w:t>
      </w:r>
      <w:r w:rsidR="003810FE" w:rsidRPr="003810FE">
        <w:t xml:space="preserve"> </w:t>
      </w:r>
      <w:r w:rsidR="00807CF5">
        <w:t>may be considered to do so</w:t>
      </w:r>
      <w:r w:rsidR="003810FE" w:rsidRPr="003810FE">
        <w:t xml:space="preserve"> as a business transaction</w:t>
      </w:r>
      <w:r w:rsidR="00233D4D">
        <w:t>.</w:t>
      </w:r>
    </w:p>
    <w:p w14:paraId="2AC36E91" w14:textId="4F2451C4" w:rsidR="007541E3" w:rsidRDefault="00777220" w:rsidP="007541E3">
      <w:pPr>
        <w:pStyle w:val="JudgmentText"/>
      </w:pPr>
      <w:r>
        <w:t xml:space="preserve">It is </w:t>
      </w:r>
      <w:r w:rsidR="00233D4D">
        <w:t>clear that the contribution of the 1</w:t>
      </w:r>
      <w:r w:rsidR="00233D4D" w:rsidRPr="00233D4D">
        <w:rPr>
          <w:vertAlign w:val="superscript"/>
        </w:rPr>
        <w:t>st</w:t>
      </w:r>
      <w:r w:rsidR="00233D4D">
        <w:t xml:space="preserve"> plaintiff to the process of the sale of La Reserve Hotel falls squarely within the work performed by a Commission Agent as defined above</w:t>
      </w:r>
      <w:r w:rsidR="00807CF5">
        <w:t xml:space="preserve">. It is also clear that </w:t>
      </w:r>
      <w:r w:rsidRPr="00FB21F9">
        <w:rPr>
          <w:shd w:val="clear" w:color="auto" w:fill="FFFFFF"/>
        </w:rPr>
        <w:t xml:space="preserve">that the object of the agreement </w:t>
      </w:r>
      <w:r w:rsidR="00420AED">
        <w:t>between the 1</w:t>
      </w:r>
      <w:r w:rsidR="00420AED" w:rsidRPr="007541E3">
        <w:rPr>
          <w:vertAlign w:val="superscript"/>
        </w:rPr>
        <w:t>st</w:t>
      </w:r>
      <w:r w:rsidR="00420AED">
        <w:t xml:space="preserve"> plaintiff and the defendant</w:t>
      </w:r>
      <w:r w:rsidR="00420AED" w:rsidRPr="00FB21F9">
        <w:rPr>
          <w:shd w:val="clear" w:color="auto" w:fill="FFFFFF"/>
        </w:rPr>
        <w:t xml:space="preserve"> </w:t>
      </w:r>
      <w:r w:rsidRPr="00FB21F9">
        <w:rPr>
          <w:shd w:val="clear" w:color="auto" w:fill="FFFFFF"/>
        </w:rPr>
        <w:t>was unlawful inasmuch as it contravened the provisions of the Licences (Miscellaneous Services) Regulations 2011</w:t>
      </w:r>
      <w:r w:rsidR="00420AED">
        <w:rPr>
          <w:shd w:val="clear" w:color="auto" w:fill="FFFFFF"/>
        </w:rPr>
        <w:t>,</w:t>
      </w:r>
      <w:r w:rsidRPr="00FB21F9">
        <w:rPr>
          <w:shd w:val="clear" w:color="auto" w:fill="FFFFFF"/>
        </w:rPr>
        <w:t xml:space="preserve"> </w:t>
      </w:r>
      <w:r w:rsidR="00E3627D">
        <w:rPr>
          <w:shd w:val="clear" w:color="auto" w:fill="FFFFFF"/>
        </w:rPr>
        <w:t>in that</w:t>
      </w:r>
      <w:r w:rsidR="007541E3">
        <w:rPr>
          <w:shd w:val="clear" w:color="auto" w:fill="FFFFFF"/>
        </w:rPr>
        <w:t xml:space="preserve"> the 1</w:t>
      </w:r>
      <w:r w:rsidR="007541E3" w:rsidRPr="007541E3">
        <w:rPr>
          <w:shd w:val="clear" w:color="auto" w:fill="FFFFFF"/>
          <w:vertAlign w:val="superscript"/>
        </w:rPr>
        <w:t>st</w:t>
      </w:r>
      <w:r w:rsidR="007541E3">
        <w:rPr>
          <w:shd w:val="clear" w:color="auto" w:fill="FFFFFF"/>
        </w:rPr>
        <w:t xml:space="preserve"> plaintiff not being a licensed commission agent, </w:t>
      </w:r>
      <w:r w:rsidR="00775D64">
        <w:rPr>
          <w:shd w:val="clear" w:color="auto" w:fill="FFFFFF"/>
        </w:rPr>
        <w:t xml:space="preserve">was not entitled to </w:t>
      </w:r>
      <w:r w:rsidR="007541E3">
        <w:t xml:space="preserve">receive </w:t>
      </w:r>
      <w:r w:rsidR="00420AED">
        <w:t>a</w:t>
      </w:r>
      <w:r w:rsidR="007541E3">
        <w:t xml:space="preserve"> commission </w:t>
      </w:r>
      <w:r w:rsidR="00420AED">
        <w:t xml:space="preserve">on </w:t>
      </w:r>
      <w:r w:rsidR="007541E3">
        <w:t xml:space="preserve">the sale price of La Reserve Hotel in consideration of negotiating the sale of the hotel on the defendant’s </w:t>
      </w:r>
      <w:r w:rsidR="00420AED">
        <w:t>behalf</w:t>
      </w:r>
      <w:r w:rsidR="00775D64">
        <w:rPr>
          <w:shd w:val="clear" w:color="auto" w:fill="FFFFFF"/>
        </w:rPr>
        <w:t>, as provided for in the</w:t>
      </w:r>
      <w:r w:rsidR="00775D64">
        <w:t xml:space="preserve"> agreement</w:t>
      </w:r>
      <w:r w:rsidR="00420AED">
        <w:t>.</w:t>
      </w:r>
      <w:r w:rsidR="007541E3">
        <w:t xml:space="preserve"> </w:t>
      </w:r>
      <w:r w:rsidR="00420AED">
        <w:t xml:space="preserve">In consequence, one of the essential conditions for a valid contract </w:t>
      </w:r>
      <w:r w:rsidR="008F5202">
        <w:t>is</w:t>
      </w:r>
      <w:r w:rsidR="00420AED">
        <w:t xml:space="preserve"> missing rendering the agreement </w:t>
      </w:r>
      <w:r w:rsidR="0004372D">
        <w:t>null and void and under which no remedy can be claimed by the plaintiffs.</w:t>
      </w:r>
    </w:p>
    <w:p w14:paraId="559ADDEE" w14:textId="238BD4BB" w:rsidR="001364D0" w:rsidRDefault="001364D0" w:rsidP="007541E3">
      <w:pPr>
        <w:pStyle w:val="JudgmentText"/>
      </w:pPr>
      <w:r>
        <w:lastRenderedPageBreak/>
        <w:t xml:space="preserve">In </w:t>
      </w:r>
      <w:r w:rsidR="00807CF5">
        <w:t>a</w:t>
      </w:r>
      <w:r w:rsidR="00957AD7">
        <w:t xml:space="preserve"> </w:t>
      </w:r>
      <w:r>
        <w:t>similar case</w:t>
      </w:r>
      <w:r w:rsidR="00807CF5">
        <w:t xml:space="preserve"> -</w:t>
      </w:r>
      <w:r w:rsidR="00957AD7">
        <w:t xml:space="preserve"> </w:t>
      </w:r>
      <w:r w:rsidR="00957AD7" w:rsidRPr="002F3A74">
        <w:rPr>
          <w:i/>
          <w:u w:val="single"/>
        </w:rPr>
        <w:t>Avalon v Berlouis SCA 25/2002, LC236</w:t>
      </w:r>
      <w:r w:rsidR="00807CF5">
        <w:rPr>
          <w:i/>
          <w:u w:val="single"/>
        </w:rPr>
        <w:t xml:space="preserve"> - </w:t>
      </w:r>
      <w:r>
        <w:t xml:space="preserve">the Court of Appeal  explained  the consequence of entering into a contract as </w:t>
      </w:r>
      <w:r w:rsidR="00957AD7">
        <w:t xml:space="preserve">a commission agent </w:t>
      </w:r>
      <w:r>
        <w:t xml:space="preserve">and carrying out the business </w:t>
      </w:r>
      <w:r w:rsidR="00957AD7">
        <w:t>of such an agent</w:t>
      </w:r>
      <w:r>
        <w:t xml:space="preserve"> without a licence</w:t>
      </w:r>
      <w:r w:rsidR="00957AD7">
        <w:t xml:space="preserve"> as follows:</w:t>
      </w:r>
    </w:p>
    <w:p w14:paraId="16C4BAFB" w14:textId="433F5A75" w:rsidR="00957AD7" w:rsidRDefault="00A44588" w:rsidP="00957AD7">
      <w:pPr>
        <w:pStyle w:val="Unnumberedquote"/>
      </w:pPr>
      <w:r>
        <w:t>What then are the consequences of the respondent’s illegal activity?                        Well, a general principle which is rooted in public policy is that any transaction which is tainted by illegality involving a party (or parties) thereto is beyond the pale of the law. Thus, no person can claim any right or remedy whatsoever under an illegal transaction in which he participated.</w:t>
      </w:r>
    </w:p>
    <w:p w14:paraId="236DB82D" w14:textId="77777777" w:rsidR="00A44588" w:rsidRDefault="00A44588" w:rsidP="00957AD7">
      <w:pPr>
        <w:pStyle w:val="Unnumberedquote"/>
      </w:pPr>
    </w:p>
    <w:p w14:paraId="04763383" w14:textId="3F72C426" w:rsidR="00A44588" w:rsidRDefault="00A44588" w:rsidP="00957AD7">
      <w:pPr>
        <w:pStyle w:val="Unnumberedquote"/>
      </w:pPr>
      <w:r>
        <w:t>Ex turpi causa non oritur actio. In this regard, the remarks of Lord Mansfield in Holman v Johnson (1775), 1 Cowp. 341, at 343, are opportune:</w:t>
      </w:r>
    </w:p>
    <w:p w14:paraId="38A22503" w14:textId="77777777" w:rsidR="00A44588" w:rsidRDefault="00A44588" w:rsidP="00957AD7">
      <w:pPr>
        <w:pStyle w:val="Unnumberedquote"/>
      </w:pPr>
    </w:p>
    <w:p w14:paraId="30DBBA66" w14:textId="3870F36E" w:rsidR="00A44588" w:rsidRDefault="00A44588" w:rsidP="00A44588">
      <w:pPr>
        <w:pStyle w:val="Unnumberedquote"/>
        <w:ind w:left="2160" w:right="1440" w:hanging="720"/>
      </w:pPr>
      <w:r>
        <w:tab/>
      </w:r>
      <w:r w:rsidR="002F3A74">
        <w:t>“</w:t>
      </w:r>
      <w:r>
        <w:t>The objection that the contract is immoral or illegal as between plaintiff and defendant sounds at all times very ill in the mouth of the defendant. It is not for his sake, however, that the objection is ever allowed; but it is founded in general principles of policy, which the</w:t>
      </w:r>
      <w:r w:rsidR="002F3A74">
        <w:t xml:space="preserve"> defendant has the advantage of, contrary to the real justice, as between him and the plaintiff, by accident, if I may say so. The principle of public policy is this:ex dolo malo non oritur action. No court will lend its aid to a man who founds his cause upon an immoral or an illegal act. If from the plaintiff’s stating or otherwise, the cause of action appears to arise turpi causa, or the transgression of a positive law of this country, then the court says that he has </w:t>
      </w:r>
      <w:r w:rsidR="00622208">
        <w:t>[no]</w:t>
      </w:r>
      <w:r w:rsidR="002F3A74">
        <w:t xml:space="preserve">right to be assisted. It is upon that ground the court goes; not for the sake of the defendant, but because they will not lend their aid to such a plaintiff. So if the plaintiff and defendant were to change sides, and the defendant was to bring his action against the plaintiff, the latter would then have the advantage of it, for where both are equally in fault </w:t>
      </w:r>
      <w:r w:rsidR="002F3A74" w:rsidRPr="002F3A74">
        <w:rPr>
          <w:u w:val="single"/>
        </w:rPr>
        <w:t>portio est condi tio defendantis</w:t>
      </w:r>
      <w:r w:rsidR="002F3A74">
        <w:t>.”</w:t>
      </w:r>
    </w:p>
    <w:p w14:paraId="5B0591B4" w14:textId="77777777" w:rsidR="001364D0" w:rsidRDefault="001364D0" w:rsidP="001364D0">
      <w:pPr>
        <w:pStyle w:val="JudgmentText"/>
        <w:numPr>
          <w:ilvl w:val="0"/>
          <w:numId w:val="0"/>
        </w:numPr>
        <w:ind w:left="720"/>
      </w:pPr>
    </w:p>
    <w:p w14:paraId="361D303A" w14:textId="77777777" w:rsidR="00807CF5" w:rsidRDefault="00807CF5" w:rsidP="001364D0">
      <w:pPr>
        <w:pStyle w:val="JudgmentText"/>
        <w:numPr>
          <w:ilvl w:val="0"/>
          <w:numId w:val="0"/>
        </w:numPr>
        <w:ind w:left="720"/>
      </w:pPr>
    </w:p>
    <w:p w14:paraId="18CFEAA7" w14:textId="77777777" w:rsidR="00807CF5" w:rsidRDefault="00807CF5" w:rsidP="001364D0">
      <w:pPr>
        <w:pStyle w:val="JudgmentText"/>
        <w:numPr>
          <w:ilvl w:val="0"/>
          <w:numId w:val="0"/>
        </w:numPr>
        <w:ind w:left="720"/>
      </w:pPr>
    </w:p>
    <w:p w14:paraId="7B69CA60" w14:textId="77777777" w:rsidR="00807CF5" w:rsidRDefault="00807CF5" w:rsidP="00D04271">
      <w:pPr>
        <w:pStyle w:val="Jjmntheading1"/>
      </w:pPr>
    </w:p>
    <w:p w14:paraId="2485D08B" w14:textId="77777777" w:rsidR="00807CF5" w:rsidRDefault="00807CF5" w:rsidP="00D04271">
      <w:pPr>
        <w:pStyle w:val="Jjmntheading1"/>
      </w:pPr>
    </w:p>
    <w:p w14:paraId="79B0827F" w14:textId="7C0D7656" w:rsidR="00D04271" w:rsidRDefault="00D04271" w:rsidP="00D04271">
      <w:pPr>
        <w:pStyle w:val="Jjmntheading1"/>
      </w:pPr>
      <w:r>
        <w:t>Decision</w:t>
      </w:r>
      <w:r w:rsidR="00923999">
        <w:t xml:space="preserve"> </w:t>
      </w:r>
      <w:r w:rsidR="00442EF8">
        <w:t xml:space="preserve"> </w:t>
      </w:r>
    </w:p>
    <w:p w14:paraId="56D46ED0" w14:textId="18ABC074" w:rsidR="009015D7" w:rsidRDefault="00BB4378" w:rsidP="00D04271">
      <w:pPr>
        <w:pStyle w:val="JudgmentText"/>
      </w:pPr>
      <w:r>
        <w:t>For the reasons stated above</w:t>
      </w:r>
      <w:r w:rsidR="009015D7">
        <w:t xml:space="preserve"> the </w:t>
      </w:r>
      <w:r>
        <w:t>suit</w:t>
      </w:r>
      <w:r w:rsidR="009015D7">
        <w:t xml:space="preserve"> is dismissed</w:t>
      </w:r>
      <w:r w:rsidR="0044194A">
        <w:t>. The parties shall bear their own costs.</w:t>
      </w:r>
      <w:r w:rsidR="009015D7">
        <w:t xml:space="preserve"> </w:t>
      </w:r>
    </w:p>
    <w:p w14:paraId="11BBE713" w14:textId="77777777" w:rsidR="00D04271" w:rsidRDefault="00D04271" w:rsidP="00D04271">
      <w:pPr>
        <w:pStyle w:val="JudgmentText"/>
        <w:numPr>
          <w:ilvl w:val="0"/>
          <w:numId w:val="0"/>
        </w:numPr>
        <w:ind w:left="720" w:hanging="720"/>
      </w:pPr>
    </w:p>
    <w:p w14:paraId="0FCDD2BF" w14:textId="393E507C"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B66A5A">
        <w:rPr>
          <w:rFonts w:ascii="Times New Roman" w:hAnsi="Times New Roman" w:cs="Times New Roman"/>
          <w:sz w:val="24"/>
          <w:szCs w:val="24"/>
        </w:rPr>
        <w:t>1</w:t>
      </w:r>
      <w:r w:rsidR="009015D7">
        <w:rPr>
          <w:rFonts w:ascii="Times New Roman" w:hAnsi="Times New Roman" w:cs="Times New Roman"/>
          <w:sz w:val="24"/>
          <w:szCs w:val="24"/>
        </w:rPr>
        <w:t>1</w:t>
      </w:r>
      <w:r w:rsidR="00B66A5A">
        <w:rPr>
          <w:rFonts w:ascii="Times New Roman" w:hAnsi="Times New Roman" w:cs="Times New Roman"/>
          <w:sz w:val="24"/>
          <w:szCs w:val="24"/>
        </w:rPr>
        <w:t xml:space="preserve"> </w:t>
      </w:r>
      <w:r w:rsidR="009015D7">
        <w:rPr>
          <w:rFonts w:ascii="Times New Roman" w:hAnsi="Times New Roman" w:cs="Times New Roman"/>
          <w:sz w:val="24"/>
          <w:szCs w:val="24"/>
        </w:rPr>
        <w:t>February 2021</w:t>
      </w:r>
      <w:r w:rsidR="00B66A5A">
        <w:rPr>
          <w:rFonts w:ascii="Times New Roman" w:hAnsi="Times New Roman" w:cs="Times New Roman"/>
          <w:sz w:val="24"/>
          <w:szCs w:val="24"/>
        </w:rPr>
        <w:t>.</w:t>
      </w:r>
    </w:p>
    <w:p w14:paraId="661AAA93" w14:textId="77777777" w:rsidR="003A6C9E" w:rsidRPr="004A2599" w:rsidRDefault="003A6C9E" w:rsidP="00CC437E">
      <w:pPr>
        <w:keepNext/>
        <w:rPr>
          <w:rFonts w:ascii="Times New Roman" w:hAnsi="Times New Roman" w:cs="Times New Roman"/>
          <w:sz w:val="24"/>
          <w:szCs w:val="24"/>
        </w:rPr>
      </w:pPr>
    </w:p>
    <w:p w14:paraId="3C9E2E27" w14:textId="77777777" w:rsidR="00807CF5" w:rsidRDefault="00807CF5" w:rsidP="0070371E">
      <w:pPr>
        <w:keepNext/>
        <w:rPr>
          <w:rFonts w:ascii="Times New Roman" w:hAnsi="Times New Roman" w:cs="Times New Roman"/>
          <w:sz w:val="24"/>
          <w:szCs w:val="24"/>
        </w:rPr>
      </w:pPr>
    </w:p>
    <w:p w14:paraId="1B5D56DA" w14:textId="77777777" w:rsidR="00807CF5" w:rsidRDefault="00807CF5" w:rsidP="0070371E">
      <w:pPr>
        <w:keepNext/>
        <w:rPr>
          <w:rFonts w:ascii="Times New Roman" w:hAnsi="Times New Roman" w:cs="Times New Roman"/>
          <w:sz w:val="24"/>
          <w:szCs w:val="24"/>
        </w:rPr>
      </w:pPr>
    </w:p>
    <w:p w14:paraId="280EA44B"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54C19162" w14:textId="5C93135F" w:rsidR="0070371E" w:rsidRDefault="00B66A5A" w:rsidP="0070371E">
      <w:pPr>
        <w:keepNext/>
        <w:tabs>
          <w:tab w:val="left" w:pos="2160"/>
        </w:tabs>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Carolus </w:t>
      </w:r>
      <w:r w:rsidR="0070371E" w:rsidRPr="004A2599">
        <w:rPr>
          <w:rFonts w:ascii="Times New Roman" w:hAnsi="Times New Roman" w:cs="Times New Roman"/>
          <w:sz w:val="24"/>
          <w:szCs w:val="24"/>
        </w:rPr>
        <w:t>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14:paraId="20F34906" w14:textId="77777777" w:rsidR="00235626" w:rsidRDefault="00235626" w:rsidP="00235626">
      <w:pPr>
        <w:spacing w:line="480" w:lineRule="auto"/>
        <w:jc w:val="both"/>
        <w:rPr>
          <w:rFonts w:ascii="Times New Roman" w:hAnsi="Times New Roman" w:cs="Times New Roman"/>
          <w:b/>
          <w:sz w:val="24"/>
          <w:szCs w:val="24"/>
        </w:rPr>
      </w:pPr>
    </w:p>
    <w:p w14:paraId="30453EA7" w14:textId="77777777"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1E88" w14:textId="77777777" w:rsidR="002D1F70" w:rsidRDefault="002D1F70" w:rsidP="006A68E2">
      <w:pPr>
        <w:spacing w:after="0" w:line="240" w:lineRule="auto"/>
      </w:pPr>
      <w:r>
        <w:separator/>
      </w:r>
    </w:p>
  </w:endnote>
  <w:endnote w:type="continuationSeparator" w:id="0">
    <w:p w14:paraId="45413D6F" w14:textId="77777777" w:rsidR="002D1F70" w:rsidRDefault="002D1F7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60CA860D" w14:textId="77777777" w:rsidR="00233D4D" w:rsidRDefault="00233D4D">
        <w:pPr>
          <w:pStyle w:val="Footer"/>
          <w:jc w:val="center"/>
        </w:pPr>
        <w:r>
          <w:fldChar w:fldCharType="begin"/>
        </w:r>
        <w:r>
          <w:instrText xml:space="preserve"> PAGE   \* MERGEFORMAT </w:instrText>
        </w:r>
        <w:r>
          <w:fldChar w:fldCharType="separate"/>
        </w:r>
        <w:r w:rsidR="001B589C">
          <w:rPr>
            <w:noProof/>
          </w:rPr>
          <w:t>39</w:t>
        </w:r>
        <w:r>
          <w:rPr>
            <w:noProof/>
          </w:rPr>
          <w:fldChar w:fldCharType="end"/>
        </w:r>
      </w:p>
    </w:sdtContent>
  </w:sdt>
  <w:p w14:paraId="54858CB2" w14:textId="77777777" w:rsidR="00233D4D" w:rsidRDefault="00233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E079" w14:textId="77777777" w:rsidR="002D1F70" w:rsidRDefault="002D1F70" w:rsidP="006A68E2">
      <w:pPr>
        <w:spacing w:after="0" w:line="240" w:lineRule="auto"/>
      </w:pPr>
      <w:r>
        <w:separator/>
      </w:r>
    </w:p>
  </w:footnote>
  <w:footnote w:type="continuationSeparator" w:id="0">
    <w:p w14:paraId="2B41B94E" w14:textId="77777777" w:rsidR="002D1F70" w:rsidRDefault="002D1F7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12"/>
    <w:multiLevelType w:val="hybridMultilevel"/>
    <w:tmpl w:val="0C60210E"/>
    <w:lvl w:ilvl="0" w:tplc="182EEE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71FCC"/>
    <w:multiLevelType w:val="hybridMultilevel"/>
    <w:tmpl w:val="3994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F43375"/>
    <w:multiLevelType w:val="hybridMultilevel"/>
    <w:tmpl w:val="6302DA80"/>
    <w:lvl w:ilvl="0" w:tplc="41BC1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135AD"/>
    <w:multiLevelType w:val="hybridMultilevel"/>
    <w:tmpl w:val="9F24D052"/>
    <w:lvl w:ilvl="0" w:tplc="53C66ED0">
      <w:start w:val="2"/>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5300E"/>
    <w:multiLevelType w:val="hybridMultilevel"/>
    <w:tmpl w:val="E73EEC44"/>
    <w:lvl w:ilvl="0" w:tplc="5C5A48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623DB3"/>
    <w:multiLevelType w:val="hybridMultilevel"/>
    <w:tmpl w:val="5120C77A"/>
    <w:lvl w:ilvl="0" w:tplc="191A6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87DF3"/>
    <w:multiLevelType w:val="hybridMultilevel"/>
    <w:tmpl w:val="874029AA"/>
    <w:lvl w:ilvl="0" w:tplc="4F0E5C5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49C4EF6"/>
    <w:multiLevelType w:val="hybridMultilevel"/>
    <w:tmpl w:val="E8849A96"/>
    <w:lvl w:ilvl="0" w:tplc="C242E39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577384"/>
    <w:multiLevelType w:val="hybridMultilevel"/>
    <w:tmpl w:val="28B2B488"/>
    <w:lvl w:ilvl="0" w:tplc="555C3C0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194BA7"/>
    <w:multiLevelType w:val="hybridMultilevel"/>
    <w:tmpl w:val="9586DC70"/>
    <w:lvl w:ilvl="0" w:tplc="0442D838">
      <w:start w:val="2"/>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622AC"/>
    <w:multiLevelType w:val="hybridMultilevel"/>
    <w:tmpl w:val="CB82EFD2"/>
    <w:lvl w:ilvl="0" w:tplc="3274F9A4">
      <w:start w:val="1"/>
      <w:numFmt w:val="lowerRoman"/>
      <w:lvlText w:val="(%1)"/>
      <w:lvlJc w:val="left"/>
      <w:pPr>
        <w:ind w:left="2160" w:hanging="72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8F21CD"/>
    <w:multiLevelType w:val="hybridMultilevel"/>
    <w:tmpl w:val="6B9816EA"/>
    <w:lvl w:ilvl="0" w:tplc="EFAA01EE">
      <w:start w:val="1"/>
      <w:numFmt w:val="lowerLetter"/>
      <w:lvlText w:val="(%1)"/>
      <w:lvlJc w:val="left"/>
      <w:pPr>
        <w:ind w:left="2160" w:hanging="72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F5673C"/>
    <w:multiLevelType w:val="hybridMultilevel"/>
    <w:tmpl w:val="65562164"/>
    <w:lvl w:ilvl="0" w:tplc="2BA235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FE71BB"/>
    <w:multiLevelType w:val="hybridMultilevel"/>
    <w:tmpl w:val="735858D0"/>
    <w:lvl w:ilvl="0" w:tplc="CD1A0A32">
      <w:start w:val="2"/>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65928"/>
    <w:multiLevelType w:val="hybridMultilevel"/>
    <w:tmpl w:val="A3D81AD6"/>
    <w:lvl w:ilvl="0" w:tplc="58680E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D36A5F"/>
    <w:multiLevelType w:val="hybridMultilevel"/>
    <w:tmpl w:val="6EA2C138"/>
    <w:lvl w:ilvl="0" w:tplc="555C3C0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30E48"/>
    <w:multiLevelType w:val="hybridMultilevel"/>
    <w:tmpl w:val="B81A5EDC"/>
    <w:lvl w:ilvl="0" w:tplc="FAAE68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4D17A6"/>
    <w:multiLevelType w:val="hybridMultilevel"/>
    <w:tmpl w:val="E5B4A82C"/>
    <w:lvl w:ilvl="0" w:tplc="55A61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DF554D"/>
    <w:multiLevelType w:val="hybridMultilevel"/>
    <w:tmpl w:val="EEA0F77C"/>
    <w:lvl w:ilvl="0" w:tplc="0F98BB52">
      <w:start w:val="10"/>
      <w:numFmt w:val="decimal"/>
      <w:lvlText w:val="(%1)"/>
      <w:lvlJc w:val="left"/>
      <w:pPr>
        <w:ind w:left="1110" w:hanging="39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916A50"/>
    <w:multiLevelType w:val="hybridMultilevel"/>
    <w:tmpl w:val="9B4AD698"/>
    <w:lvl w:ilvl="0" w:tplc="19400F14">
      <w:start w:val="1"/>
      <w:numFmt w:val="decimal"/>
      <w:pStyle w:val="Normalnumbered"/>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7"/>
  </w:num>
  <w:num w:numId="7">
    <w:abstractNumId w:val="10"/>
  </w:num>
  <w:num w:numId="8">
    <w:abstractNumId w:val="21"/>
  </w:num>
  <w:num w:numId="9">
    <w:abstractNumId w:val="8"/>
  </w:num>
  <w:num w:numId="10">
    <w:abstractNumId w:val="21"/>
  </w:num>
  <w:num w:numId="11">
    <w:abstractNumId w:val="21"/>
  </w:num>
  <w:num w:numId="12">
    <w:abstractNumId w:val="28"/>
  </w:num>
  <w:num w:numId="13">
    <w:abstractNumId w:val="5"/>
  </w:num>
  <w:num w:numId="14">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num>
  <w:num w:numId="15">
    <w:abstractNumId w:val="25"/>
  </w:num>
  <w:num w:numId="16">
    <w:abstractNumId w:val="1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13"/>
    <w:lvlOverride w:ilvl="0">
      <w:startOverride w:val="21"/>
      <w:lvl w:ilvl="0">
        <w:start w:val="2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8">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19">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20">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num>
  <w:num w:numId="21">
    <w:abstractNumId w:val="12"/>
  </w:num>
  <w:num w:numId="22">
    <w:abstractNumId w:val="20"/>
  </w:num>
  <w:num w:numId="23">
    <w:abstractNumId w:val="3"/>
  </w:num>
  <w:num w:numId="24">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25">
    <w:abstractNumId w:val="22"/>
  </w:num>
  <w:num w:numId="26">
    <w:abstractNumId w:val="18"/>
  </w:num>
  <w:num w:numId="27">
    <w:abstractNumId w:val="26"/>
  </w:num>
  <w:num w:numId="28">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5"/>
      <w:lvl w:ilvl="3">
        <w:start w:val="15"/>
        <w:numFmt w:val="decimal"/>
        <w:lvlText w:val="%4."/>
        <w:lvlJc w:val="left"/>
        <w:pPr>
          <w:ind w:left="2880" w:hanging="720"/>
        </w:pPr>
        <w:rPr>
          <w:rFonts w:hint="default"/>
        </w:rPr>
      </w:lvl>
    </w:lvlOverride>
  </w:num>
  <w:num w:numId="29">
    <w:abstractNumId w:val="2"/>
  </w:num>
  <w:num w:numId="30">
    <w:abstractNumId w:val="17"/>
  </w:num>
  <w:num w:numId="31">
    <w:abstractNumId w:val="24"/>
  </w:num>
  <w:num w:numId="32">
    <w:abstractNumId w:val="6"/>
  </w:num>
  <w:num w:numId="33">
    <w:abstractNumId w:val="19"/>
  </w:num>
  <w:num w:numId="34">
    <w:abstractNumId w:val="7"/>
  </w:num>
  <w:num w:numId="35">
    <w:abstractNumId w:val="23"/>
  </w:num>
  <w:num w:numId="36">
    <w:abstractNumId w:val="0"/>
  </w:num>
  <w:num w:numId="37">
    <w:abstractNumId w:val="9"/>
  </w:num>
  <w:num w:numId="38">
    <w:abstractNumId w:val="4"/>
  </w:num>
  <w:num w:numId="39">
    <w:abstractNumId w:val="1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53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13"/>
    <w:lvlOverride w:ilvl="0">
      <w:startOverride w:val="30"/>
      <w:lvl w:ilvl="0">
        <w:start w:val="3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
      <w:lvl w:ilvl="3">
        <w:start w:val="8"/>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41">
    <w:abstractNumId w:val="13"/>
    <w:lvlOverride w:ilvl="0">
      <w:startOverride w:val="30"/>
      <w:lvl w:ilvl="0">
        <w:start w:val="3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153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42">
    <w:abstractNumId w:val="1"/>
  </w:num>
  <w:num w:numId="43">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num>
  <w:num w:numId="44">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45">
    <w:abstractNumId w:val="13"/>
    <w:lvlOverride w:ilvl="0">
      <w:startOverride w:val="127"/>
      <w:lvl w:ilvl="0">
        <w:start w:val="127"/>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
      <w:lvl w:ilvl="3">
        <w:start w:val="2"/>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7"/>
    <w:rsid w:val="00002B96"/>
    <w:rsid w:val="000051E6"/>
    <w:rsid w:val="00006AB7"/>
    <w:rsid w:val="00016138"/>
    <w:rsid w:val="00020E7A"/>
    <w:rsid w:val="00021B47"/>
    <w:rsid w:val="00025CDF"/>
    <w:rsid w:val="00027F3E"/>
    <w:rsid w:val="00032A3D"/>
    <w:rsid w:val="00040101"/>
    <w:rsid w:val="00040193"/>
    <w:rsid w:val="0004372D"/>
    <w:rsid w:val="00071B84"/>
    <w:rsid w:val="00074B5C"/>
    <w:rsid w:val="000838C2"/>
    <w:rsid w:val="0008560D"/>
    <w:rsid w:val="00092030"/>
    <w:rsid w:val="0009242F"/>
    <w:rsid w:val="00097D19"/>
    <w:rsid w:val="000A0864"/>
    <w:rsid w:val="000A4ECE"/>
    <w:rsid w:val="000C517D"/>
    <w:rsid w:val="000C5872"/>
    <w:rsid w:val="000D411A"/>
    <w:rsid w:val="000D6AC8"/>
    <w:rsid w:val="000D6FE5"/>
    <w:rsid w:val="000F6305"/>
    <w:rsid w:val="00100F01"/>
    <w:rsid w:val="0010196C"/>
    <w:rsid w:val="0010239F"/>
    <w:rsid w:val="00104321"/>
    <w:rsid w:val="001135C2"/>
    <w:rsid w:val="001210F4"/>
    <w:rsid w:val="00130BB7"/>
    <w:rsid w:val="00130E97"/>
    <w:rsid w:val="001359C3"/>
    <w:rsid w:val="001364D0"/>
    <w:rsid w:val="001428B9"/>
    <w:rsid w:val="001443F0"/>
    <w:rsid w:val="00146E73"/>
    <w:rsid w:val="00147566"/>
    <w:rsid w:val="00166F96"/>
    <w:rsid w:val="00167185"/>
    <w:rsid w:val="001723B1"/>
    <w:rsid w:val="00174FF8"/>
    <w:rsid w:val="001834CF"/>
    <w:rsid w:val="001A2EE4"/>
    <w:rsid w:val="001B589C"/>
    <w:rsid w:val="001C19C6"/>
    <w:rsid w:val="001C6CD7"/>
    <w:rsid w:val="001C78EC"/>
    <w:rsid w:val="001D33D2"/>
    <w:rsid w:val="001E2149"/>
    <w:rsid w:val="001E2EED"/>
    <w:rsid w:val="002015F8"/>
    <w:rsid w:val="0020411F"/>
    <w:rsid w:val="00212006"/>
    <w:rsid w:val="00213626"/>
    <w:rsid w:val="0021402A"/>
    <w:rsid w:val="00214DB4"/>
    <w:rsid w:val="00227BCD"/>
    <w:rsid w:val="0023104D"/>
    <w:rsid w:val="002321BB"/>
    <w:rsid w:val="00233D4D"/>
    <w:rsid w:val="00234029"/>
    <w:rsid w:val="00235626"/>
    <w:rsid w:val="0023789F"/>
    <w:rsid w:val="00240F7B"/>
    <w:rsid w:val="00242679"/>
    <w:rsid w:val="00243819"/>
    <w:rsid w:val="00243AE1"/>
    <w:rsid w:val="00245343"/>
    <w:rsid w:val="00250978"/>
    <w:rsid w:val="0025342E"/>
    <w:rsid w:val="00261767"/>
    <w:rsid w:val="0026423F"/>
    <w:rsid w:val="00264600"/>
    <w:rsid w:val="002827C5"/>
    <w:rsid w:val="0028752D"/>
    <w:rsid w:val="0028775A"/>
    <w:rsid w:val="00296A48"/>
    <w:rsid w:val="002B2DFD"/>
    <w:rsid w:val="002C19EF"/>
    <w:rsid w:val="002C3084"/>
    <w:rsid w:val="002C7264"/>
    <w:rsid w:val="002D1F70"/>
    <w:rsid w:val="002D4EB8"/>
    <w:rsid w:val="002E00D7"/>
    <w:rsid w:val="002E2AE3"/>
    <w:rsid w:val="002F3A74"/>
    <w:rsid w:val="002F45B5"/>
    <w:rsid w:val="002F5701"/>
    <w:rsid w:val="00303671"/>
    <w:rsid w:val="003137B8"/>
    <w:rsid w:val="00321A13"/>
    <w:rsid w:val="0032249A"/>
    <w:rsid w:val="003241CE"/>
    <w:rsid w:val="003257BB"/>
    <w:rsid w:val="003407B8"/>
    <w:rsid w:val="00344425"/>
    <w:rsid w:val="00346D7F"/>
    <w:rsid w:val="0035489C"/>
    <w:rsid w:val="003615E7"/>
    <w:rsid w:val="00361EF3"/>
    <w:rsid w:val="00362858"/>
    <w:rsid w:val="00376415"/>
    <w:rsid w:val="00380619"/>
    <w:rsid w:val="003810FE"/>
    <w:rsid w:val="00382C68"/>
    <w:rsid w:val="003917C5"/>
    <w:rsid w:val="003A13CF"/>
    <w:rsid w:val="003A5654"/>
    <w:rsid w:val="003A5817"/>
    <w:rsid w:val="003A6C9E"/>
    <w:rsid w:val="003B4EC5"/>
    <w:rsid w:val="003B6FE1"/>
    <w:rsid w:val="003C7B5F"/>
    <w:rsid w:val="003D0BC6"/>
    <w:rsid w:val="003D6FA7"/>
    <w:rsid w:val="003E2E94"/>
    <w:rsid w:val="00403F4C"/>
    <w:rsid w:val="00405958"/>
    <w:rsid w:val="00412994"/>
    <w:rsid w:val="00413EF7"/>
    <w:rsid w:val="0041493A"/>
    <w:rsid w:val="004162FF"/>
    <w:rsid w:val="00420AED"/>
    <w:rsid w:val="00422F59"/>
    <w:rsid w:val="004269B7"/>
    <w:rsid w:val="0043016D"/>
    <w:rsid w:val="0044194A"/>
    <w:rsid w:val="00442EF8"/>
    <w:rsid w:val="00444515"/>
    <w:rsid w:val="00444866"/>
    <w:rsid w:val="00445FFC"/>
    <w:rsid w:val="0044630E"/>
    <w:rsid w:val="0045721A"/>
    <w:rsid w:val="00463B4E"/>
    <w:rsid w:val="00466F14"/>
    <w:rsid w:val="00472219"/>
    <w:rsid w:val="00473A34"/>
    <w:rsid w:val="00477D72"/>
    <w:rsid w:val="00480A68"/>
    <w:rsid w:val="00483C82"/>
    <w:rsid w:val="00485180"/>
    <w:rsid w:val="004A2599"/>
    <w:rsid w:val="004A6209"/>
    <w:rsid w:val="004A6418"/>
    <w:rsid w:val="004B6212"/>
    <w:rsid w:val="004C16E0"/>
    <w:rsid w:val="004C3CAC"/>
    <w:rsid w:val="004C4F3B"/>
    <w:rsid w:val="004C6758"/>
    <w:rsid w:val="004D2089"/>
    <w:rsid w:val="004D7D89"/>
    <w:rsid w:val="004E2067"/>
    <w:rsid w:val="004E28E6"/>
    <w:rsid w:val="004E7026"/>
    <w:rsid w:val="004F39F4"/>
    <w:rsid w:val="004F72CE"/>
    <w:rsid w:val="00501C09"/>
    <w:rsid w:val="00503784"/>
    <w:rsid w:val="0050746E"/>
    <w:rsid w:val="00507EA9"/>
    <w:rsid w:val="005133E7"/>
    <w:rsid w:val="00515063"/>
    <w:rsid w:val="00534E8A"/>
    <w:rsid w:val="005435F5"/>
    <w:rsid w:val="005526D1"/>
    <w:rsid w:val="00567463"/>
    <w:rsid w:val="00567CBD"/>
    <w:rsid w:val="00572B33"/>
    <w:rsid w:val="005752E8"/>
    <w:rsid w:val="00581A5F"/>
    <w:rsid w:val="005904E2"/>
    <w:rsid w:val="005A21D9"/>
    <w:rsid w:val="005A354E"/>
    <w:rsid w:val="005A5FCB"/>
    <w:rsid w:val="005A675A"/>
    <w:rsid w:val="005B10CE"/>
    <w:rsid w:val="005B12AA"/>
    <w:rsid w:val="005B14A6"/>
    <w:rsid w:val="005B6614"/>
    <w:rsid w:val="005B70C3"/>
    <w:rsid w:val="005C41BF"/>
    <w:rsid w:val="005C4F7F"/>
    <w:rsid w:val="005D4B6E"/>
    <w:rsid w:val="005D60AC"/>
    <w:rsid w:val="005F04AA"/>
    <w:rsid w:val="005F3E20"/>
    <w:rsid w:val="005F57CE"/>
    <w:rsid w:val="00600597"/>
    <w:rsid w:val="006120A1"/>
    <w:rsid w:val="0061354A"/>
    <w:rsid w:val="00614397"/>
    <w:rsid w:val="00616E48"/>
    <w:rsid w:val="00622208"/>
    <w:rsid w:val="0062388F"/>
    <w:rsid w:val="00624BC6"/>
    <w:rsid w:val="006254E4"/>
    <w:rsid w:val="00627F0A"/>
    <w:rsid w:val="0063080C"/>
    <w:rsid w:val="00635504"/>
    <w:rsid w:val="00641F96"/>
    <w:rsid w:val="0065175C"/>
    <w:rsid w:val="00652326"/>
    <w:rsid w:val="0066108C"/>
    <w:rsid w:val="00662CEA"/>
    <w:rsid w:val="00664F8D"/>
    <w:rsid w:val="00671AE2"/>
    <w:rsid w:val="00676B77"/>
    <w:rsid w:val="006861C3"/>
    <w:rsid w:val="00686BF2"/>
    <w:rsid w:val="006A41EA"/>
    <w:rsid w:val="006A68E2"/>
    <w:rsid w:val="006B1577"/>
    <w:rsid w:val="006B31AE"/>
    <w:rsid w:val="006B3490"/>
    <w:rsid w:val="006B4861"/>
    <w:rsid w:val="006B5ADF"/>
    <w:rsid w:val="006C3BFD"/>
    <w:rsid w:val="006D0C0A"/>
    <w:rsid w:val="006D383F"/>
    <w:rsid w:val="006D7919"/>
    <w:rsid w:val="006E087D"/>
    <w:rsid w:val="0070371E"/>
    <w:rsid w:val="00703EC7"/>
    <w:rsid w:val="007174C5"/>
    <w:rsid w:val="00722761"/>
    <w:rsid w:val="007254AD"/>
    <w:rsid w:val="00731F4D"/>
    <w:rsid w:val="007446C0"/>
    <w:rsid w:val="007505E6"/>
    <w:rsid w:val="007541E3"/>
    <w:rsid w:val="00760207"/>
    <w:rsid w:val="00762333"/>
    <w:rsid w:val="00771487"/>
    <w:rsid w:val="00772886"/>
    <w:rsid w:val="00775D64"/>
    <w:rsid w:val="00777220"/>
    <w:rsid w:val="00777711"/>
    <w:rsid w:val="00785941"/>
    <w:rsid w:val="0079218F"/>
    <w:rsid w:val="007934E1"/>
    <w:rsid w:val="00796B89"/>
    <w:rsid w:val="00797A2F"/>
    <w:rsid w:val="007A4B65"/>
    <w:rsid w:val="007A508F"/>
    <w:rsid w:val="007B068E"/>
    <w:rsid w:val="007B3036"/>
    <w:rsid w:val="007B63A4"/>
    <w:rsid w:val="007C2CA6"/>
    <w:rsid w:val="007C442E"/>
    <w:rsid w:val="007D0DFA"/>
    <w:rsid w:val="007D25FE"/>
    <w:rsid w:val="007E11CF"/>
    <w:rsid w:val="008001C8"/>
    <w:rsid w:val="008055D5"/>
    <w:rsid w:val="00806898"/>
    <w:rsid w:val="008075A5"/>
    <w:rsid w:val="00807CF5"/>
    <w:rsid w:val="00823499"/>
    <w:rsid w:val="0083284F"/>
    <w:rsid w:val="00833540"/>
    <w:rsid w:val="00834FB1"/>
    <w:rsid w:val="008419E2"/>
    <w:rsid w:val="008465C0"/>
    <w:rsid w:val="0084725B"/>
    <w:rsid w:val="00847521"/>
    <w:rsid w:val="00847A81"/>
    <w:rsid w:val="00852AB9"/>
    <w:rsid w:val="008577B7"/>
    <w:rsid w:val="00883CD7"/>
    <w:rsid w:val="008A25E9"/>
    <w:rsid w:val="008A4D8A"/>
    <w:rsid w:val="008A6674"/>
    <w:rsid w:val="008B05A9"/>
    <w:rsid w:val="008B4A08"/>
    <w:rsid w:val="008B612A"/>
    <w:rsid w:val="008B6131"/>
    <w:rsid w:val="008B625B"/>
    <w:rsid w:val="008B6708"/>
    <w:rsid w:val="008B7423"/>
    <w:rsid w:val="008C3253"/>
    <w:rsid w:val="008C52BF"/>
    <w:rsid w:val="008D058B"/>
    <w:rsid w:val="008E2A4E"/>
    <w:rsid w:val="008E51C3"/>
    <w:rsid w:val="008E771B"/>
    <w:rsid w:val="008F2C35"/>
    <w:rsid w:val="008F5202"/>
    <w:rsid w:val="009015D7"/>
    <w:rsid w:val="00903982"/>
    <w:rsid w:val="00904A7B"/>
    <w:rsid w:val="00905977"/>
    <w:rsid w:val="00923999"/>
    <w:rsid w:val="0092676B"/>
    <w:rsid w:val="009352B2"/>
    <w:rsid w:val="009364E0"/>
    <w:rsid w:val="00945BA8"/>
    <w:rsid w:val="00947858"/>
    <w:rsid w:val="0095234B"/>
    <w:rsid w:val="009539C2"/>
    <w:rsid w:val="00957AD7"/>
    <w:rsid w:val="009647F5"/>
    <w:rsid w:val="0098245B"/>
    <w:rsid w:val="009926B1"/>
    <w:rsid w:val="009A769C"/>
    <w:rsid w:val="009B2487"/>
    <w:rsid w:val="009B25D6"/>
    <w:rsid w:val="009B34A1"/>
    <w:rsid w:val="009B495E"/>
    <w:rsid w:val="009B7A3E"/>
    <w:rsid w:val="009C00DF"/>
    <w:rsid w:val="009C79A8"/>
    <w:rsid w:val="009D4AD3"/>
    <w:rsid w:val="009D6E05"/>
    <w:rsid w:val="009E21C9"/>
    <w:rsid w:val="009E245C"/>
    <w:rsid w:val="009E7469"/>
    <w:rsid w:val="009E7569"/>
    <w:rsid w:val="009F125D"/>
    <w:rsid w:val="009F1A5F"/>
    <w:rsid w:val="00A04CD5"/>
    <w:rsid w:val="00A2058F"/>
    <w:rsid w:val="00A306EA"/>
    <w:rsid w:val="00A44588"/>
    <w:rsid w:val="00A5270B"/>
    <w:rsid w:val="00A61288"/>
    <w:rsid w:val="00A6734A"/>
    <w:rsid w:val="00A768FD"/>
    <w:rsid w:val="00A77715"/>
    <w:rsid w:val="00A8110E"/>
    <w:rsid w:val="00A81847"/>
    <w:rsid w:val="00A82E22"/>
    <w:rsid w:val="00AA57DE"/>
    <w:rsid w:val="00AB6C62"/>
    <w:rsid w:val="00AC0042"/>
    <w:rsid w:val="00AC06BF"/>
    <w:rsid w:val="00AC5B50"/>
    <w:rsid w:val="00AC5E15"/>
    <w:rsid w:val="00AC6123"/>
    <w:rsid w:val="00AD265D"/>
    <w:rsid w:val="00AD332B"/>
    <w:rsid w:val="00AE7F0D"/>
    <w:rsid w:val="00B03209"/>
    <w:rsid w:val="00B07514"/>
    <w:rsid w:val="00B15CC9"/>
    <w:rsid w:val="00B21BAD"/>
    <w:rsid w:val="00B22454"/>
    <w:rsid w:val="00B325F6"/>
    <w:rsid w:val="00B62A5D"/>
    <w:rsid w:val="00B66A5A"/>
    <w:rsid w:val="00B67969"/>
    <w:rsid w:val="00B8419A"/>
    <w:rsid w:val="00B94FF1"/>
    <w:rsid w:val="00B950DF"/>
    <w:rsid w:val="00BA06BE"/>
    <w:rsid w:val="00BA09E4"/>
    <w:rsid w:val="00BA0F45"/>
    <w:rsid w:val="00BA3F9B"/>
    <w:rsid w:val="00BA7596"/>
    <w:rsid w:val="00BB1A3E"/>
    <w:rsid w:val="00BB310A"/>
    <w:rsid w:val="00BB3257"/>
    <w:rsid w:val="00BB4378"/>
    <w:rsid w:val="00BC12C1"/>
    <w:rsid w:val="00BC519B"/>
    <w:rsid w:val="00BC73B1"/>
    <w:rsid w:val="00BF7BFE"/>
    <w:rsid w:val="00BF7DAF"/>
    <w:rsid w:val="00C0099C"/>
    <w:rsid w:val="00C07625"/>
    <w:rsid w:val="00C109B6"/>
    <w:rsid w:val="00C142CC"/>
    <w:rsid w:val="00C22225"/>
    <w:rsid w:val="00C23711"/>
    <w:rsid w:val="00C2466E"/>
    <w:rsid w:val="00C3362E"/>
    <w:rsid w:val="00C455F3"/>
    <w:rsid w:val="00C53EDF"/>
    <w:rsid w:val="00C721B7"/>
    <w:rsid w:val="00C773C7"/>
    <w:rsid w:val="00C90D6B"/>
    <w:rsid w:val="00C917E2"/>
    <w:rsid w:val="00C95CFA"/>
    <w:rsid w:val="00C96107"/>
    <w:rsid w:val="00CB6DB1"/>
    <w:rsid w:val="00CC18BA"/>
    <w:rsid w:val="00CC2C88"/>
    <w:rsid w:val="00CC437E"/>
    <w:rsid w:val="00CD02BF"/>
    <w:rsid w:val="00CD09C7"/>
    <w:rsid w:val="00CD416A"/>
    <w:rsid w:val="00CD67B1"/>
    <w:rsid w:val="00CE6B86"/>
    <w:rsid w:val="00CE7408"/>
    <w:rsid w:val="00CE7952"/>
    <w:rsid w:val="00CF138B"/>
    <w:rsid w:val="00CF1755"/>
    <w:rsid w:val="00CF1B24"/>
    <w:rsid w:val="00D04271"/>
    <w:rsid w:val="00D1144E"/>
    <w:rsid w:val="00D135A3"/>
    <w:rsid w:val="00D135BD"/>
    <w:rsid w:val="00D13EF7"/>
    <w:rsid w:val="00D1659C"/>
    <w:rsid w:val="00D25154"/>
    <w:rsid w:val="00D26828"/>
    <w:rsid w:val="00D31F1B"/>
    <w:rsid w:val="00D33DBF"/>
    <w:rsid w:val="00D4331A"/>
    <w:rsid w:val="00D61949"/>
    <w:rsid w:val="00D6235A"/>
    <w:rsid w:val="00D62498"/>
    <w:rsid w:val="00D710E7"/>
    <w:rsid w:val="00D805F1"/>
    <w:rsid w:val="00D85432"/>
    <w:rsid w:val="00D9290A"/>
    <w:rsid w:val="00D93344"/>
    <w:rsid w:val="00DA15AE"/>
    <w:rsid w:val="00DB255B"/>
    <w:rsid w:val="00DB722E"/>
    <w:rsid w:val="00DC1213"/>
    <w:rsid w:val="00DD3368"/>
    <w:rsid w:val="00DD36BD"/>
    <w:rsid w:val="00DF7152"/>
    <w:rsid w:val="00E01A8F"/>
    <w:rsid w:val="00E03523"/>
    <w:rsid w:val="00E1659A"/>
    <w:rsid w:val="00E21F6F"/>
    <w:rsid w:val="00E31258"/>
    <w:rsid w:val="00E35DC7"/>
    <w:rsid w:val="00E3627D"/>
    <w:rsid w:val="00E55BB9"/>
    <w:rsid w:val="00E62903"/>
    <w:rsid w:val="00E803E8"/>
    <w:rsid w:val="00E846C5"/>
    <w:rsid w:val="00E8700F"/>
    <w:rsid w:val="00EA2A82"/>
    <w:rsid w:val="00EA62D1"/>
    <w:rsid w:val="00EA79A8"/>
    <w:rsid w:val="00EB04D2"/>
    <w:rsid w:val="00ED0BFC"/>
    <w:rsid w:val="00EE0797"/>
    <w:rsid w:val="00EE5579"/>
    <w:rsid w:val="00EF13E2"/>
    <w:rsid w:val="00F00327"/>
    <w:rsid w:val="00F0456D"/>
    <w:rsid w:val="00F32A17"/>
    <w:rsid w:val="00F33B83"/>
    <w:rsid w:val="00F405A1"/>
    <w:rsid w:val="00F42DA7"/>
    <w:rsid w:val="00F449C9"/>
    <w:rsid w:val="00F46FB6"/>
    <w:rsid w:val="00F56377"/>
    <w:rsid w:val="00F61944"/>
    <w:rsid w:val="00F64274"/>
    <w:rsid w:val="00F66EE2"/>
    <w:rsid w:val="00F67DCE"/>
    <w:rsid w:val="00F77CA0"/>
    <w:rsid w:val="00F91378"/>
    <w:rsid w:val="00FA2FE6"/>
    <w:rsid w:val="00FA7D83"/>
    <w:rsid w:val="00FB21F9"/>
    <w:rsid w:val="00FB403D"/>
    <w:rsid w:val="00FC7926"/>
    <w:rsid w:val="00FD3594"/>
    <w:rsid w:val="00FD44FC"/>
    <w:rsid w:val="00FD61DB"/>
    <w:rsid w:val="00FE0116"/>
    <w:rsid w:val="00FE324B"/>
    <w:rsid w:val="00FF0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7050"/>
  <w15:docId w15:val="{54DF626B-A3E7-4379-8D23-15FBEB8A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Normalnumbered">
    <w:name w:val="Normal numbered"/>
    <w:basedOn w:val="ListParagraph"/>
    <w:link w:val="NormalnumberedChar"/>
    <w:autoRedefine/>
    <w:qFormat/>
    <w:rsid w:val="005133E7"/>
    <w:pPr>
      <w:numPr>
        <w:numId w:val="12"/>
      </w:numPr>
      <w:spacing w:before="240" w:after="200" w:line="276" w:lineRule="auto"/>
      <w:ind w:left="360"/>
      <w:jc w:val="both"/>
    </w:pPr>
    <w:rPr>
      <w:rFonts w:ascii="Times New Roman" w:eastAsia="Calibri" w:hAnsi="Times New Roman" w:cs="Times New Roman"/>
      <w:sz w:val="24"/>
      <w:szCs w:val="24"/>
      <w:lang w:eastAsia="x-none"/>
    </w:rPr>
  </w:style>
  <w:style w:type="character" w:customStyle="1" w:styleId="NormalnumberedChar">
    <w:name w:val="Normal numbered Char"/>
    <w:link w:val="Normalnumbered"/>
    <w:rsid w:val="005133E7"/>
    <w:rPr>
      <w:rFonts w:ascii="Times New Roman" w:eastAsia="Calibri" w:hAnsi="Times New Roman" w:cs="Times New Roman"/>
      <w:sz w:val="24"/>
      <w:szCs w:val="24"/>
      <w:lang w:val="en-GB" w:eastAsia="x-none"/>
    </w:rPr>
  </w:style>
  <w:style w:type="paragraph" w:customStyle="1" w:styleId="estatutes-1-sectionheading">
    <w:name w:val="estatutes-1-sectionheading"/>
    <w:basedOn w:val="Normal"/>
    <w:rsid w:val="00AC06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AC06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AC06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55597531">
      <w:bodyDiv w:val="1"/>
      <w:marLeft w:val="0"/>
      <w:marRight w:val="0"/>
      <w:marTop w:val="0"/>
      <w:marBottom w:val="0"/>
      <w:divBdr>
        <w:top w:val="none" w:sz="0" w:space="0" w:color="auto"/>
        <w:left w:val="none" w:sz="0" w:space="0" w:color="auto"/>
        <w:bottom w:val="none" w:sz="0" w:space="0" w:color="auto"/>
        <w:right w:val="none" w:sz="0" w:space="0" w:color="auto"/>
      </w:divBdr>
    </w:div>
    <w:div w:id="827474409">
      <w:bodyDiv w:val="1"/>
      <w:marLeft w:val="0"/>
      <w:marRight w:val="0"/>
      <w:marTop w:val="0"/>
      <w:marBottom w:val="0"/>
      <w:divBdr>
        <w:top w:val="none" w:sz="0" w:space="0" w:color="auto"/>
        <w:left w:val="none" w:sz="0" w:space="0" w:color="auto"/>
        <w:bottom w:val="none" w:sz="0" w:space="0" w:color="auto"/>
        <w:right w:val="none" w:sz="0" w:space="0" w:color="auto"/>
      </w:divBdr>
    </w:div>
    <w:div w:id="876235623">
      <w:bodyDiv w:val="1"/>
      <w:marLeft w:val="0"/>
      <w:marRight w:val="0"/>
      <w:marTop w:val="0"/>
      <w:marBottom w:val="0"/>
      <w:divBdr>
        <w:top w:val="none" w:sz="0" w:space="0" w:color="auto"/>
        <w:left w:val="none" w:sz="0" w:space="0" w:color="auto"/>
        <w:bottom w:val="none" w:sz="0" w:space="0" w:color="auto"/>
        <w:right w:val="none" w:sz="0" w:space="0" w:color="auto"/>
      </w:divBdr>
    </w:div>
    <w:div w:id="112724074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73213812">
      <w:bodyDiv w:val="1"/>
      <w:marLeft w:val="0"/>
      <w:marRight w:val="0"/>
      <w:marTop w:val="0"/>
      <w:marBottom w:val="0"/>
      <w:divBdr>
        <w:top w:val="none" w:sz="0" w:space="0" w:color="auto"/>
        <w:left w:val="none" w:sz="0" w:space="0" w:color="auto"/>
        <w:bottom w:val="none" w:sz="0" w:space="0" w:color="auto"/>
        <w:right w:val="none" w:sz="0" w:space="0" w:color="auto"/>
      </w:divBdr>
    </w:div>
    <w:div w:id="1797213216">
      <w:bodyDiv w:val="1"/>
      <w:marLeft w:val="0"/>
      <w:marRight w:val="0"/>
      <w:marTop w:val="0"/>
      <w:marBottom w:val="0"/>
      <w:divBdr>
        <w:top w:val="none" w:sz="0" w:space="0" w:color="auto"/>
        <w:left w:val="none" w:sz="0" w:space="0" w:color="auto"/>
        <w:bottom w:val="none" w:sz="0" w:space="0" w:color="auto"/>
        <w:right w:val="none" w:sz="0" w:space="0" w:color="auto"/>
      </w:divBdr>
    </w:div>
    <w:div w:id="18697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idodi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504E-06F4-4ED7-8582-21C8E144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280</TotalTime>
  <Pages>41</Pages>
  <Words>13533</Words>
  <Characters>77141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e.carolus</dc:creator>
  <cp:lastModifiedBy>Olya Hetsman</cp:lastModifiedBy>
  <cp:revision>11</cp:revision>
  <cp:lastPrinted>2021-02-11T08:44:00Z</cp:lastPrinted>
  <dcterms:created xsi:type="dcterms:W3CDTF">2021-02-11T08:31:00Z</dcterms:created>
  <dcterms:modified xsi:type="dcterms:W3CDTF">2021-06-04T10:31:00Z</dcterms:modified>
</cp:coreProperties>
</file>