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03" w:rsidRPr="00D347FC" w:rsidRDefault="003A4A8B" w:rsidP="001456B5">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w:t>
      </w:r>
      <w:r w:rsidR="001D33D2" w:rsidRPr="00D347FC">
        <w:rPr>
          <w:rFonts w:ascii="Times New Roman" w:hAnsi="Times New Roman" w:cs="Times New Roman"/>
          <w:b/>
          <w:sz w:val="24"/>
          <w:szCs w:val="24"/>
        </w:rPr>
        <w:t xml:space="preserve"> SUPREME </w:t>
      </w:r>
      <w:r w:rsidR="00901003" w:rsidRPr="00D347FC">
        <w:rPr>
          <w:rFonts w:ascii="Times New Roman" w:hAnsi="Times New Roman" w:cs="Times New Roman"/>
          <w:b/>
          <w:sz w:val="24"/>
          <w:szCs w:val="24"/>
        </w:rPr>
        <w:t xml:space="preserve">COURT </w:t>
      </w:r>
      <w:r w:rsidR="001D33D2" w:rsidRPr="00D347FC">
        <w:rPr>
          <w:rFonts w:ascii="Times New Roman" w:hAnsi="Times New Roman" w:cs="Times New Roman"/>
          <w:b/>
          <w:sz w:val="24"/>
          <w:szCs w:val="24"/>
        </w:rPr>
        <w:t>OF SEYCHELLES</w:t>
      </w:r>
    </w:p>
    <w:p w:rsidR="003A4A8B" w:rsidRDefault="001456B5">
      <w:pPr>
        <w:tabs>
          <w:tab w:val="left" w:pos="409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9644DA">
        <w:rPr>
          <w:rFonts w:ascii="Times New Roman" w:hAnsi="Times New Roman" w:cs="Times New Roman"/>
          <w:b/>
          <w:sz w:val="24"/>
          <w:szCs w:val="24"/>
        </w:rPr>
        <w:tab/>
      </w:r>
      <w:r w:rsidR="009644DA">
        <w:rPr>
          <w:rFonts w:ascii="Times New Roman" w:hAnsi="Times New Roman" w:cs="Times New Roman"/>
          <w:b/>
          <w:sz w:val="24"/>
          <w:szCs w:val="24"/>
        </w:rPr>
        <w:tab/>
      </w:r>
      <w:r w:rsidR="003A4A8B">
        <w:rPr>
          <w:rFonts w:ascii="Times New Roman" w:hAnsi="Times New Roman" w:cs="Times New Roman"/>
          <w:b/>
          <w:sz w:val="24"/>
          <w:szCs w:val="24"/>
        </w:rPr>
        <w:tab/>
      </w:r>
    </w:p>
    <w:p w:rsidR="00ED0BFC" w:rsidRPr="00D347FC" w:rsidRDefault="003A4A8B" w:rsidP="00D347FC">
      <w:pPr>
        <w:tabs>
          <w:tab w:val="left" w:pos="4092"/>
        </w:tabs>
        <w:spacing w:after="0" w:line="240" w:lineRule="auto"/>
        <w:ind w:left="3686"/>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D0BFC" w:rsidRPr="00D347FC">
        <w:rPr>
          <w:rFonts w:ascii="Times New Roman" w:hAnsi="Times New Roman" w:cs="Times New Roman"/>
          <w:b/>
          <w:sz w:val="24"/>
          <w:szCs w:val="24"/>
          <w:u w:val="single"/>
        </w:rPr>
        <w:t>Reportable</w:t>
      </w:r>
    </w:p>
    <w:p w:rsidR="002E2AE3" w:rsidRDefault="00BC73B1" w:rsidP="00D347FC">
      <w:pPr>
        <w:spacing w:after="0" w:line="240" w:lineRule="auto"/>
        <w:ind w:left="6480"/>
        <w:jc w:val="both"/>
        <w:rPr>
          <w:rFonts w:ascii="Times New Roman" w:hAnsi="Times New Roman" w:cs="Times New Roman"/>
          <w:sz w:val="24"/>
          <w:szCs w:val="24"/>
        </w:rPr>
      </w:pPr>
      <w:r w:rsidRPr="00D347FC">
        <w:rPr>
          <w:rFonts w:ascii="Times New Roman" w:hAnsi="Times New Roman" w:cs="Times New Roman"/>
          <w:sz w:val="24"/>
          <w:szCs w:val="24"/>
        </w:rPr>
        <w:t>[20</w:t>
      </w:r>
      <w:r w:rsidR="00901003" w:rsidRPr="00D347FC">
        <w:rPr>
          <w:rFonts w:ascii="Times New Roman" w:hAnsi="Times New Roman" w:cs="Times New Roman"/>
          <w:sz w:val="24"/>
          <w:szCs w:val="24"/>
        </w:rPr>
        <w:t>2</w:t>
      </w:r>
      <w:r w:rsidR="001456B5">
        <w:rPr>
          <w:rFonts w:ascii="Times New Roman" w:hAnsi="Times New Roman" w:cs="Times New Roman"/>
          <w:sz w:val="24"/>
          <w:szCs w:val="24"/>
        </w:rPr>
        <w:t>1</w:t>
      </w:r>
      <w:r w:rsidRPr="00D347FC">
        <w:rPr>
          <w:rFonts w:ascii="Times New Roman" w:hAnsi="Times New Roman" w:cs="Times New Roman"/>
          <w:sz w:val="24"/>
          <w:szCs w:val="24"/>
        </w:rPr>
        <w:t xml:space="preserve">] SCSC </w:t>
      </w:r>
      <w:r w:rsidR="00A628CF">
        <w:rPr>
          <w:rFonts w:ascii="Times New Roman" w:hAnsi="Times New Roman" w:cs="Times New Roman"/>
          <w:sz w:val="24"/>
          <w:szCs w:val="24"/>
        </w:rPr>
        <w:t>106</w:t>
      </w:r>
    </w:p>
    <w:p w:rsidR="009644DA" w:rsidRPr="00D347FC" w:rsidRDefault="009644DA" w:rsidP="00D347FC">
      <w:pPr>
        <w:spacing w:after="0" w:line="240" w:lineRule="auto"/>
        <w:ind w:left="6480"/>
        <w:jc w:val="both"/>
        <w:rPr>
          <w:rFonts w:ascii="Times New Roman" w:hAnsi="Times New Roman" w:cs="Times New Roman"/>
          <w:sz w:val="24"/>
          <w:szCs w:val="24"/>
        </w:rPr>
      </w:pPr>
      <w:r>
        <w:rPr>
          <w:rFonts w:ascii="Times New Roman" w:hAnsi="Times New Roman" w:cs="Times New Roman"/>
          <w:sz w:val="24"/>
          <w:szCs w:val="24"/>
        </w:rPr>
        <w:t>CS73/2018</w:t>
      </w:r>
    </w:p>
    <w:p w:rsidR="006A68E2" w:rsidRPr="00D347FC" w:rsidRDefault="009D5F89" w:rsidP="00D34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5F89" w:rsidRDefault="009D5F89" w:rsidP="00252AE8">
      <w:pPr>
        <w:tabs>
          <w:tab w:val="left" w:pos="540"/>
          <w:tab w:val="left" w:pos="4092"/>
        </w:tabs>
        <w:spacing w:after="0" w:line="240" w:lineRule="auto"/>
        <w:jc w:val="both"/>
        <w:rPr>
          <w:rFonts w:ascii="Times New Roman" w:hAnsi="Times New Roman" w:cs="Times New Roman"/>
          <w:sz w:val="24"/>
          <w:szCs w:val="24"/>
        </w:rPr>
      </w:pPr>
    </w:p>
    <w:p w:rsidR="002D4EB8" w:rsidRPr="00D347FC" w:rsidRDefault="002D4EB8" w:rsidP="00252AE8">
      <w:pPr>
        <w:tabs>
          <w:tab w:val="left" w:pos="540"/>
          <w:tab w:val="left" w:pos="4092"/>
        </w:tabs>
        <w:spacing w:after="0" w:line="240" w:lineRule="auto"/>
        <w:jc w:val="both"/>
        <w:rPr>
          <w:rFonts w:ascii="Times New Roman" w:hAnsi="Times New Roman" w:cs="Times New Roman"/>
          <w:sz w:val="24"/>
          <w:szCs w:val="24"/>
        </w:rPr>
      </w:pPr>
      <w:r w:rsidRPr="00D347FC">
        <w:rPr>
          <w:rFonts w:ascii="Times New Roman" w:hAnsi="Times New Roman" w:cs="Times New Roman"/>
          <w:sz w:val="24"/>
          <w:szCs w:val="24"/>
        </w:rPr>
        <w:t>In the matter between:</w:t>
      </w:r>
    </w:p>
    <w:p w:rsidR="00E160C7" w:rsidRPr="00D347FC" w:rsidRDefault="00E160C7" w:rsidP="00252AE8">
      <w:pPr>
        <w:tabs>
          <w:tab w:val="left" w:pos="540"/>
          <w:tab w:val="left" w:pos="4092"/>
        </w:tabs>
        <w:spacing w:after="0" w:line="240" w:lineRule="auto"/>
        <w:jc w:val="both"/>
        <w:rPr>
          <w:rFonts w:ascii="Times New Roman" w:hAnsi="Times New Roman" w:cs="Times New Roman"/>
          <w:sz w:val="24"/>
          <w:szCs w:val="24"/>
        </w:rPr>
      </w:pPr>
    </w:p>
    <w:p w:rsidR="002E2AE3" w:rsidRPr="00D347FC" w:rsidRDefault="00CD4AD8" w:rsidP="00252AE8">
      <w:pPr>
        <w:pStyle w:val="Partynames"/>
        <w:jc w:val="both"/>
      </w:pPr>
      <w:r w:rsidRPr="00D347FC">
        <w:t>ANTOINE EMMANUEL MADELEINE</w:t>
      </w:r>
      <w:r w:rsidR="002E2AE3" w:rsidRPr="00D347FC">
        <w:tab/>
        <w:t>Plaintiff</w:t>
      </w:r>
    </w:p>
    <w:p w:rsidR="00901003" w:rsidRPr="00D347FC" w:rsidRDefault="00CD4AD8" w:rsidP="00252AE8">
      <w:pPr>
        <w:pStyle w:val="Attorneysnames"/>
        <w:jc w:val="both"/>
        <w:rPr>
          <w:lang w:val="en-US"/>
        </w:rPr>
      </w:pPr>
      <w:r w:rsidRPr="00D347FC">
        <w:rPr>
          <w:lang w:val="en-US"/>
        </w:rPr>
        <w:t>(rep. by A</w:t>
      </w:r>
      <w:r w:rsidR="000E4C2E" w:rsidRPr="00D347FC">
        <w:rPr>
          <w:lang w:val="en-US"/>
        </w:rPr>
        <w:t xml:space="preserve">nthony </w:t>
      </w:r>
      <w:r w:rsidRPr="00D347FC">
        <w:rPr>
          <w:lang w:val="en-US"/>
        </w:rPr>
        <w:t xml:space="preserve"> Derjacque</w:t>
      </w:r>
      <w:r w:rsidR="0094529D">
        <w:rPr>
          <w:lang w:val="en-US"/>
        </w:rPr>
        <w:t>s</w:t>
      </w:r>
      <w:r w:rsidR="00901003" w:rsidRPr="00D347FC">
        <w:rPr>
          <w:lang w:val="en-US"/>
        </w:rPr>
        <w:t xml:space="preserve">)  </w:t>
      </w:r>
    </w:p>
    <w:p w:rsidR="00380619" w:rsidRPr="00D347FC" w:rsidRDefault="00380619" w:rsidP="00252AE8">
      <w:pPr>
        <w:tabs>
          <w:tab w:val="left" w:pos="540"/>
          <w:tab w:val="left" w:pos="4092"/>
          <w:tab w:val="left" w:pos="5580"/>
        </w:tabs>
        <w:spacing w:after="0" w:line="240" w:lineRule="auto"/>
        <w:jc w:val="both"/>
        <w:rPr>
          <w:rFonts w:ascii="Times New Roman" w:hAnsi="Times New Roman" w:cs="Times New Roman"/>
          <w:sz w:val="24"/>
          <w:szCs w:val="24"/>
          <w:lang w:val="en-US"/>
        </w:rPr>
      </w:pPr>
    </w:p>
    <w:p w:rsidR="009539C2" w:rsidRPr="00D347FC" w:rsidRDefault="002D4EB8" w:rsidP="00252AE8">
      <w:pPr>
        <w:tabs>
          <w:tab w:val="left" w:pos="540"/>
          <w:tab w:val="left" w:pos="4092"/>
          <w:tab w:val="left" w:pos="5580"/>
        </w:tabs>
        <w:spacing w:after="0" w:line="240" w:lineRule="auto"/>
        <w:jc w:val="both"/>
        <w:rPr>
          <w:rFonts w:ascii="Times New Roman" w:hAnsi="Times New Roman" w:cs="Times New Roman"/>
          <w:sz w:val="24"/>
          <w:szCs w:val="24"/>
        </w:rPr>
      </w:pPr>
      <w:r w:rsidRPr="00D347FC">
        <w:rPr>
          <w:rFonts w:ascii="Times New Roman" w:hAnsi="Times New Roman" w:cs="Times New Roman"/>
          <w:sz w:val="24"/>
          <w:szCs w:val="24"/>
        </w:rPr>
        <w:t>and</w:t>
      </w:r>
    </w:p>
    <w:p w:rsidR="002E2AE3" w:rsidRPr="00D347FC" w:rsidRDefault="00CD4AD8" w:rsidP="00252AE8">
      <w:pPr>
        <w:pStyle w:val="Partynames"/>
        <w:jc w:val="both"/>
      </w:pPr>
      <w:r w:rsidRPr="00D347FC">
        <w:t xml:space="preserve">LAND MARINE LTD                   </w:t>
      </w:r>
      <w:r w:rsidR="001456B5">
        <w:tab/>
      </w:r>
      <w:r w:rsidRPr="00D347FC">
        <w:t>Defendant</w:t>
      </w:r>
    </w:p>
    <w:p w:rsidR="002E2AE3" w:rsidRPr="00D347FC" w:rsidRDefault="002E2AE3" w:rsidP="00252AE8">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r w:rsidRPr="00D347FC">
        <w:rPr>
          <w:rFonts w:ascii="Times New Roman" w:hAnsi="Times New Roman" w:cs="Times New Roman"/>
          <w:i/>
          <w:sz w:val="24"/>
          <w:szCs w:val="24"/>
        </w:rPr>
        <w:t xml:space="preserve">(rep. by </w:t>
      </w:r>
      <w:r w:rsidR="00CD4AD8" w:rsidRPr="00D347FC">
        <w:rPr>
          <w:rFonts w:ascii="Times New Roman" w:hAnsi="Times New Roman" w:cs="Times New Roman"/>
          <w:i/>
          <w:sz w:val="24"/>
          <w:szCs w:val="24"/>
        </w:rPr>
        <w:t>Ms Edith Wong</w:t>
      </w:r>
      <w:r w:rsidRPr="00D347FC">
        <w:rPr>
          <w:rFonts w:ascii="Times New Roman" w:hAnsi="Times New Roman" w:cs="Times New Roman"/>
          <w:i/>
          <w:sz w:val="24"/>
          <w:szCs w:val="24"/>
        </w:rPr>
        <w:t>)</w:t>
      </w:r>
    </w:p>
    <w:p w:rsidR="00E160C7" w:rsidRPr="00D347FC" w:rsidRDefault="00E160C7" w:rsidP="00252AE8">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p>
    <w:p w:rsidR="00BB1A3E" w:rsidRPr="00D347FC" w:rsidRDefault="00BB1A3E" w:rsidP="00252AE8">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p>
    <w:p w:rsidR="00E160C7" w:rsidRPr="00D347FC" w:rsidRDefault="00405958" w:rsidP="00A628CF">
      <w:pPr>
        <w:spacing w:before="120" w:after="0" w:line="240" w:lineRule="auto"/>
        <w:ind w:left="1886" w:hanging="1886"/>
        <w:jc w:val="both"/>
        <w:rPr>
          <w:rFonts w:ascii="Times New Roman" w:hAnsi="Times New Roman" w:cs="Times New Roman"/>
          <w:sz w:val="24"/>
          <w:szCs w:val="24"/>
        </w:rPr>
      </w:pPr>
      <w:r w:rsidRPr="00D347FC">
        <w:rPr>
          <w:rFonts w:ascii="Times New Roman" w:hAnsi="Times New Roman" w:cs="Times New Roman"/>
          <w:b/>
          <w:sz w:val="24"/>
          <w:szCs w:val="24"/>
        </w:rPr>
        <w:t>Neutral Citation:</w:t>
      </w:r>
      <w:r w:rsidR="004A2599" w:rsidRPr="00D347FC">
        <w:rPr>
          <w:rFonts w:ascii="Times New Roman" w:hAnsi="Times New Roman" w:cs="Times New Roman"/>
          <w:sz w:val="24"/>
          <w:szCs w:val="24"/>
        </w:rPr>
        <w:tab/>
      </w:r>
      <w:r w:rsidR="00CD4AD8" w:rsidRPr="00D347FC">
        <w:rPr>
          <w:rFonts w:ascii="Times New Roman" w:hAnsi="Times New Roman" w:cs="Times New Roman"/>
          <w:i/>
          <w:sz w:val="24"/>
          <w:szCs w:val="24"/>
        </w:rPr>
        <w:t>Madeleine</w:t>
      </w:r>
      <w:r w:rsidR="00A628CF">
        <w:rPr>
          <w:rFonts w:ascii="Times New Roman" w:hAnsi="Times New Roman" w:cs="Times New Roman"/>
          <w:i/>
          <w:sz w:val="24"/>
          <w:szCs w:val="24"/>
        </w:rPr>
        <w:t xml:space="preserve"> v</w:t>
      </w:r>
      <w:r w:rsidR="00A628CF" w:rsidRPr="00A628CF">
        <w:t xml:space="preserve"> </w:t>
      </w:r>
      <w:r w:rsidR="00A628CF" w:rsidRPr="00A628CF">
        <w:rPr>
          <w:rFonts w:ascii="Times New Roman" w:hAnsi="Times New Roman" w:cs="Times New Roman"/>
          <w:i/>
          <w:sz w:val="24"/>
          <w:szCs w:val="24"/>
        </w:rPr>
        <w:t>La</w:t>
      </w:r>
      <w:r w:rsidR="00A628CF">
        <w:rPr>
          <w:rFonts w:ascii="Times New Roman" w:hAnsi="Times New Roman" w:cs="Times New Roman"/>
          <w:i/>
          <w:sz w:val="24"/>
          <w:szCs w:val="24"/>
        </w:rPr>
        <w:t xml:space="preserve">nd Marine Ltd </w:t>
      </w:r>
      <w:r w:rsidR="00D31F1B" w:rsidRPr="00D347FC">
        <w:rPr>
          <w:rFonts w:ascii="Times New Roman" w:hAnsi="Times New Roman" w:cs="Times New Roman"/>
          <w:sz w:val="24"/>
          <w:szCs w:val="24"/>
        </w:rPr>
        <w:t>(CS</w:t>
      </w:r>
      <w:r w:rsidR="00A628CF">
        <w:rPr>
          <w:rFonts w:ascii="Times New Roman" w:hAnsi="Times New Roman" w:cs="Times New Roman"/>
          <w:sz w:val="24"/>
          <w:szCs w:val="24"/>
        </w:rPr>
        <w:t xml:space="preserve"> </w:t>
      </w:r>
      <w:r w:rsidR="00CD4AD8" w:rsidRPr="00D347FC">
        <w:rPr>
          <w:rFonts w:ascii="Times New Roman" w:hAnsi="Times New Roman" w:cs="Times New Roman"/>
          <w:sz w:val="24"/>
          <w:szCs w:val="24"/>
        </w:rPr>
        <w:t>73</w:t>
      </w:r>
      <w:r w:rsidR="00662CEA" w:rsidRPr="00D347FC">
        <w:rPr>
          <w:rFonts w:ascii="Times New Roman" w:hAnsi="Times New Roman" w:cs="Times New Roman"/>
          <w:sz w:val="24"/>
          <w:szCs w:val="24"/>
        </w:rPr>
        <w:t>/201</w:t>
      </w:r>
      <w:r w:rsidR="00901003" w:rsidRPr="00D347FC">
        <w:rPr>
          <w:rFonts w:ascii="Times New Roman" w:hAnsi="Times New Roman" w:cs="Times New Roman"/>
          <w:sz w:val="24"/>
          <w:szCs w:val="24"/>
        </w:rPr>
        <w:t>8</w:t>
      </w:r>
      <w:r w:rsidR="00662CEA" w:rsidRPr="00D347FC">
        <w:rPr>
          <w:rFonts w:ascii="Times New Roman" w:hAnsi="Times New Roman" w:cs="Times New Roman"/>
          <w:sz w:val="24"/>
          <w:szCs w:val="24"/>
        </w:rPr>
        <w:t>) [20</w:t>
      </w:r>
      <w:r w:rsidR="00901003" w:rsidRPr="00D347FC">
        <w:rPr>
          <w:rFonts w:ascii="Times New Roman" w:hAnsi="Times New Roman" w:cs="Times New Roman"/>
          <w:sz w:val="24"/>
          <w:szCs w:val="24"/>
        </w:rPr>
        <w:t>2</w:t>
      </w:r>
      <w:r w:rsidR="001456B5">
        <w:rPr>
          <w:rFonts w:ascii="Times New Roman" w:hAnsi="Times New Roman" w:cs="Times New Roman"/>
          <w:sz w:val="24"/>
          <w:szCs w:val="24"/>
        </w:rPr>
        <w:t>1</w:t>
      </w:r>
      <w:r w:rsidR="00D31F1B" w:rsidRPr="00D347FC">
        <w:rPr>
          <w:rFonts w:ascii="Times New Roman" w:hAnsi="Times New Roman" w:cs="Times New Roman"/>
          <w:sz w:val="24"/>
          <w:szCs w:val="24"/>
        </w:rPr>
        <w:t>] SCSC</w:t>
      </w:r>
      <w:r w:rsidR="00A628CF">
        <w:rPr>
          <w:rFonts w:ascii="Times New Roman" w:hAnsi="Times New Roman" w:cs="Times New Roman"/>
          <w:sz w:val="24"/>
          <w:szCs w:val="24"/>
        </w:rPr>
        <w:t xml:space="preserve"> 106</w:t>
      </w:r>
      <w:r w:rsidR="00D31F1B" w:rsidRPr="00D347FC">
        <w:rPr>
          <w:rFonts w:ascii="Times New Roman" w:hAnsi="Times New Roman" w:cs="Times New Roman"/>
          <w:sz w:val="24"/>
          <w:szCs w:val="24"/>
        </w:rPr>
        <w:t xml:space="preserve"> (</w:t>
      </w:r>
      <w:r w:rsidR="00CD4AD8" w:rsidRPr="00D347FC">
        <w:rPr>
          <w:rFonts w:ascii="Times New Roman" w:hAnsi="Times New Roman" w:cs="Times New Roman"/>
          <w:sz w:val="24"/>
          <w:szCs w:val="24"/>
        </w:rPr>
        <w:t>26</w:t>
      </w:r>
      <w:r w:rsidR="00CD4AD8" w:rsidRPr="00D347FC">
        <w:rPr>
          <w:rFonts w:ascii="Times New Roman" w:hAnsi="Times New Roman" w:cs="Times New Roman"/>
          <w:sz w:val="24"/>
          <w:szCs w:val="24"/>
          <w:vertAlign w:val="superscript"/>
        </w:rPr>
        <w:t>th</w:t>
      </w:r>
      <w:r w:rsidR="00CD4AD8" w:rsidRPr="00D347FC">
        <w:rPr>
          <w:rFonts w:ascii="Times New Roman" w:hAnsi="Times New Roman" w:cs="Times New Roman"/>
          <w:sz w:val="24"/>
          <w:szCs w:val="24"/>
        </w:rPr>
        <w:t xml:space="preserve"> of March </w:t>
      </w:r>
      <w:r w:rsidR="00D31F1B" w:rsidRPr="00D347FC">
        <w:rPr>
          <w:rFonts w:ascii="Times New Roman" w:hAnsi="Times New Roman" w:cs="Times New Roman"/>
          <w:sz w:val="24"/>
          <w:szCs w:val="24"/>
        </w:rPr>
        <w:t>20</w:t>
      </w:r>
      <w:r w:rsidR="00CD4AD8" w:rsidRPr="00D347FC">
        <w:rPr>
          <w:rFonts w:ascii="Times New Roman" w:hAnsi="Times New Roman" w:cs="Times New Roman"/>
          <w:sz w:val="24"/>
          <w:szCs w:val="24"/>
        </w:rPr>
        <w:t>21</w:t>
      </w:r>
      <w:r w:rsidR="00D31F1B" w:rsidRPr="00D347FC">
        <w:rPr>
          <w:rFonts w:ascii="Times New Roman" w:hAnsi="Times New Roman" w:cs="Times New Roman"/>
          <w:sz w:val="24"/>
          <w:szCs w:val="24"/>
        </w:rPr>
        <w:t>).</w:t>
      </w:r>
    </w:p>
    <w:p w:rsidR="00E160C7" w:rsidRPr="00D347FC" w:rsidRDefault="009F125D" w:rsidP="00A628CF">
      <w:pPr>
        <w:spacing w:after="0" w:line="240" w:lineRule="auto"/>
        <w:ind w:left="1890" w:hanging="1890"/>
        <w:jc w:val="both"/>
        <w:rPr>
          <w:rFonts w:ascii="Times New Roman" w:hAnsi="Times New Roman" w:cs="Times New Roman"/>
          <w:sz w:val="24"/>
          <w:szCs w:val="24"/>
        </w:rPr>
      </w:pPr>
      <w:r w:rsidRPr="00D347FC">
        <w:rPr>
          <w:rFonts w:ascii="Times New Roman" w:hAnsi="Times New Roman" w:cs="Times New Roman"/>
          <w:b/>
          <w:sz w:val="24"/>
          <w:szCs w:val="24"/>
        </w:rPr>
        <w:t>Before</w:t>
      </w:r>
      <w:r w:rsidR="00405958" w:rsidRPr="00D347FC">
        <w:rPr>
          <w:rFonts w:ascii="Times New Roman" w:hAnsi="Times New Roman" w:cs="Times New Roman"/>
          <w:b/>
          <w:sz w:val="24"/>
          <w:szCs w:val="24"/>
        </w:rPr>
        <w:t xml:space="preserve">: </w:t>
      </w:r>
      <w:r w:rsidR="001456B5">
        <w:rPr>
          <w:rFonts w:ascii="Times New Roman" w:hAnsi="Times New Roman" w:cs="Times New Roman"/>
          <w:b/>
          <w:sz w:val="24"/>
          <w:szCs w:val="24"/>
        </w:rPr>
        <w:tab/>
      </w:r>
      <w:r w:rsidR="00901003" w:rsidRPr="00D347FC">
        <w:rPr>
          <w:rFonts w:ascii="Times New Roman" w:hAnsi="Times New Roman" w:cs="Times New Roman"/>
          <w:sz w:val="24"/>
          <w:szCs w:val="24"/>
        </w:rPr>
        <w:t xml:space="preserve">Govinden </w:t>
      </w:r>
      <w:r w:rsidR="00CD4AD8" w:rsidRPr="00D347FC">
        <w:rPr>
          <w:rFonts w:ascii="Times New Roman" w:hAnsi="Times New Roman" w:cs="Times New Roman"/>
          <w:sz w:val="24"/>
          <w:szCs w:val="24"/>
        </w:rPr>
        <w:t>C J</w:t>
      </w:r>
    </w:p>
    <w:p w:rsidR="00E160C7" w:rsidRPr="00D347FC" w:rsidRDefault="00346D7F" w:rsidP="00A628CF">
      <w:pPr>
        <w:spacing w:after="0" w:line="240" w:lineRule="auto"/>
        <w:ind w:left="1890" w:hanging="1890"/>
        <w:jc w:val="both"/>
        <w:rPr>
          <w:rFonts w:ascii="Times New Roman" w:hAnsi="Times New Roman" w:cs="Times New Roman"/>
          <w:sz w:val="24"/>
          <w:szCs w:val="24"/>
        </w:rPr>
      </w:pPr>
      <w:r w:rsidRPr="00D347FC">
        <w:rPr>
          <w:rFonts w:ascii="Times New Roman" w:hAnsi="Times New Roman" w:cs="Times New Roman"/>
          <w:b/>
          <w:sz w:val="24"/>
          <w:szCs w:val="24"/>
        </w:rPr>
        <w:t xml:space="preserve">Summary: </w:t>
      </w:r>
      <w:r w:rsidR="009644DA">
        <w:rPr>
          <w:rFonts w:ascii="Times New Roman" w:hAnsi="Times New Roman" w:cs="Times New Roman"/>
          <w:b/>
          <w:sz w:val="24"/>
          <w:szCs w:val="24"/>
        </w:rPr>
        <w:tab/>
      </w:r>
      <w:r w:rsidR="00CD4AD8" w:rsidRPr="00D347FC">
        <w:rPr>
          <w:rFonts w:ascii="Times New Roman" w:hAnsi="Times New Roman" w:cs="Times New Roman"/>
          <w:sz w:val="24"/>
          <w:szCs w:val="24"/>
        </w:rPr>
        <w:t>Action in delict;</w:t>
      </w:r>
      <w:r w:rsidR="00E76F92">
        <w:rPr>
          <w:rFonts w:ascii="Times New Roman" w:hAnsi="Times New Roman" w:cs="Times New Roman"/>
          <w:sz w:val="24"/>
          <w:szCs w:val="24"/>
        </w:rPr>
        <w:t xml:space="preserve"> no</w:t>
      </w:r>
      <w:r w:rsidR="006927CD">
        <w:rPr>
          <w:rFonts w:ascii="Times New Roman" w:hAnsi="Times New Roman" w:cs="Times New Roman"/>
          <w:sz w:val="24"/>
          <w:szCs w:val="24"/>
        </w:rPr>
        <w:t xml:space="preserve"> averments and</w:t>
      </w:r>
      <w:r w:rsidR="00E76F92">
        <w:rPr>
          <w:rFonts w:ascii="Times New Roman" w:hAnsi="Times New Roman" w:cs="Times New Roman"/>
          <w:sz w:val="24"/>
          <w:szCs w:val="24"/>
        </w:rPr>
        <w:t xml:space="preserve"> proof of material loss; assessment of moral damage.</w:t>
      </w:r>
    </w:p>
    <w:p w:rsidR="00344425" w:rsidRPr="00D347FC" w:rsidRDefault="00344425" w:rsidP="00A628CF">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D347FC">
        <w:rPr>
          <w:rFonts w:ascii="Times New Roman" w:hAnsi="Times New Roman" w:cs="Times New Roman"/>
          <w:b/>
          <w:sz w:val="24"/>
          <w:szCs w:val="24"/>
        </w:rPr>
        <w:t>Heard:</w:t>
      </w:r>
      <w:r w:rsidR="009644DA">
        <w:rPr>
          <w:rFonts w:ascii="Times New Roman" w:hAnsi="Times New Roman" w:cs="Times New Roman"/>
          <w:b/>
          <w:sz w:val="24"/>
          <w:szCs w:val="24"/>
        </w:rPr>
        <w:tab/>
      </w:r>
      <w:r w:rsidR="00845D1D">
        <w:rPr>
          <w:rFonts w:ascii="Times New Roman" w:hAnsi="Times New Roman" w:cs="Times New Roman"/>
          <w:b/>
          <w:sz w:val="24"/>
          <w:szCs w:val="24"/>
        </w:rPr>
        <w:tab/>
      </w:r>
      <w:r w:rsidR="00CD4AD8" w:rsidRPr="00D347FC">
        <w:rPr>
          <w:rFonts w:ascii="Times New Roman" w:hAnsi="Times New Roman" w:cs="Times New Roman"/>
          <w:sz w:val="24"/>
          <w:szCs w:val="24"/>
        </w:rPr>
        <w:t>11</w:t>
      </w:r>
      <w:r w:rsidR="00CD4AD8" w:rsidRPr="00D347FC">
        <w:rPr>
          <w:rFonts w:ascii="Times New Roman" w:hAnsi="Times New Roman" w:cs="Times New Roman"/>
          <w:sz w:val="24"/>
          <w:szCs w:val="24"/>
          <w:vertAlign w:val="superscript"/>
        </w:rPr>
        <w:t xml:space="preserve">th </w:t>
      </w:r>
      <w:r w:rsidR="00CD4AD8" w:rsidRPr="00D347FC">
        <w:rPr>
          <w:rFonts w:ascii="Times New Roman" w:hAnsi="Times New Roman" w:cs="Times New Roman"/>
          <w:sz w:val="24"/>
          <w:szCs w:val="24"/>
        </w:rPr>
        <w:t>and 18</w:t>
      </w:r>
      <w:r w:rsidR="00CD4AD8" w:rsidRPr="00D347FC">
        <w:rPr>
          <w:rFonts w:ascii="Times New Roman" w:hAnsi="Times New Roman" w:cs="Times New Roman"/>
          <w:sz w:val="24"/>
          <w:szCs w:val="24"/>
          <w:vertAlign w:val="superscript"/>
        </w:rPr>
        <w:t xml:space="preserve">th </w:t>
      </w:r>
      <w:r w:rsidR="00CD4AD8" w:rsidRPr="00D347FC">
        <w:rPr>
          <w:rFonts w:ascii="Times New Roman" w:hAnsi="Times New Roman" w:cs="Times New Roman"/>
          <w:sz w:val="24"/>
          <w:szCs w:val="24"/>
        </w:rPr>
        <w:t>November 2019; 20</w:t>
      </w:r>
      <w:r w:rsidR="00CD4AD8" w:rsidRPr="00D347FC">
        <w:rPr>
          <w:rFonts w:ascii="Times New Roman" w:hAnsi="Times New Roman" w:cs="Times New Roman"/>
          <w:sz w:val="24"/>
          <w:szCs w:val="24"/>
          <w:vertAlign w:val="superscript"/>
        </w:rPr>
        <w:t>th</w:t>
      </w:r>
      <w:r w:rsidR="00CD4AD8" w:rsidRPr="00D347FC">
        <w:rPr>
          <w:rFonts w:ascii="Times New Roman" w:hAnsi="Times New Roman" w:cs="Times New Roman"/>
          <w:sz w:val="24"/>
          <w:szCs w:val="24"/>
        </w:rPr>
        <w:t>; 24</w:t>
      </w:r>
      <w:r w:rsidR="00CD4AD8" w:rsidRPr="00D347FC">
        <w:rPr>
          <w:rFonts w:ascii="Times New Roman" w:hAnsi="Times New Roman" w:cs="Times New Roman"/>
          <w:sz w:val="24"/>
          <w:szCs w:val="24"/>
          <w:vertAlign w:val="superscript"/>
        </w:rPr>
        <w:t>th</w:t>
      </w:r>
      <w:r w:rsidR="00CD4AD8" w:rsidRPr="00D347FC">
        <w:rPr>
          <w:rFonts w:ascii="Times New Roman" w:hAnsi="Times New Roman" w:cs="Times New Roman"/>
          <w:sz w:val="24"/>
          <w:szCs w:val="24"/>
        </w:rPr>
        <w:t xml:space="preserve"> July 2020 and 22</w:t>
      </w:r>
      <w:r w:rsidR="00CD4AD8" w:rsidRPr="00D347FC">
        <w:rPr>
          <w:rFonts w:ascii="Times New Roman" w:hAnsi="Times New Roman" w:cs="Times New Roman"/>
          <w:sz w:val="24"/>
          <w:szCs w:val="24"/>
          <w:vertAlign w:val="superscript"/>
        </w:rPr>
        <w:t>nd</w:t>
      </w:r>
      <w:r w:rsidR="00CD4AD8" w:rsidRPr="00D347FC">
        <w:rPr>
          <w:rFonts w:ascii="Times New Roman" w:hAnsi="Times New Roman" w:cs="Times New Roman"/>
          <w:sz w:val="24"/>
          <w:szCs w:val="24"/>
        </w:rPr>
        <w:t xml:space="preserve"> September 2020.</w:t>
      </w:r>
    </w:p>
    <w:p w:rsidR="000300D3" w:rsidRPr="00D347FC" w:rsidRDefault="00CD4AD8" w:rsidP="00A628CF">
      <w:pPr>
        <w:pBdr>
          <w:bottom w:val="single" w:sz="4" w:space="1" w:color="auto"/>
        </w:pBdr>
        <w:spacing w:after="0" w:line="240" w:lineRule="auto"/>
        <w:ind w:left="1890" w:hanging="1890"/>
        <w:jc w:val="both"/>
        <w:rPr>
          <w:rFonts w:ascii="Times New Roman" w:hAnsi="Times New Roman" w:cs="Times New Roman"/>
          <w:sz w:val="24"/>
          <w:szCs w:val="24"/>
        </w:rPr>
      </w:pPr>
      <w:r w:rsidRPr="00D347FC">
        <w:rPr>
          <w:rFonts w:ascii="Times New Roman" w:eastAsia="Times New Roman" w:hAnsi="Times New Roman" w:cs="Times New Roman"/>
          <w:b/>
          <w:sz w:val="24"/>
          <w:szCs w:val="24"/>
        </w:rPr>
        <w:t>Delivered</w:t>
      </w:r>
      <w:r w:rsidRPr="00D347FC">
        <w:rPr>
          <w:rFonts w:ascii="Times New Roman" w:eastAsia="Times New Roman" w:hAnsi="Times New Roman" w:cs="Times New Roman"/>
          <w:sz w:val="24"/>
          <w:szCs w:val="24"/>
        </w:rPr>
        <w:t xml:space="preserve">: </w:t>
      </w:r>
      <w:r w:rsidR="00845D1D">
        <w:rPr>
          <w:rFonts w:ascii="Times New Roman" w:eastAsia="Times New Roman" w:hAnsi="Times New Roman" w:cs="Times New Roman"/>
          <w:sz w:val="24"/>
          <w:szCs w:val="24"/>
        </w:rPr>
        <w:tab/>
      </w:r>
      <w:r w:rsidRPr="00D347FC">
        <w:rPr>
          <w:rFonts w:ascii="Times New Roman" w:eastAsia="Times New Roman" w:hAnsi="Times New Roman" w:cs="Times New Roman"/>
          <w:sz w:val="24"/>
          <w:szCs w:val="24"/>
        </w:rPr>
        <w:t>26</w:t>
      </w:r>
      <w:r w:rsidRPr="00D347FC">
        <w:rPr>
          <w:rFonts w:ascii="Times New Roman" w:eastAsia="Times New Roman" w:hAnsi="Times New Roman" w:cs="Times New Roman"/>
          <w:sz w:val="24"/>
          <w:szCs w:val="24"/>
          <w:vertAlign w:val="superscript"/>
        </w:rPr>
        <w:t>th</w:t>
      </w:r>
      <w:r w:rsidRPr="00D347FC">
        <w:rPr>
          <w:rFonts w:ascii="Times New Roman" w:eastAsia="Times New Roman" w:hAnsi="Times New Roman" w:cs="Times New Roman"/>
          <w:sz w:val="24"/>
          <w:szCs w:val="24"/>
        </w:rPr>
        <w:t xml:space="preserve"> March 2021</w:t>
      </w:r>
    </w:p>
    <w:p w:rsidR="00845D1D" w:rsidRDefault="00845D1D" w:rsidP="00D347FC">
      <w:pPr>
        <w:pStyle w:val="JudgmentText"/>
        <w:numPr>
          <w:ilvl w:val="0"/>
          <w:numId w:val="0"/>
        </w:numPr>
        <w:ind w:left="720" w:hanging="720"/>
        <w:rPr>
          <w:b/>
        </w:rPr>
      </w:pPr>
    </w:p>
    <w:p w:rsidR="000300D3" w:rsidRDefault="003A1FE8" w:rsidP="00845D1D">
      <w:pPr>
        <w:pStyle w:val="JudgmentText"/>
        <w:numPr>
          <w:ilvl w:val="0"/>
          <w:numId w:val="0"/>
        </w:numPr>
        <w:ind w:left="720" w:hanging="720"/>
        <w:jc w:val="center"/>
        <w:rPr>
          <w:rFonts w:eastAsia="Calibri"/>
          <w:lang w:val="en-US"/>
        </w:rPr>
      </w:pPr>
      <w:r>
        <w:rPr>
          <w:b/>
        </w:rPr>
        <w:t>ORDER</w:t>
      </w:r>
    </w:p>
    <w:p w:rsidR="003A1FE8" w:rsidRPr="00E160C7" w:rsidRDefault="000300D3" w:rsidP="009644DA">
      <w:pPr>
        <w:pStyle w:val="JudgmentText"/>
        <w:numPr>
          <w:ilvl w:val="0"/>
          <w:numId w:val="0"/>
        </w:numPr>
        <w:rPr>
          <w:rFonts w:eastAsia="Calibri"/>
          <w:i/>
        </w:rPr>
      </w:pPr>
      <w:r>
        <w:rPr>
          <w:rFonts w:eastAsia="Calibri"/>
          <w:lang w:val="en-US"/>
        </w:rPr>
        <w:t>A</w:t>
      </w:r>
      <w:r w:rsidR="001456B5">
        <w:rPr>
          <w:rFonts w:eastAsia="Calibri"/>
          <w:lang w:val="en-US"/>
        </w:rPr>
        <w:t xml:space="preserve"> </w:t>
      </w:r>
      <w:r w:rsidR="003A1FE8" w:rsidRPr="00E160C7">
        <w:rPr>
          <w:rFonts w:eastAsia="Calibri"/>
          <w:lang w:val="en-US"/>
        </w:rPr>
        <w:t xml:space="preserve">sum of SR </w:t>
      </w:r>
      <w:r w:rsidR="003A1FE8">
        <w:rPr>
          <w:rFonts w:eastAsia="Calibri"/>
          <w:lang w:val="en-US"/>
        </w:rPr>
        <w:t>100</w:t>
      </w:r>
      <w:r w:rsidR="003A1FE8" w:rsidRPr="00E160C7">
        <w:rPr>
          <w:rFonts w:eastAsia="Calibri"/>
          <w:lang w:val="en-US"/>
        </w:rPr>
        <w:t>,</w:t>
      </w:r>
      <w:r w:rsidR="003A1FE8">
        <w:rPr>
          <w:rFonts w:eastAsia="Calibri"/>
          <w:lang w:val="en-US"/>
        </w:rPr>
        <w:t>000 is awarded to</w:t>
      </w:r>
      <w:r w:rsidR="003A1FE8" w:rsidRPr="00E160C7">
        <w:rPr>
          <w:rFonts w:eastAsia="Calibri"/>
          <w:lang w:val="en-US"/>
        </w:rPr>
        <w:t xml:space="preserve"> the Plaintiff for moral damages</w:t>
      </w:r>
      <w:r>
        <w:rPr>
          <w:rFonts w:eastAsia="Calibri"/>
          <w:lang w:val="en-US"/>
        </w:rPr>
        <w:t xml:space="preserve"> caused by</w:t>
      </w:r>
      <w:r w:rsidR="003A1FE8">
        <w:rPr>
          <w:rFonts w:eastAsia="Calibri"/>
          <w:lang w:val="en-US"/>
        </w:rPr>
        <w:t xml:space="preserve"> the Defendant together with</w:t>
      </w:r>
      <w:r w:rsidR="006927CD">
        <w:rPr>
          <w:rFonts w:eastAsia="Calibri"/>
          <w:lang w:val="en-US"/>
        </w:rPr>
        <w:t xml:space="preserve"> costs of this action</w:t>
      </w:r>
      <w:r w:rsidR="003A1FE8">
        <w:rPr>
          <w:rFonts w:eastAsia="Calibri"/>
          <w:lang w:val="en-US"/>
        </w:rPr>
        <w:t>.</w:t>
      </w:r>
    </w:p>
    <w:p w:rsidR="00CD06A0" w:rsidRPr="00D347FC" w:rsidRDefault="00CD06A0" w:rsidP="00D347FC">
      <w:pPr>
        <w:pBdr>
          <w:bottom w:val="single" w:sz="4" w:space="1" w:color="auto"/>
        </w:pBdr>
        <w:spacing w:after="0" w:line="240" w:lineRule="auto"/>
        <w:ind w:left="1890" w:hanging="1890"/>
        <w:jc w:val="both"/>
        <w:rPr>
          <w:rFonts w:ascii="Times New Roman" w:hAnsi="Times New Roman" w:cs="Times New Roman"/>
          <w:b/>
          <w:sz w:val="24"/>
          <w:szCs w:val="24"/>
        </w:rPr>
      </w:pPr>
    </w:p>
    <w:p w:rsidR="00CD06A0" w:rsidRPr="00D347FC" w:rsidRDefault="00CD06A0" w:rsidP="00252AE8">
      <w:pPr>
        <w:pBdr>
          <w:top w:val="single" w:sz="4" w:space="1" w:color="auto"/>
          <w:bottom w:val="single" w:sz="4" w:space="1" w:color="auto"/>
        </w:pBdr>
        <w:tabs>
          <w:tab w:val="left" w:pos="2892"/>
        </w:tabs>
        <w:spacing w:after="0" w:line="240" w:lineRule="auto"/>
        <w:jc w:val="both"/>
        <w:rPr>
          <w:rFonts w:ascii="Times New Roman" w:hAnsi="Times New Roman" w:cs="Times New Roman"/>
          <w:b/>
          <w:sz w:val="24"/>
          <w:szCs w:val="24"/>
        </w:rPr>
      </w:pPr>
    </w:p>
    <w:p w:rsidR="00F33B83" w:rsidRDefault="0021402A" w:rsidP="001456B5">
      <w:pPr>
        <w:pBdr>
          <w:top w:val="single" w:sz="4" w:space="1" w:color="auto"/>
          <w:bottom w:val="single" w:sz="4" w:space="1" w:color="auto"/>
        </w:pBdr>
        <w:spacing w:before="120" w:after="120" w:line="240" w:lineRule="auto"/>
        <w:ind w:firstLine="720"/>
        <w:jc w:val="center"/>
        <w:rPr>
          <w:rFonts w:ascii="Times New Roman" w:hAnsi="Times New Roman" w:cs="Times New Roman"/>
          <w:b/>
          <w:sz w:val="24"/>
          <w:szCs w:val="24"/>
        </w:rPr>
      </w:pPr>
      <w:r w:rsidRPr="00D347FC">
        <w:rPr>
          <w:rFonts w:ascii="Times New Roman" w:hAnsi="Times New Roman" w:cs="Times New Roman"/>
          <w:b/>
          <w:sz w:val="24"/>
          <w:szCs w:val="24"/>
        </w:rPr>
        <w:t>JUDGMENT</w:t>
      </w:r>
    </w:p>
    <w:p w:rsidR="009D5F89" w:rsidRPr="00D347FC" w:rsidRDefault="009D5F89" w:rsidP="00D347FC">
      <w:pPr>
        <w:pBdr>
          <w:top w:val="single" w:sz="4" w:space="1" w:color="auto"/>
          <w:bottom w:val="single" w:sz="4" w:space="1" w:color="auto"/>
        </w:pBdr>
        <w:spacing w:before="120" w:after="120" w:line="240" w:lineRule="auto"/>
        <w:ind w:firstLine="720"/>
        <w:jc w:val="both"/>
        <w:rPr>
          <w:rFonts w:ascii="Times New Roman" w:hAnsi="Times New Roman" w:cs="Times New Roman"/>
          <w:b/>
          <w:sz w:val="24"/>
          <w:szCs w:val="24"/>
        </w:rPr>
      </w:pPr>
    </w:p>
    <w:p w:rsidR="00722761" w:rsidRPr="00D347FC" w:rsidRDefault="00722761" w:rsidP="00252AE8">
      <w:pPr>
        <w:jc w:val="both"/>
        <w:rPr>
          <w:rFonts w:ascii="Times New Roman" w:hAnsi="Times New Roman" w:cs="Times New Roman"/>
          <w:sz w:val="24"/>
          <w:szCs w:val="24"/>
        </w:rPr>
      </w:pPr>
    </w:p>
    <w:p w:rsidR="005B12AA" w:rsidRPr="00D347FC" w:rsidRDefault="00901003" w:rsidP="00252AE8">
      <w:pPr>
        <w:pStyle w:val="JudgmentText"/>
        <w:numPr>
          <w:ilvl w:val="0"/>
          <w:numId w:val="0"/>
        </w:numPr>
        <w:spacing w:line="480" w:lineRule="auto"/>
        <w:ind w:left="720" w:hanging="720"/>
        <w:rPr>
          <w:b/>
        </w:rPr>
      </w:pPr>
      <w:r w:rsidRPr="00D347FC">
        <w:rPr>
          <w:b/>
        </w:rPr>
        <w:t>GOVINDEN</w:t>
      </w:r>
      <w:r w:rsidR="000E4C2E" w:rsidRPr="00D347FC">
        <w:rPr>
          <w:b/>
        </w:rPr>
        <w:t xml:space="preserve"> CJ</w:t>
      </w:r>
    </w:p>
    <w:p w:rsidR="00901003" w:rsidRPr="00D347FC" w:rsidRDefault="00901003" w:rsidP="00252AE8">
      <w:pPr>
        <w:pStyle w:val="JudgmentText"/>
        <w:numPr>
          <w:ilvl w:val="0"/>
          <w:numId w:val="0"/>
        </w:numPr>
        <w:rPr>
          <w:b/>
          <w:u w:val="single"/>
        </w:rPr>
      </w:pPr>
      <w:r w:rsidRPr="00D347FC">
        <w:rPr>
          <w:b/>
          <w:u w:val="single"/>
        </w:rPr>
        <w:t>The pleadings</w:t>
      </w:r>
    </w:p>
    <w:p w:rsidR="000E4C2E" w:rsidRPr="00252AE8" w:rsidRDefault="00E160C7" w:rsidP="00EB25F5">
      <w:pPr>
        <w:pStyle w:val="JudgmentText"/>
        <w:numPr>
          <w:ilvl w:val="0"/>
          <w:numId w:val="0"/>
        </w:numPr>
        <w:ind w:left="720" w:hanging="720"/>
      </w:pPr>
      <w:r w:rsidRPr="00252AE8">
        <w:lastRenderedPageBreak/>
        <w:t>[1]</w:t>
      </w:r>
      <w:r w:rsidRPr="00252AE8">
        <w:tab/>
      </w:r>
      <w:r w:rsidR="00F668D2" w:rsidRPr="00252AE8">
        <w:t>The Plaintiff avers that he is a businessman; retailer and wholesaler of goods and products and that the Defendant is a locally registered company which</w:t>
      </w:r>
      <w:r w:rsidR="001C7CBF" w:rsidRPr="00252AE8">
        <w:t xml:space="preserve"> engages in imports; clearing</w:t>
      </w:r>
      <w:r w:rsidR="000B2E63" w:rsidRPr="00252AE8">
        <w:t>;</w:t>
      </w:r>
      <w:r w:rsidR="009644DA">
        <w:t xml:space="preserve"> </w:t>
      </w:r>
      <w:r w:rsidR="00F668D2" w:rsidRPr="00252AE8">
        <w:t>agency handling and sales and that the Defendant had on numerous occasions handled and clea</w:t>
      </w:r>
      <w:r w:rsidR="001E5FA9" w:rsidRPr="00252AE8">
        <w:t>red goods for and on his behalf</w:t>
      </w:r>
      <w:r w:rsidR="00F668D2" w:rsidRPr="00252AE8">
        <w:t xml:space="preserve">, as a client, consignee or importer into the country. In direct reference to the facts of this case the Plaintiff </w:t>
      </w:r>
      <w:r w:rsidR="005F16B9">
        <w:t>say</w:t>
      </w:r>
      <w:r w:rsidR="00F668D2" w:rsidRPr="00252AE8">
        <w:t xml:space="preserve"> that </w:t>
      </w:r>
      <w:r w:rsidR="000B2E63" w:rsidRPr="00252AE8">
        <w:t>he imported 2 pallets</w:t>
      </w:r>
      <w:r w:rsidR="00F47B3D" w:rsidRPr="00252AE8">
        <w:t xml:space="preserve"> of car body repair products</w:t>
      </w:r>
      <w:r w:rsidR="000B2E63" w:rsidRPr="00252AE8">
        <w:t xml:space="preserve"> for his store named </w:t>
      </w:r>
      <w:r w:rsidR="000B2E63" w:rsidRPr="00252AE8">
        <w:rPr>
          <w:i/>
        </w:rPr>
        <w:t xml:space="preserve">“Madeleine Store” </w:t>
      </w:r>
      <w:r w:rsidR="000B2E63" w:rsidRPr="00252AE8">
        <w:t>situated at La Louise, from the United Kingdom on the 15</w:t>
      </w:r>
      <w:r w:rsidR="000B2E63" w:rsidRPr="00252AE8">
        <w:rPr>
          <w:vertAlign w:val="superscript"/>
        </w:rPr>
        <w:t>th</w:t>
      </w:r>
      <w:r w:rsidR="000B2E63" w:rsidRPr="00252AE8">
        <w:t xml:space="preserve"> of August 2015, via the Ocea</w:t>
      </w:r>
      <w:r w:rsidR="001C7CBF" w:rsidRPr="00252AE8">
        <w:t>n Vessel Rio Bravo in container</w:t>
      </w:r>
      <w:r w:rsidR="001E5FA9" w:rsidRPr="00252AE8">
        <w:t xml:space="preserve"> no SEGU15245668.He did this</w:t>
      </w:r>
      <w:r w:rsidR="000B2E63" w:rsidRPr="00252AE8">
        <w:t xml:space="preserve"> through the London Port of Gateway and the said consignment</w:t>
      </w:r>
      <w:r w:rsidR="00F47B3D" w:rsidRPr="00252AE8">
        <w:t>, which had the description an</w:t>
      </w:r>
      <w:r w:rsidR="001E5FA9" w:rsidRPr="00252AE8">
        <w:t>d identification of the said container</w:t>
      </w:r>
      <w:r w:rsidR="000B2E63" w:rsidRPr="00252AE8">
        <w:t xml:space="preserve"> arrived in Seychelles on the 1</w:t>
      </w:r>
      <w:r w:rsidR="000B2E63" w:rsidRPr="00252AE8">
        <w:rPr>
          <w:vertAlign w:val="superscript"/>
        </w:rPr>
        <w:t>st</w:t>
      </w:r>
      <w:r w:rsidR="000B2E63" w:rsidRPr="00252AE8">
        <w:t xml:space="preserve"> week of February 2016. </w:t>
      </w:r>
      <w:r w:rsidR="001C7CBF" w:rsidRPr="00252AE8">
        <w:t>It is the further averments of the Plaintiff that his ship</w:t>
      </w:r>
      <w:r w:rsidR="00CD06A0" w:rsidRPr="00252AE8">
        <w:t xml:space="preserve">ping agent </w:t>
      </w:r>
      <w:r w:rsidR="008D1667" w:rsidRPr="00252AE8">
        <w:t>liaised</w:t>
      </w:r>
      <w:r w:rsidR="001E5FA9" w:rsidRPr="00252AE8">
        <w:t xml:space="preserve"> and transacted</w:t>
      </w:r>
      <w:r w:rsidR="00CD06A0" w:rsidRPr="00252AE8">
        <w:t xml:space="preserve"> directly with the Defendant</w:t>
      </w:r>
      <w:r w:rsidR="001C7CBF" w:rsidRPr="00252AE8">
        <w:t>, i</w:t>
      </w:r>
      <w:r w:rsidR="00363C2A" w:rsidRPr="00252AE8">
        <w:t xml:space="preserve">n relation to this consignment </w:t>
      </w:r>
      <w:r w:rsidR="001C7CBF" w:rsidRPr="00252AE8">
        <w:t>and that the Defendant had in its possession the Export Invoice and th</w:t>
      </w:r>
      <w:r w:rsidR="00CD46EA" w:rsidRPr="00252AE8">
        <w:t>e Declaration of Disposal Order</w:t>
      </w:r>
      <w:r w:rsidR="001C7CBF" w:rsidRPr="00252AE8">
        <w:t>, both as handling agent and clearin</w:t>
      </w:r>
      <w:r w:rsidR="001E5FA9" w:rsidRPr="00252AE8">
        <w:t>g agent and as contractor of</w:t>
      </w:r>
      <w:r w:rsidR="001C7CBF" w:rsidRPr="00252AE8">
        <w:t xml:space="preserve"> the Minist</w:t>
      </w:r>
      <w:r w:rsidR="00CD46EA" w:rsidRPr="00252AE8">
        <w:t xml:space="preserve">ry of Tourism and Transport in </w:t>
      </w:r>
      <w:r w:rsidR="00782483">
        <w:t>its</w:t>
      </w:r>
      <w:r w:rsidR="001C7CBF" w:rsidRPr="00252AE8">
        <w:t xml:space="preserve"> Port and Marine Division. </w:t>
      </w:r>
    </w:p>
    <w:p w:rsidR="00CD06A0" w:rsidRPr="00252AE8" w:rsidRDefault="00E160C7" w:rsidP="00EB25F5">
      <w:pPr>
        <w:pStyle w:val="JudgmentText"/>
        <w:numPr>
          <w:ilvl w:val="0"/>
          <w:numId w:val="0"/>
        </w:numPr>
        <w:ind w:left="720" w:hanging="720"/>
      </w:pPr>
      <w:r w:rsidRPr="00252AE8">
        <w:t>[2]</w:t>
      </w:r>
      <w:r w:rsidRPr="00252AE8">
        <w:tab/>
      </w:r>
      <w:r w:rsidR="00363C2A" w:rsidRPr="00252AE8">
        <w:t>According to the Plaint</w:t>
      </w:r>
      <w:r w:rsidR="00CD06A0" w:rsidRPr="00252AE8">
        <w:t>, it transpired that on the 29</w:t>
      </w:r>
      <w:r w:rsidR="00CD06A0" w:rsidRPr="00252AE8">
        <w:rPr>
          <w:vertAlign w:val="superscript"/>
        </w:rPr>
        <w:t>th</w:t>
      </w:r>
      <w:r w:rsidR="00CD06A0" w:rsidRPr="00252AE8">
        <w:t xml:space="preserve"> day of Janua</w:t>
      </w:r>
      <w:r w:rsidR="00363C2A" w:rsidRPr="00252AE8">
        <w:t>ry 2016, at approximately 18.15</w:t>
      </w:r>
      <w:r w:rsidR="00E76F92">
        <w:t xml:space="preserve"> pm</w:t>
      </w:r>
      <w:r w:rsidR="00CD06A0" w:rsidRPr="00252AE8">
        <w:t>, the National Drugs Enforcement Agency (NDEA) arrested the Plaintiff and too</w:t>
      </w:r>
      <w:r w:rsidR="00CD46EA" w:rsidRPr="00252AE8">
        <w:t xml:space="preserve">k him to the </w:t>
      </w:r>
      <w:r w:rsidR="00146F57">
        <w:t>Defendant’s warehouse</w:t>
      </w:r>
      <w:r w:rsidR="00CD06A0" w:rsidRPr="00252AE8">
        <w:t>, to inspect 4 pallets</w:t>
      </w:r>
      <w:r w:rsidR="00CD46EA" w:rsidRPr="00252AE8">
        <w:t xml:space="preserve"> imported in the said container</w:t>
      </w:r>
      <w:r w:rsidR="00CD06A0" w:rsidRPr="00252AE8">
        <w:t>, allegedly containing controlled drugs. Plaintiff was</w:t>
      </w:r>
      <w:r w:rsidR="00E76F92">
        <w:t xml:space="preserve"> legally</w:t>
      </w:r>
      <w:r w:rsidR="00CD06A0" w:rsidRPr="00252AE8">
        <w:t xml:space="preserve"> treated as a suspect for the importatio</w:t>
      </w:r>
      <w:r w:rsidR="00363C2A" w:rsidRPr="00252AE8">
        <w:t>n of the said controlled drugs</w:t>
      </w:r>
      <w:r w:rsidR="00CD06A0" w:rsidRPr="00252AE8">
        <w:t xml:space="preserve">. </w:t>
      </w:r>
      <w:r w:rsidR="00CD06A0" w:rsidRPr="00D347FC">
        <w:t xml:space="preserve">The said incident was public and witnessed by numerous </w:t>
      </w:r>
      <w:r w:rsidR="00363C2A" w:rsidRPr="00D347FC">
        <w:t>members of the public</w:t>
      </w:r>
      <w:r w:rsidR="00CD06A0" w:rsidRPr="00D347FC">
        <w:t>, including the Plaintiff’s family</w:t>
      </w:r>
      <w:r w:rsidR="00CD46EA" w:rsidRPr="00D347FC">
        <w:t>.</w:t>
      </w:r>
    </w:p>
    <w:p w:rsidR="00214174" w:rsidRPr="00252AE8" w:rsidRDefault="00E160C7" w:rsidP="00EB25F5">
      <w:pPr>
        <w:pStyle w:val="JudgmentText"/>
        <w:numPr>
          <w:ilvl w:val="0"/>
          <w:numId w:val="0"/>
        </w:numPr>
        <w:ind w:left="720" w:hanging="720"/>
      </w:pPr>
      <w:r w:rsidRPr="00252AE8">
        <w:t>[3]</w:t>
      </w:r>
      <w:r w:rsidRPr="00252AE8">
        <w:tab/>
      </w:r>
      <w:r w:rsidR="00CD46EA" w:rsidRPr="00252AE8">
        <w:t>It is averred that</w:t>
      </w:r>
      <w:r w:rsidR="00E76F92">
        <w:t xml:space="preserve"> ou</w:t>
      </w:r>
      <w:r w:rsidR="00E84A5D">
        <w:t>t</w:t>
      </w:r>
      <w:r w:rsidR="00E76F92">
        <w:t xml:space="preserve"> of the four pallets</w:t>
      </w:r>
      <w:r w:rsidR="00CD46EA" w:rsidRPr="00252AE8">
        <w:t xml:space="preserve"> two had the identification and importation numbers designated to the Plaintiff, for his imported goods and</w:t>
      </w:r>
      <w:r w:rsidR="009644DA">
        <w:t xml:space="preserve"> </w:t>
      </w:r>
      <w:r w:rsidR="00CD46EA" w:rsidRPr="00252AE8">
        <w:t>two other were marked differently</w:t>
      </w:r>
      <w:r w:rsidR="00782483">
        <w:t xml:space="preserve">. It </w:t>
      </w:r>
      <w:r w:rsidR="00B51CDA">
        <w:t>is</w:t>
      </w:r>
      <w:r w:rsidR="00782483">
        <w:t xml:space="preserve"> further averred</w:t>
      </w:r>
      <w:r w:rsidR="00462547" w:rsidRPr="00252AE8">
        <w:t xml:space="preserve"> that prior to the said arrest of the Plaintiff by the</w:t>
      </w:r>
      <w:r w:rsidR="00214174" w:rsidRPr="00252AE8">
        <w:t xml:space="preserve"> NDEA, the said drug enforcement</w:t>
      </w:r>
      <w:r w:rsidR="00EB25F5">
        <w:t xml:space="preserve"> </w:t>
      </w:r>
      <w:r w:rsidR="00214174" w:rsidRPr="00252AE8">
        <w:t>a</w:t>
      </w:r>
      <w:r w:rsidR="00462547" w:rsidRPr="00252AE8">
        <w:t xml:space="preserve">gency had contacted the Defendant </w:t>
      </w:r>
      <w:r w:rsidR="00214174" w:rsidRPr="00252AE8">
        <w:t xml:space="preserve">and the latter </w:t>
      </w:r>
      <w:r w:rsidR="00462547" w:rsidRPr="00252AE8">
        <w:t>failed to inform</w:t>
      </w:r>
      <w:r w:rsidR="00214174" w:rsidRPr="00252AE8">
        <w:t xml:space="preserve"> them as to which </w:t>
      </w:r>
      <w:r w:rsidR="00782483">
        <w:t xml:space="preserve">ones </w:t>
      </w:r>
      <w:r w:rsidR="00214174" w:rsidRPr="00252AE8">
        <w:t xml:space="preserve">were and which </w:t>
      </w:r>
      <w:r w:rsidR="00782483">
        <w:t xml:space="preserve">ones </w:t>
      </w:r>
      <w:r w:rsidR="00214174" w:rsidRPr="00252AE8">
        <w:t>were not the Plaintiff’s pallets.</w:t>
      </w:r>
    </w:p>
    <w:p w:rsidR="00214174" w:rsidRPr="00252AE8" w:rsidRDefault="00E160C7" w:rsidP="00EB25F5">
      <w:pPr>
        <w:pStyle w:val="JudgmentText"/>
        <w:numPr>
          <w:ilvl w:val="0"/>
          <w:numId w:val="0"/>
        </w:numPr>
        <w:ind w:left="720" w:hanging="720"/>
      </w:pPr>
      <w:r w:rsidRPr="00252AE8">
        <w:t>[4]</w:t>
      </w:r>
      <w:r w:rsidRPr="00252AE8">
        <w:tab/>
      </w:r>
      <w:r w:rsidR="00252AE8" w:rsidRPr="00D347FC">
        <w:t>A</w:t>
      </w:r>
      <w:r w:rsidR="00214174" w:rsidRPr="00D347FC">
        <w:t>ccording to the Plaintiff</w:t>
      </w:r>
      <w:r w:rsidR="00C67EE8">
        <w:t>,</w:t>
      </w:r>
      <w:r w:rsidR="00214174" w:rsidRPr="00D347FC">
        <w:t xml:space="preserve"> the acts and omissions of the Defendant</w:t>
      </w:r>
      <w:r w:rsidR="00782483">
        <w:t>’</w:t>
      </w:r>
      <w:r w:rsidR="00214174" w:rsidRPr="00D347FC">
        <w:t xml:space="preserve">s workers and employees, </w:t>
      </w:r>
      <w:r w:rsidR="00C67EE8">
        <w:t>constitutes a faute for which the Defendant is vicariously liable in law</w:t>
      </w:r>
      <w:r w:rsidR="00214174" w:rsidRPr="00D347FC">
        <w:t>.</w:t>
      </w:r>
    </w:p>
    <w:p w:rsidR="005D18F0" w:rsidRPr="00D347FC" w:rsidRDefault="00E160C7" w:rsidP="00252AE8">
      <w:pPr>
        <w:pStyle w:val="JudgmentText"/>
        <w:numPr>
          <w:ilvl w:val="0"/>
          <w:numId w:val="0"/>
        </w:numPr>
      </w:pPr>
      <w:r w:rsidRPr="00D347FC">
        <w:t>[5]</w:t>
      </w:r>
      <w:r w:rsidRPr="00D347FC">
        <w:tab/>
      </w:r>
      <w:r w:rsidR="005D18F0" w:rsidRPr="00D347FC">
        <w:t>The Plaintiff particularised the faute as follows;</w:t>
      </w:r>
    </w:p>
    <w:p w:rsidR="005D18F0" w:rsidRPr="00D347FC" w:rsidRDefault="005D18F0" w:rsidP="00EB25F5">
      <w:pPr>
        <w:pStyle w:val="JudgmentText"/>
        <w:numPr>
          <w:ilvl w:val="0"/>
          <w:numId w:val="0"/>
        </w:numPr>
        <w:ind w:left="720"/>
      </w:pPr>
      <w:r w:rsidRPr="00D347FC">
        <w:lastRenderedPageBreak/>
        <w:t xml:space="preserve">Failure to clearly and </w:t>
      </w:r>
      <w:r w:rsidR="00252AE8" w:rsidRPr="00252AE8">
        <w:t>concisely</w:t>
      </w:r>
      <w:r w:rsidRPr="00D347FC">
        <w:t xml:space="preserve"> inform the NDEA of the par</w:t>
      </w:r>
      <w:r w:rsidR="0093390D" w:rsidRPr="00D347FC">
        <w:t>ticulars</w:t>
      </w:r>
      <w:r w:rsidRPr="00D347FC">
        <w:t xml:space="preserve">, number and description </w:t>
      </w:r>
      <w:r w:rsidR="0093390D" w:rsidRPr="00D347FC">
        <w:t>of the Plaintiff</w:t>
      </w:r>
      <w:r w:rsidR="00C67EE8">
        <w:t>’</w:t>
      </w:r>
      <w:r w:rsidR="0093390D" w:rsidRPr="00D347FC">
        <w:t>s 2 palle</w:t>
      </w:r>
      <w:r w:rsidR="00E578EF" w:rsidRPr="00D347FC">
        <w:t xml:space="preserve">ts; failing to adequately provide the NDEA </w:t>
      </w:r>
      <w:r w:rsidR="00144E4D" w:rsidRPr="00D347FC">
        <w:t xml:space="preserve">with </w:t>
      </w:r>
      <w:r w:rsidR="00E578EF" w:rsidRPr="00D347FC">
        <w:t>accurate inform</w:t>
      </w:r>
      <w:r w:rsidR="00144E4D" w:rsidRPr="00D347FC">
        <w:t>ation</w:t>
      </w:r>
      <w:r w:rsidR="00E578EF" w:rsidRPr="00D347FC">
        <w:t xml:space="preserve"> on Plaintiffs</w:t>
      </w:r>
      <w:r w:rsidR="00EB25F5">
        <w:t xml:space="preserve"> </w:t>
      </w:r>
      <w:r w:rsidR="00E578EF" w:rsidRPr="00D347FC">
        <w:t>imports; failing to inform the NDEA</w:t>
      </w:r>
      <w:r w:rsidR="0093390D" w:rsidRPr="00D347FC">
        <w:t xml:space="preserve"> as to who imported the</w:t>
      </w:r>
      <w:r w:rsidR="009D7E2C">
        <w:t xml:space="preserve"> two other</w:t>
      </w:r>
      <w:r w:rsidR="0093390D" w:rsidRPr="00D347FC">
        <w:t xml:space="preserve"> palle</w:t>
      </w:r>
      <w:r w:rsidR="00E578EF" w:rsidRPr="00D347FC">
        <w:t>ts which were indeed by a third party known to the Defendant; failing to safeguard the interest of Plaintiff, its client; acting to the detriment of the Plaintiff and causing his arrest and detention</w:t>
      </w:r>
      <w:r w:rsidR="0093390D" w:rsidRPr="00D347FC">
        <w:t>.</w:t>
      </w:r>
    </w:p>
    <w:p w:rsidR="0093390D" w:rsidRPr="00252AE8" w:rsidRDefault="00E160C7" w:rsidP="00EB25F5">
      <w:pPr>
        <w:pStyle w:val="JudgmentText"/>
        <w:numPr>
          <w:ilvl w:val="0"/>
          <w:numId w:val="0"/>
        </w:numPr>
        <w:ind w:left="720" w:hanging="720"/>
      </w:pPr>
      <w:r w:rsidRPr="00D347FC">
        <w:t>[6]</w:t>
      </w:r>
      <w:r w:rsidRPr="00D347FC">
        <w:tab/>
      </w:r>
      <w:r w:rsidR="0093390D" w:rsidRPr="00D347FC">
        <w:t>As a result the Plaintiff claim a sum of SR 1million in moral damage from the Defendant together with cost and interest.</w:t>
      </w:r>
    </w:p>
    <w:p w:rsidR="000162A8" w:rsidRPr="00252AE8" w:rsidRDefault="00E160C7" w:rsidP="00EB25F5">
      <w:pPr>
        <w:pStyle w:val="JudgmentText"/>
        <w:numPr>
          <w:ilvl w:val="0"/>
          <w:numId w:val="0"/>
        </w:numPr>
        <w:ind w:left="720" w:hanging="720"/>
      </w:pPr>
      <w:r w:rsidRPr="00252AE8">
        <w:t>[7]</w:t>
      </w:r>
      <w:r w:rsidRPr="00252AE8">
        <w:tab/>
      </w:r>
      <w:r w:rsidR="000162A8" w:rsidRPr="00252AE8">
        <w:t>The Defendant contest</w:t>
      </w:r>
      <w:r w:rsidR="00C67EE8">
        <w:t>s</w:t>
      </w:r>
      <w:r w:rsidR="000162A8" w:rsidRPr="00252AE8">
        <w:t xml:space="preserve"> the Plaint. However</w:t>
      </w:r>
      <w:r w:rsidR="00C67EE8">
        <w:t>,</w:t>
      </w:r>
      <w:r w:rsidR="000162A8" w:rsidRPr="00252AE8">
        <w:t xml:space="preserve"> it </w:t>
      </w:r>
      <w:r w:rsidR="00B51CDA">
        <w:t>does not contest</w:t>
      </w:r>
      <w:r w:rsidR="000162A8" w:rsidRPr="00252AE8">
        <w:t xml:space="preserve"> that 2 pallets were shipped by the Plaintiff into Seychelles in container no SEGU15245568 and admitted that the said pallets had a description and identification number as that of the container and the content were listed as car body</w:t>
      </w:r>
      <w:r w:rsidR="00245711" w:rsidRPr="00252AE8">
        <w:t xml:space="preserve"> repair products and that it was in possession of the Decl</w:t>
      </w:r>
      <w:r w:rsidR="000162A8" w:rsidRPr="00252AE8">
        <w:t>aration of Disposal Order no 1668. However, it denies</w:t>
      </w:r>
      <w:r w:rsidR="00245711" w:rsidRPr="00252AE8">
        <w:t xml:space="preserve"> that there were any acts or omissions on its part that had led to the decision of the NDEA suspecting and arresting the Plaintiff.  </w:t>
      </w:r>
      <w:r w:rsidR="00160A7F" w:rsidRPr="00252AE8">
        <w:t>The Defendant avers that the NDEA requested it to open the warehouse for inspection but made no mention as to which pallets were required for inspection given that they had their open copy of the manifest and when the warehouse was opened its workers were requested to stand aside and that they are not allowed to interfere with the NDEA’</w:t>
      </w:r>
      <w:r w:rsidR="00A60D93" w:rsidRPr="00252AE8">
        <w:t>s investigation</w:t>
      </w:r>
      <w:r w:rsidR="00160A7F" w:rsidRPr="00252AE8">
        <w:t>.</w:t>
      </w:r>
    </w:p>
    <w:p w:rsidR="00160A7F" w:rsidRPr="00252AE8" w:rsidRDefault="00E160C7" w:rsidP="00EB25F5">
      <w:pPr>
        <w:pStyle w:val="JudgmentText"/>
        <w:numPr>
          <w:ilvl w:val="0"/>
          <w:numId w:val="0"/>
        </w:numPr>
        <w:ind w:left="720" w:hanging="720"/>
      </w:pPr>
      <w:r w:rsidRPr="00252AE8">
        <w:t>[8]</w:t>
      </w:r>
      <w:r w:rsidRPr="00252AE8">
        <w:tab/>
      </w:r>
      <w:r w:rsidR="00160A7F" w:rsidRPr="00252AE8">
        <w:t>The Defendant denies the particulars of faute and avers that it could not have caused the arrest and detention of the Plaintiff as this decision was made entirely and solely by the NDEA</w:t>
      </w:r>
      <w:r w:rsidR="00684BD3" w:rsidRPr="00252AE8">
        <w:t xml:space="preserve">, which were at </w:t>
      </w:r>
      <w:r w:rsidR="008D1667" w:rsidRPr="00252AE8">
        <w:t>all-time</w:t>
      </w:r>
      <w:r w:rsidR="00684BD3" w:rsidRPr="00252AE8">
        <w:t xml:space="preserve"> acting under lawful authority</w:t>
      </w:r>
      <w:r w:rsidR="00A60D93" w:rsidRPr="00252AE8">
        <w:t>, for this reason it prays that the Plaint be dismissed with cost</w:t>
      </w:r>
      <w:r w:rsidR="00A60D93" w:rsidRPr="00D347FC">
        <w:t>. At any rate it aver</w:t>
      </w:r>
      <w:r w:rsidR="00684BD3" w:rsidRPr="00D347FC">
        <w:t xml:space="preserve"> that even if</w:t>
      </w:r>
      <w:r w:rsidR="00A60D93" w:rsidRPr="00D347FC">
        <w:t xml:space="preserve"> the Plaintiff</w:t>
      </w:r>
      <w:r w:rsidR="00522E93">
        <w:t>’s</w:t>
      </w:r>
      <w:r w:rsidR="00A60D93" w:rsidRPr="00D347FC">
        <w:t xml:space="preserve"> claim was proved</w:t>
      </w:r>
      <w:r w:rsidR="00684BD3" w:rsidRPr="00D347FC">
        <w:t>, it is grossly exaggerated and</w:t>
      </w:r>
      <w:r w:rsidR="00A60D93" w:rsidRPr="00D347FC">
        <w:t xml:space="preserve"> therefore</w:t>
      </w:r>
      <w:r w:rsidR="00684BD3" w:rsidRPr="00D347FC">
        <w:t xml:space="preserve"> only minimal damage</w:t>
      </w:r>
      <w:r w:rsidR="00A60D93" w:rsidRPr="00D347FC">
        <w:t xml:space="preserve"> should be paid.</w:t>
      </w:r>
    </w:p>
    <w:p w:rsidR="000E4C2E" w:rsidRPr="00D347FC" w:rsidRDefault="000E4C2E" w:rsidP="00252AE8">
      <w:pPr>
        <w:pStyle w:val="JudgmentText"/>
        <w:numPr>
          <w:ilvl w:val="0"/>
          <w:numId w:val="0"/>
        </w:numPr>
        <w:rPr>
          <w:b/>
          <w:u w:val="single"/>
        </w:rPr>
      </w:pPr>
      <w:r w:rsidRPr="00D347FC">
        <w:rPr>
          <w:b/>
          <w:u w:val="single"/>
        </w:rPr>
        <w:t>The law</w:t>
      </w:r>
    </w:p>
    <w:p w:rsidR="004030C9" w:rsidRPr="00D347FC" w:rsidRDefault="00C55F95" w:rsidP="00EB25F5">
      <w:pPr>
        <w:pStyle w:val="JudgmentText"/>
        <w:numPr>
          <w:ilvl w:val="0"/>
          <w:numId w:val="0"/>
        </w:numPr>
        <w:ind w:left="720" w:hanging="720"/>
        <w:rPr>
          <w:color w:val="000000" w:themeColor="text1"/>
        </w:rPr>
      </w:pPr>
      <w:r w:rsidRPr="00D347FC">
        <w:rPr>
          <w:color w:val="000000" w:themeColor="text1"/>
        </w:rPr>
        <w:t>[9]</w:t>
      </w:r>
      <w:r w:rsidRPr="00D347FC">
        <w:rPr>
          <w:color w:val="000000" w:themeColor="text1"/>
        </w:rPr>
        <w:tab/>
      </w:r>
      <w:r w:rsidR="003D3261" w:rsidRPr="00D347FC">
        <w:rPr>
          <w:color w:val="000000" w:themeColor="text1"/>
        </w:rPr>
        <w:t>The</w:t>
      </w:r>
      <w:r w:rsidR="003B7322" w:rsidRPr="00D347FC">
        <w:rPr>
          <w:color w:val="000000" w:themeColor="text1"/>
        </w:rPr>
        <w:t xml:space="preserve"> law governing this case</w:t>
      </w:r>
      <w:r w:rsidR="003D3261" w:rsidRPr="00D347FC">
        <w:rPr>
          <w:color w:val="000000" w:themeColor="text1"/>
        </w:rPr>
        <w:t xml:space="preserve"> ca</w:t>
      </w:r>
      <w:r w:rsidR="003B7322" w:rsidRPr="00D347FC">
        <w:rPr>
          <w:color w:val="000000" w:themeColor="text1"/>
        </w:rPr>
        <w:t xml:space="preserve">n be found in </w:t>
      </w:r>
      <w:r w:rsidR="004030C9" w:rsidRPr="00D347FC">
        <w:rPr>
          <w:iCs/>
          <w:color w:val="000000" w:themeColor="text1"/>
          <w:bdr w:val="none" w:sz="0" w:space="0" w:color="auto" w:frame="1"/>
        </w:rPr>
        <w:t>Article 1382</w:t>
      </w:r>
      <w:r w:rsidR="003B7322" w:rsidRPr="00D347FC">
        <w:rPr>
          <w:iCs/>
          <w:color w:val="000000" w:themeColor="text1"/>
          <w:bdr w:val="none" w:sz="0" w:space="0" w:color="auto" w:frame="1"/>
        </w:rPr>
        <w:t xml:space="preserve"> and Article 1384 </w:t>
      </w:r>
      <w:r w:rsidR="004030C9" w:rsidRPr="00D347FC">
        <w:rPr>
          <w:iCs/>
          <w:color w:val="000000" w:themeColor="text1"/>
          <w:bdr w:val="none" w:sz="0" w:space="0" w:color="auto" w:frame="1"/>
        </w:rPr>
        <w:t>of the Civil Code of Seychelles,</w:t>
      </w:r>
      <w:r w:rsidR="003B7322" w:rsidRPr="00D347FC">
        <w:rPr>
          <w:iCs/>
          <w:color w:val="000000" w:themeColor="text1"/>
          <w:bdr w:val="none" w:sz="0" w:space="0" w:color="auto" w:frame="1"/>
        </w:rPr>
        <w:t xml:space="preserve"> and in </w:t>
      </w:r>
      <w:r w:rsidR="004030C9" w:rsidRPr="00D347FC">
        <w:rPr>
          <w:iCs/>
          <w:color w:val="000000" w:themeColor="text1"/>
          <w:bdr w:val="none" w:sz="0" w:space="0" w:color="auto" w:frame="1"/>
        </w:rPr>
        <w:t>so far as relevant,</w:t>
      </w:r>
      <w:r w:rsidR="009644DA">
        <w:rPr>
          <w:iCs/>
          <w:color w:val="000000" w:themeColor="text1"/>
          <w:bdr w:val="none" w:sz="0" w:space="0" w:color="auto" w:frame="1"/>
        </w:rPr>
        <w:t xml:space="preserve"> </w:t>
      </w:r>
      <w:r w:rsidR="00252AE8" w:rsidRPr="00D347FC">
        <w:rPr>
          <w:iCs/>
          <w:color w:val="000000" w:themeColor="text1"/>
          <w:bdr w:val="none" w:sz="0" w:space="0" w:color="auto" w:frame="1"/>
        </w:rPr>
        <w:t>they provide</w:t>
      </w:r>
      <w:r w:rsidR="004030C9" w:rsidRPr="00D347FC">
        <w:rPr>
          <w:iCs/>
          <w:color w:val="000000" w:themeColor="text1"/>
          <w:bdr w:val="none" w:sz="0" w:space="0" w:color="auto" w:frame="1"/>
        </w:rPr>
        <w:t xml:space="preserve"> ―</w:t>
      </w:r>
    </w:p>
    <w:p w:rsidR="004030C9" w:rsidRDefault="004030C9" w:rsidP="00D347FC">
      <w:pPr>
        <w:pStyle w:val="NormalWeb"/>
        <w:shd w:val="clear" w:color="auto" w:fill="FFFFFF"/>
        <w:spacing w:before="0" w:beforeAutospacing="0" w:after="0" w:afterAutospacing="0" w:line="360" w:lineRule="auto"/>
        <w:ind w:left="142" w:right="1440" w:hanging="720"/>
        <w:jc w:val="both"/>
        <w:textAlignment w:val="baseline"/>
        <w:rPr>
          <w:i/>
          <w:iCs/>
          <w:color w:val="000000" w:themeColor="text1"/>
          <w:bdr w:val="none" w:sz="0" w:space="0" w:color="auto" w:frame="1"/>
          <w:lang w:val="en-GB"/>
        </w:rPr>
      </w:pPr>
      <w:r w:rsidRPr="00D347FC">
        <w:rPr>
          <w:i/>
          <w:iCs/>
          <w:color w:val="000000" w:themeColor="text1"/>
          <w:bdr w:val="none" w:sz="0" w:space="0" w:color="auto" w:frame="1"/>
        </w:rPr>
        <w:t>           </w:t>
      </w:r>
      <w:r w:rsidRPr="00D347FC">
        <w:rPr>
          <w:rStyle w:val="apple-converted-space"/>
          <w:i/>
          <w:iCs/>
          <w:color w:val="000000" w:themeColor="text1"/>
          <w:bdr w:val="none" w:sz="0" w:space="0" w:color="auto" w:frame="1"/>
        </w:rPr>
        <w:t> </w:t>
      </w:r>
      <w:r w:rsidRPr="00D347FC">
        <w:rPr>
          <w:color w:val="000000" w:themeColor="text1"/>
          <w:bdr w:val="none" w:sz="0" w:space="0" w:color="auto" w:frame="1"/>
          <w:lang w:val="en-GB"/>
        </w:rPr>
        <w:t>           </w:t>
      </w:r>
      <w:r w:rsidRPr="00D347FC">
        <w:rPr>
          <w:rStyle w:val="apple-converted-space"/>
          <w:color w:val="000000" w:themeColor="text1"/>
          <w:bdr w:val="none" w:sz="0" w:space="0" w:color="auto" w:frame="1"/>
          <w:lang w:val="en-GB"/>
        </w:rPr>
        <w:t> </w:t>
      </w:r>
      <w:r w:rsidRPr="00D347FC">
        <w:rPr>
          <w:i/>
          <w:iCs/>
          <w:color w:val="000000" w:themeColor="text1"/>
          <w:bdr w:val="none" w:sz="0" w:space="0" w:color="auto" w:frame="1"/>
          <w:lang w:val="en-GB"/>
        </w:rPr>
        <w:t>Article 1382</w:t>
      </w:r>
    </w:p>
    <w:p w:rsidR="00BC025B" w:rsidRPr="00D347FC" w:rsidRDefault="00BC025B" w:rsidP="00D347FC">
      <w:pPr>
        <w:pStyle w:val="NormalWeb"/>
        <w:shd w:val="clear" w:color="auto" w:fill="FFFFFF"/>
        <w:spacing w:before="0" w:beforeAutospacing="0" w:after="0" w:afterAutospacing="0" w:line="360" w:lineRule="auto"/>
        <w:ind w:left="142" w:right="1440" w:hanging="720"/>
        <w:jc w:val="both"/>
        <w:textAlignment w:val="baseline"/>
        <w:rPr>
          <w:color w:val="000000" w:themeColor="text1"/>
        </w:rPr>
      </w:pPr>
    </w:p>
    <w:p w:rsidR="004030C9" w:rsidRPr="00D347FC" w:rsidRDefault="003A4A8B" w:rsidP="00D347FC">
      <w:pPr>
        <w:pStyle w:val="rtejustify"/>
        <w:shd w:val="clear" w:color="auto" w:fill="FFFFFF"/>
        <w:spacing w:before="0" w:beforeAutospacing="0" w:after="0" w:afterAutospacing="0" w:line="360" w:lineRule="auto"/>
        <w:ind w:left="851" w:right="1440"/>
        <w:jc w:val="both"/>
        <w:textAlignment w:val="baseline"/>
        <w:rPr>
          <w:color w:val="000000" w:themeColor="text1"/>
        </w:rPr>
      </w:pPr>
      <w:r>
        <w:rPr>
          <w:i/>
          <w:iCs/>
          <w:color w:val="000000" w:themeColor="text1"/>
          <w:bdr w:val="none" w:sz="0" w:space="0" w:color="auto" w:frame="1"/>
          <w:shd w:val="clear" w:color="auto" w:fill="FFFFFF"/>
        </w:rPr>
        <w:t>“</w:t>
      </w:r>
      <w:r w:rsidR="004030C9" w:rsidRPr="00D347FC">
        <w:rPr>
          <w:i/>
          <w:iCs/>
          <w:color w:val="000000" w:themeColor="text1"/>
          <w:bdr w:val="none" w:sz="0" w:space="0" w:color="auto" w:frame="1"/>
          <w:shd w:val="clear" w:color="auto" w:fill="FFFFFF"/>
        </w:rPr>
        <w:t>1. Every act whatever of man that causes damage to another obliges him by whose fault it occurs to repair it.</w:t>
      </w:r>
    </w:p>
    <w:p w:rsidR="004030C9" w:rsidRPr="00D347FC" w:rsidRDefault="004030C9" w:rsidP="00D347FC">
      <w:pPr>
        <w:pStyle w:val="rtejustify"/>
        <w:shd w:val="clear" w:color="auto" w:fill="FFFFFF"/>
        <w:spacing w:before="0" w:beforeAutospacing="0" w:after="0" w:afterAutospacing="0" w:line="360" w:lineRule="auto"/>
        <w:ind w:left="851" w:right="1440"/>
        <w:jc w:val="both"/>
        <w:textAlignment w:val="baseline"/>
        <w:rPr>
          <w:color w:val="000000" w:themeColor="text1"/>
        </w:rPr>
      </w:pPr>
      <w:r w:rsidRPr="00D347FC">
        <w:rPr>
          <w:i/>
          <w:iCs/>
          <w:color w:val="000000" w:themeColor="text1"/>
          <w:bdr w:val="none" w:sz="0" w:space="0" w:color="auto" w:frame="1"/>
          <w:shd w:val="clear" w:color="auto" w:fill="FFFFFF"/>
        </w:rPr>
        <w:t>2. Fault is an error of conduct which would not have been committed by a prudent person in the special circumstances in which the damage was caused. It may be the result of a positive act or an omission.</w:t>
      </w:r>
    </w:p>
    <w:p w:rsidR="004030C9" w:rsidRPr="00D347FC" w:rsidRDefault="004030C9" w:rsidP="00D347FC">
      <w:pPr>
        <w:pStyle w:val="rtejustify"/>
        <w:shd w:val="clear" w:color="auto" w:fill="FFFFFF"/>
        <w:spacing w:before="0" w:beforeAutospacing="0" w:after="0" w:afterAutospacing="0" w:line="360" w:lineRule="auto"/>
        <w:ind w:left="851" w:right="1440"/>
        <w:jc w:val="both"/>
        <w:textAlignment w:val="baseline"/>
        <w:rPr>
          <w:i/>
          <w:iCs/>
          <w:color w:val="000000" w:themeColor="text1"/>
          <w:bdr w:val="none" w:sz="0" w:space="0" w:color="auto" w:frame="1"/>
          <w:shd w:val="clear" w:color="auto" w:fill="FFFFFF"/>
        </w:rPr>
      </w:pPr>
      <w:r w:rsidRPr="00D347FC">
        <w:rPr>
          <w:i/>
          <w:iCs/>
          <w:color w:val="000000" w:themeColor="text1"/>
          <w:bdr w:val="none" w:sz="0" w:space="0" w:color="auto" w:frame="1"/>
          <w:shd w:val="clear" w:color="auto" w:fill="FFFFFF"/>
        </w:rPr>
        <w:t>3. Fault may also consist of an act or an omission the dominant purpose of which is to cause harm to another, even if it appears to have been done in the exercise of a legitimate interest.</w:t>
      </w:r>
      <w:r w:rsidRPr="00D347FC">
        <w:rPr>
          <w:rStyle w:val="apple-converted-space"/>
          <w:i/>
          <w:iCs/>
          <w:color w:val="000000" w:themeColor="text1"/>
          <w:bdr w:val="none" w:sz="0" w:space="0" w:color="auto" w:frame="1"/>
          <w:shd w:val="clear" w:color="auto" w:fill="FFFFFF"/>
        </w:rPr>
        <w:t> </w:t>
      </w:r>
      <w:r w:rsidRPr="00D347FC">
        <w:rPr>
          <w:color w:val="000000" w:themeColor="text1"/>
          <w:bdr w:val="none" w:sz="0" w:space="0" w:color="auto" w:frame="1"/>
          <w:shd w:val="clear" w:color="auto" w:fill="FFFFFF"/>
        </w:rPr>
        <w:t>[…]</w:t>
      </w:r>
      <w:r w:rsidRPr="00D347FC">
        <w:rPr>
          <w:i/>
          <w:iCs/>
          <w:color w:val="000000" w:themeColor="text1"/>
          <w:bdr w:val="none" w:sz="0" w:space="0" w:color="auto" w:frame="1"/>
          <w:shd w:val="clear" w:color="auto" w:fill="FFFFFF"/>
        </w:rPr>
        <w:t>.</w:t>
      </w:r>
      <w:r w:rsidR="003A4A8B">
        <w:rPr>
          <w:i/>
          <w:iCs/>
          <w:color w:val="000000" w:themeColor="text1"/>
          <w:bdr w:val="none" w:sz="0" w:space="0" w:color="auto" w:frame="1"/>
          <w:shd w:val="clear" w:color="auto" w:fill="FFFFFF"/>
        </w:rPr>
        <w:t>”</w:t>
      </w:r>
    </w:p>
    <w:p w:rsidR="00AA1CB9" w:rsidRPr="00D347FC" w:rsidRDefault="00AA1CB9" w:rsidP="00252AE8">
      <w:pPr>
        <w:pStyle w:val="rtejustify"/>
        <w:shd w:val="clear" w:color="auto" w:fill="FFFFFF"/>
        <w:spacing w:before="0" w:beforeAutospacing="0" w:after="0" w:afterAutospacing="0" w:line="338" w:lineRule="atLeast"/>
        <w:ind w:right="1440"/>
        <w:jc w:val="both"/>
        <w:textAlignment w:val="baseline"/>
        <w:rPr>
          <w:i/>
          <w:iCs/>
          <w:color w:val="000000" w:themeColor="text1"/>
          <w:bdr w:val="none" w:sz="0" w:space="0" w:color="auto" w:frame="1"/>
          <w:shd w:val="clear" w:color="auto" w:fill="FFFFFF"/>
        </w:rPr>
      </w:pPr>
    </w:p>
    <w:p w:rsidR="00AA1CB9" w:rsidRPr="00D347FC" w:rsidRDefault="00AA1CB9" w:rsidP="003A4A8B">
      <w:pPr>
        <w:pStyle w:val="estatutes-1-sectionheading"/>
        <w:ind w:left="851"/>
        <w:jc w:val="both"/>
        <w:rPr>
          <w:i/>
          <w:color w:val="000000" w:themeColor="text1"/>
        </w:rPr>
      </w:pPr>
      <w:bookmarkStart w:id="0" w:name="zoupio-_Toc521421091"/>
      <w:bookmarkStart w:id="1" w:name="_Toc521421091"/>
      <w:bookmarkEnd w:id="0"/>
      <w:r w:rsidRPr="00D347FC">
        <w:rPr>
          <w:i/>
          <w:color w:val="000000" w:themeColor="text1"/>
          <w:lang w:val="en-GB"/>
        </w:rPr>
        <w:t>Article 1384</w:t>
      </w:r>
      <w:bookmarkEnd w:id="1"/>
      <w:r w:rsidRPr="00D347FC">
        <w:rPr>
          <w:i/>
          <w:color w:val="000000" w:themeColor="text1"/>
          <w:lang w:val="en-GB"/>
        </w:rPr>
        <w:t> </w:t>
      </w:r>
    </w:p>
    <w:p w:rsidR="00AA1CB9" w:rsidRPr="00D347FC" w:rsidRDefault="009D5F89" w:rsidP="00D347FC">
      <w:pPr>
        <w:pStyle w:val="estatutes-1-section"/>
        <w:spacing w:line="360" w:lineRule="auto"/>
        <w:ind w:left="851" w:right="1422"/>
        <w:jc w:val="both"/>
        <w:rPr>
          <w:i/>
          <w:color w:val="000000" w:themeColor="text1"/>
        </w:rPr>
      </w:pPr>
      <w:r>
        <w:rPr>
          <w:i/>
          <w:color w:val="000000" w:themeColor="text1"/>
        </w:rPr>
        <w:t>“</w:t>
      </w:r>
      <w:r w:rsidR="00AA1CB9" w:rsidRPr="00D347FC">
        <w:rPr>
          <w:i/>
          <w:color w:val="000000" w:themeColor="text1"/>
        </w:rPr>
        <w:t>1. A person is liable for the damage that he has caused by his own act but also for the damage caused by the act of persons for whom he is responsible or by things in his custody.</w:t>
      </w:r>
    </w:p>
    <w:p w:rsidR="00AA1CB9" w:rsidRPr="00E160C7" w:rsidRDefault="00AA1CB9" w:rsidP="00D347FC">
      <w:pPr>
        <w:pStyle w:val="estatutes-1-section"/>
        <w:spacing w:line="360" w:lineRule="auto"/>
        <w:ind w:left="851" w:right="1422"/>
        <w:jc w:val="both"/>
        <w:rPr>
          <w:sz w:val="28"/>
          <w:szCs w:val="28"/>
        </w:rPr>
      </w:pPr>
      <w:r w:rsidRPr="00D347FC">
        <w:rPr>
          <w:i/>
          <w:color w:val="000000" w:themeColor="text1"/>
        </w:rPr>
        <w:t>3. Masters and employers shall be liable on their part for damage caused by their servants and employees acting within the scope of their employment. A deliberate act of a servant or employee contrary to the express instructions of the master or employer and which is not incidental to the service or employment of the servant or employee shall not render the master or employer liable.</w:t>
      </w:r>
      <w:r w:rsidR="009D5F89">
        <w:rPr>
          <w:i/>
          <w:color w:val="000000" w:themeColor="text1"/>
        </w:rPr>
        <w:t>”</w:t>
      </w:r>
    </w:p>
    <w:p w:rsidR="00AA1CB9" w:rsidRPr="00E160C7" w:rsidRDefault="00AA1CB9" w:rsidP="00252AE8">
      <w:pPr>
        <w:pStyle w:val="rtejustify"/>
        <w:shd w:val="clear" w:color="auto" w:fill="FFFFFF"/>
        <w:spacing w:before="0" w:beforeAutospacing="0" w:after="0" w:afterAutospacing="0" w:line="338" w:lineRule="atLeast"/>
        <w:ind w:right="1440"/>
        <w:jc w:val="both"/>
        <w:textAlignment w:val="baseline"/>
        <w:rPr>
          <w:color w:val="333333"/>
          <w:sz w:val="28"/>
          <w:szCs w:val="28"/>
        </w:rPr>
      </w:pPr>
    </w:p>
    <w:p w:rsidR="00901003" w:rsidRPr="00D347FC" w:rsidRDefault="00901003" w:rsidP="00252AE8">
      <w:pPr>
        <w:pStyle w:val="JudgmentText"/>
        <w:numPr>
          <w:ilvl w:val="0"/>
          <w:numId w:val="0"/>
        </w:numPr>
        <w:rPr>
          <w:b/>
          <w:u w:val="single"/>
        </w:rPr>
      </w:pPr>
      <w:r w:rsidRPr="00D347FC">
        <w:rPr>
          <w:b/>
          <w:u w:val="single"/>
        </w:rPr>
        <w:t>Uncontested</w:t>
      </w:r>
      <w:r w:rsidR="00E81C77" w:rsidRPr="00D347FC">
        <w:rPr>
          <w:b/>
          <w:u w:val="single"/>
        </w:rPr>
        <w:t xml:space="preserve"> and contested</w:t>
      </w:r>
      <w:r w:rsidRPr="00D347FC">
        <w:rPr>
          <w:b/>
          <w:u w:val="single"/>
        </w:rPr>
        <w:t xml:space="preserve"> facts</w:t>
      </w:r>
    </w:p>
    <w:p w:rsidR="000E4C2E" w:rsidRPr="00D347FC" w:rsidRDefault="00C55F95" w:rsidP="00EB25F5">
      <w:pPr>
        <w:pStyle w:val="JudgmentText"/>
        <w:numPr>
          <w:ilvl w:val="0"/>
          <w:numId w:val="0"/>
        </w:numPr>
        <w:ind w:left="720" w:hanging="720"/>
        <w:rPr>
          <w:b/>
          <w:u w:val="single"/>
        </w:rPr>
      </w:pPr>
      <w:r w:rsidRPr="00D347FC">
        <w:t>[10]</w:t>
      </w:r>
      <w:r w:rsidRPr="00D347FC">
        <w:tab/>
      </w:r>
      <w:r w:rsidR="003B7322" w:rsidRPr="00D347FC">
        <w:t>It is not disputed that the goods of the Plaintiff was handled by the Defendant after it was imported in the country and that the goods as described by the Plaintiff were in the custody of the latter in its ware</w:t>
      </w:r>
      <w:r w:rsidR="00522E93">
        <w:t>h</w:t>
      </w:r>
      <w:r w:rsidR="003B7322" w:rsidRPr="00D347FC">
        <w:t xml:space="preserve">ouse at the Port when the arrest and detention of the Plaintiff took place. The Defendant does not even dispute that the goods of the Plaintiff as imported </w:t>
      </w:r>
      <w:r w:rsidR="000D18F7" w:rsidRPr="00D347FC">
        <w:t>might even</w:t>
      </w:r>
      <w:r w:rsidR="003B7322" w:rsidRPr="00D347FC">
        <w:t xml:space="preserve"> have contained illicit substances. What the Defendant does not accept is that it played a role or that its action</w:t>
      </w:r>
      <w:r w:rsidR="00B51CDA">
        <w:t>s</w:t>
      </w:r>
      <w:r w:rsidR="003B7322" w:rsidRPr="00D347FC">
        <w:t xml:space="preserve"> or that of its agents or employees were material in the NDEA </w:t>
      </w:r>
      <w:r w:rsidR="00924579" w:rsidRPr="00D347FC">
        <w:t>arresting and detaining the Plaintiff.</w:t>
      </w:r>
      <w:r w:rsidR="00EB25F5">
        <w:t xml:space="preserve"> </w:t>
      </w:r>
      <w:r w:rsidR="00924579" w:rsidRPr="00D347FC">
        <w:t>The Defendant claims that it</w:t>
      </w:r>
      <w:r w:rsidR="009D7E2C">
        <w:t>,</w:t>
      </w:r>
      <w:r w:rsidR="00924579" w:rsidRPr="00D347FC">
        <w:t xml:space="preserve"> </w:t>
      </w:r>
      <w:r w:rsidR="00924579" w:rsidRPr="00D347FC">
        <w:lastRenderedPageBreak/>
        <w:t>in good faith</w:t>
      </w:r>
      <w:r w:rsidR="009D7E2C">
        <w:t>,</w:t>
      </w:r>
      <w:r w:rsidR="00924579" w:rsidRPr="00D347FC">
        <w:t xml:space="preserve"> placed the goods in its warehouse, awaiting the Plaintiff to remove them and any confusion regarding mixing the Plaintiff’s good with that of some other importer, which might have contained illicit substances were not of its doing and that at any rate it has no power to question any decision of the NDEA. </w:t>
      </w:r>
    </w:p>
    <w:p w:rsidR="00901003" w:rsidRPr="00D347FC" w:rsidRDefault="00901003" w:rsidP="00252AE8">
      <w:pPr>
        <w:pStyle w:val="JudgmentText"/>
        <w:numPr>
          <w:ilvl w:val="0"/>
          <w:numId w:val="0"/>
        </w:numPr>
        <w:rPr>
          <w:b/>
          <w:u w:val="single"/>
        </w:rPr>
      </w:pPr>
      <w:r w:rsidRPr="00D347FC">
        <w:rPr>
          <w:b/>
          <w:u w:val="single"/>
        </w:rPr>
        <w:t>Submissions</w:t>
      </w:r>
    </w:p>
    <w:p w:rsidR="00C55F95" w:rsidRPr="00D347FC" w:rsidRDefault="00372690" w:rsidP="00EB25F5">
      <w:pPr>
        <w:pStyle w:val="JudgmentText"/>
        <w:numPr>
          <w:ilvl w:val="0"/>
          <w:numId w:val="0"/>
        </w:numPr>
        <w:ind w:left="720" w:hanging="720"/>
      </w:pPr>
      <w:r>
        <w:rPr>
          <w:sz w:val="28"/>
          <w:szCs w:val="28"/>
        </w:rPr>
        <w:t>[11]</w:t>
      </w:r>
      <w:r>
        <w:rPr>
          <w:sz w:val="28"/>
          <w:szCs w:val="28"/>
        </w:rPr>
        <w:tab/>
      </w:r>
      <w:r w:rsidR="007E6600" w:rsidRPr="00D347FC">
        <w:t>In her submissions</w:t>
      </w:r>
      <w:r w:rsidR="00370330">
        <w:t>,</w:t>
      </w:r>
      <w:r w:rsidR="007E6600" w:rsidRPr="00D347FC">
        <w:t xml:space="preserve"> the Learned counsel for the Defendant</w:t>
      </w:r>
      <w:r w:rsidR="00BC4FF8" w:rsidRPr="00D347FC">
        <w:t xml:space="preserve"> submitted</w:t>
      </w:r>
      <w:r w:rsidR="007E6600" w:rsidRPr="00D347FC">
        <w:t xml:space="preserve"> that two pallets were imported by the Defendant and tha</w:t>
      </w:r>
      <w:r w:rsidR="001D2B62" w:rsidRPr="00D347FC">
        <w:t>t</w:t>
      </w:r>
      <w:r w:rsidR="007E6600" w:rsidRPr="00D347FC">
        <w:t xml:space="preserve"> the evidence of</w:t>
      </w:r>
      <w:r w:rsidR="001D2B62" w:rsidRPr="00D347FC">
        <w:t xml:space="preserve"> two of the D</w:t>
      </w:r>
      <w:r w:rsidR="007E6600" w:rsidRPr="00D347FC">
        <w:t>e</w:t>
      </w:r>
      <w:r w:rsidR="001D2B62" w:rsidRPr="00D347FC">
        <w:t>fe</w:t>
      </w:r>
      <w:r w:rsidR="007E6600" w:rsidRPr="00D347FC">
        <w:t>ndant’s witnesses shows</w:t>
      </w:r>
      <w:r w:rsidR="001D2B62" w:rsidRPr="00D347FC">
        <w:t xml:space="preserve"> that there was no failure on the part of the Defendant to identify th</w:t>
      </w:r>
      <w:r w:rsidR="00D45A37" w:rsidRPr="00D347FC">
        <w:t>e said pallets to the NDEA agen</w:t>
      </w:r>
      <w:r w:rsidR="001D2B62" w:rsidRPr="00D347FC">
        <w:t>t. She submitted that witness Ms Lajoie</w:t>
      </w:r>
      <w:r w:rsidR="00B51CDA">
        <w:t>, the Tally Clerk,</w:t>
      </w:r>
      <w:r w:rsidR="001D2B62" w:rsidRPr="00D347FC">
        <w:t xml:space="preserve"> indicated that the 2 pallets that belonged to the Plaintiff were marked clearly enough for her to place them on her tally sheet </w:t>
      </w:r>
      <w:r w:rsidR="00C620E3">
        <w:t xml:space="preserve">.However, </w:t>
      </w:r>
      <w:r w:rsidR="001D2B62" w:rsidRPr="00D347FC">
        <w:t>while</w:t>
      </w:r>
      <w:r w:rsidR="00D45A37" w:rsidRPr="00D347FC">
        <w:t xml:space="preserve"> she admitted that the tally she</w:t>
      </w:r>
      <w:r w:rsidR="00E81C77" w:rsidRPr="00D347FC">
        <w:t xml:space="preserve">et, exhibit D2, had an error </w:t>
      </w:r>
      <w:r w:rsidR="009D7E2C">
        <w:t>which could have led to the mixing of the pallets of the Defendant with those of the third party</w:t>
      </w:r>
      <w:r w:rsidR="001D2B62" w:rsidRPr="00D347FC">
        <w:t>, she stated that she had no doubts tha</w:t>
      </w:r>
      <w:r w:rsidR="00E81C77" w:rsidRPr="00D347FC">
        <w:t>t they were properly identified</w:t>
      </w:r>
      <w:r w:rsidR="001D2B62" w:rsidRPr="00D347FC">
        <w:t>. Further</w:t>
      </w:r>
      <w:r w:rsidR="00D45A37" w:rsidRPr="00D347FC">
        <w:t>,</w:t>
      </w:r>
      <w:r w:rsidR="00C620E3">
        <w:t xml:space="preserve"> she stated</w:t>
      </w:r>
      <w:r w:rsidR="00E81C77" w:rsidRPr="00D347FC">
        <w:t xml:space="preserve"> that when the NDEA</w:t>
      </w:r>
      <w:r w:rsidR="001D2B62" w:rsidRPr="00D347FC">
        <w:t xml:space="preserve"> agents asked Mr Leon</w:t>
      </w:r>
      <w:r w:rsidR="00B51CDA">
        <w:t>, another of its agent,</w:t>
      </w:r>
      <w:r w:rsidR="001D2B62" w:rsidRPr="00D347FC">
        <w:t xml:space="preserve"> which p</w:t>
      </w:r>
      <w:r w:rsidR="00E81C77" w:rsidRPr="00D347FC">
        <w:t>allet belonged to the Plaintiff</w:t>
      </w:r>
      <w:r w:rsidR="001D2B62" w:rsidRPr="00D347FC">
        <w:t>, he correctly identified the Plaintiff</w:t>
      </w:r>
      <w:r w:rsidR="00370330">
        <w:t>’</w:t>
      </w:r>
      <w:r w:rsidR="001D2B62" w:rsidRPr="00D347FC">
        <w:t>s pallet</w:t>
      </w:r>
      <w:r w:rsidR="00370330">
        <w:t>s</w:t>
      </w:r>
      <w:r w:rsidR="001D2B62" w:rsidRPr="00D347FC">
        <w:t xml:space="preserve"> to them.</w:t>
      </w:r>
      <w:r w:rsidR="00D34506" w:rsidRPr="00D347FC">
        <w:t xml:space="preserve"> According to her</w:t>
      </w:r>
      <w:r w:rsidR="00370330">
        <w:t>,</w:t>
      </w:r>
      <w:r w:rsidR="00D34506" w:rsidRPr="00D347FC">
        <w:t xml:space="preserve"> any error of discernment on the part of the NDEA agents that led to the confusion between the Plaintiff’s pallets and that of a third party cannot </w:t>
      </w:r>
      <w:r w:rsidR="00370330">
        <w:t xml:space="preserve">be </w:t>
      </w:r>
      <w:r w:rsidR="00D34506" w:rsidRPr="00D347FC">
        <w:t>attributed to the Defendant.</w:t>
      </w:r>
    </w:p>
    <w:p w:rsidR="00BD17F3" w:rsidRPr="00D347FC" w:rsidRDefault="00372690" w:rsidP="00EB25F5">
      <w:pPr>
        <w:pStyle w:val="JudgmentText"/>
        <w:numPr>
          <w:ilvl w:val="0"/>
          <w:numId w:val="0"/>
        </w:numPr>
        <w:ind w:left="720" w:hanging="720"/>
      </w:pPr>
      <w:r>
        <w:t>[12]</w:t>
      </w:r>
      <w:r>
        <w:tab/>
      </w:r>
      <w:r w:rsidR="00D45A37" w:rsidRPr="00D347FC">
        <w:t xml:space="preserve">As regards any confusion that could have been caused by the content of exhibit </w:t>
      </w:r>
      <w:r w:rsidRPr="00E76F92">
        <w:t xml:space="preserve">D2. </w:t>
      </w:r>
      <w:r w:rsidR="00D45A37" w:rsidRPr="00D347FC">
        <w:t xml:space="preserve">Learned counsel submits that there is no proof that has been adduced which show that the tally sheet was ever in the possession of </w:t>
      </w:r>
      <w:r w:rsidR="002D586B" w:rsidRPr="00D347FC">
        <w:t xml:space="preserve">or used by </w:t>
      </w:r>
      <w:r w:rsidR="00D45A37" w:rsidRPr="00D347FC">
        <w:t>the NDEA</w:t>
      </w:r>
      <w:r w:rsidR="002D586B" w:rsidRPr="00D347FC">
        <w:t xml:space="preserve">. At any rate she submitted that the error </w:t>
      </w:r>
      <w:r w:rsidR="00370330" w:rsidRPr="00E76F92">
        <w:t>appeared</w:t>
      </w:r>
      <w:r w:rsidR="002D586B" w:rsidRPr="00D347FC">
        <w:t xml:space="preserve"> to have indicated that the 4 pallets which appeared under the row for the Plaintiff belonged to some</w:t>
      </w:r>
      <w:r w:rsidR="00E84A5D">
        <w:t xml:space="preserve"> other</w:t>
      </w:r>
      <w:r w:rsidR="002D586B" w:rsidRPr="00D347FC">
        <w:t xml:space="preserve"> unnamed consignee and not the Plaintiff at the time when the NDEA did their inspection.</w:t>
      </w:r>
      <w:r w:rsidR="0041479F" w:rsidRPr="00D347FC">
        <w:t xml:space="preserve"> At any rate</w:t>
      </w:r>
      <w:r w:rsidR="00370330">
        <w:t>,</w:t>
      </w:r>
      <w:r w:rsidR="00EB25F5">
        <w:t xml:space="preserve"> </w:t>
      </w:r>
      <w:r w:rsidR="00146F57">
        <w:t>she</w:t>
      </w:r>
      <w:r w:rsidR="0041479F" w:rsidRPr="00D347FC">
        <w:t xml:space="preserve"> submitted that in the event that this court finds that the Plaintiff has proved his case</w:t>
      </w:r>
      <w:r w:rsidR="00370330">
        <w:t>,</w:t>
      </w:r>
      <w:r w:rsidR="0041479F" w:rsidRPr="00D347FC">
        <w:t xml:space="preserve"> that the damages he is claiming are grossly exaggerated</w:t>
      </w:r>
      <w:r w:rsidR="008D1667">
        <w:t>.</w:t>
      </w:r>
    </w:p>
    <w:p w:rsidR="00576096" w:rsidRPr="00D347FC" w:rsidRDefault="00372690" w:rsidP="00EB25F5">
      <w:pPr>
        <w:pStyle w:val="JudgmentText"/>
        <w:numPr>
          <w:ilvl w:val="0"/>
          <w:numId w:val="0"/>
        </w:numPr>
        <w:ind w:left="720" w:hanging="720"/>
      </w:pPr>
      <w:r>
        <w:t>[13]</w:t>
      </w:r>
      <w:r>
        <w:tab/>
      </w:r>
      <w:r w:rsidR="00740DBE" w:rsidRPr="00D347FC">
        <w:t>Counsel for the Plaintiff</w:t>
      </w:r>
      <w:r w:rsidR="00146F57">
        <w:t>,</w:t>
      </w:r>
      <w:r w:rsidR="00740DBE" w:rsidRPr="00D347FC">
        <w:t xml:space="preserve"> o</w:t>
      </w:r>
      <w:r w:rsidR="005F3FBB" w:rsidRPr="00D347FC">
        <w:t>n the other hand</w:t>
      </w:r>
      <w:r w:rsidR="00146F57">
        <w:t>,</w:t>
      </w:r>
      <w:r w:rsidR="005F3FBB" w:rsidRPr="00D347FC">
        <w:t xml:space="preserve"> submitted that on a balance of probabilities, the Plaintiff has proven that his cargo and pallets were removed by agents of the Defendant</w:t>
      </w:r>
      <w:r w:rsidR="00EB25F5">
        <w:t xml:space="preserve"> </w:t>
      </w:r>
      <w:r w:rsidR="005F3FBB" w:rsidRPr="00D347FC">
        <w:t xml:space="preserve">and that they were placed in the warehouse by them. That the tally report </w:t>
      </w:r>
      <w:r w:rsidR="005F3FBB" w:rsidRPr="00D347FC">
        <w:lastRenderedPageBreak/>
        <w:t>prepared by an agent of the Defendant contained an error, which caused two pallets not imported by the Plaintiff to be tallied as if they were imported by him. That these additional pallets which belo</w:t>
      </w:r>
      <w:r w:rsidR="00576096" w:rsidRPr="00D347FC">
        <w:t>n</w:t>
      </w:r>
      <w:r w:rsidR="005F3FBB" w:rsidRPr="00D347FC">
        <w:t xml:space="preserve">ged to another importer which were later found to </w:t>
      </w:r>
      <w:r w:rsidR="008D4176" w:rsidRPr="00E76F92">
        <w:t>contain</w:t>
      </w:r>
      <w:r w:rsidR="005F3FBB" w:rsidRPr="00D347FC">
        <w:t xml:space="preserve"> a controlled drug were similarly wrapped in blue plastic sheeting as that of the Plaintiff</w:t>
      </w:r>
      <w:r w:rsidR="00576096" w:rsidRPr="00D347FC">
        <w:t xml:space="preserve"> and had been placed by agents of the Defendant in a line, next to each other. The </w:t>
      </w:r>
      <w:r w:rsidRPr="00E76F92">
        <w:t>tally</w:t>
      </w:r>
      <w:r w:rsidR="00576096" w:rsidRPr="00D347FC">
        <w:t xml:space="preserve"> agent then placed her tally sheet for consideration by her supervisor.</w:t>
      </w:r>
    </w:p>
    <w:p w:rsidR="00CD738E" w:rsidRPr="00E160C7" w:rsidRDefault="00372690" w:rsidP="00EB25F5">
      <w:pPr>
        <w:pStyle w:val="JudgmentText"/>
        <w:numPr>
          <w:ilvl w:val="0"/>
          <w:numId w:val="0"/>
        </w:numPr>
        <w:ind w:left="720" w:hanging="720"/>
        <w:rPr>
          <w:sz w:val="28"/>
          <w:szCs w:val="28"/>
        </w:rPr>
      </w:pPr>
      <w:r>
        <w:t>[14]</w:t>
      </w:r>
      <w:r>
        <w:tab/>
      </w:r>
      <w:r w:rsidR="00576096" w:rsidRPr="00D347FC">
        <w:t>It is his submission that the close proximity between</w:t>
      </w:r>
      <w:r w:rsidR="00B51CDA">
        <w:t xml:space="preserve"> the pallets of his client and</w:t>
      </w:r>
      <w:r w:rsidR="00576096" w:rsidRPr="00D347FC">
        <w:t xml:space="preserve"> the </w:t>
      </w:r>
      <w:r w:rsidR="00146F57">
        <w:t>other</w:t>
      </w:r>
      <w:r w:rsidR="00576096" w:rsidRPr="00D347FC">
        <w:t xml:space="preserve"> pallets; t</w:t>
      </w:r>
      <w:r w:rsidR="00740DBE" w:rsidRPr="00D347FC">
        <w:t xml:space="preserve">heir </w:t>
      </w:r>
      <w:r w:rsidR="00576096" w:rsidRPr="00D347FC">
        <w:t>physical resemblance</w:t>
      </w:r>
      <w:r w:rsidR="009D7E2C">
        <w:t>,</w:t>
      </w:r>
      <w:r w:rsidR="00576096" w:rsidRPr="00D347FC">
        <w:t xml:space="preserve"> coupled with the mistake on tally sheet cause</w:t>
      </w:r>
      <w:r w:rsidR="00740DBE" w:rsidRPr="00D347FC">
        <w:t>d</w:t>
      </w:r>
      <w:r w:rsidR="00576096" w:rsidRPr="00D347FC">
        <w:t xml:space="preserve"> the NDEA to suspect the Defendant </w:t>
      </w:r>
      <w:r w:rsidR="00740DBE" w:rsidRPr="00D347FC">
        <w:t xml:space="preserve">to have imported the controlled drug and to subsequently arrest him after having contacted the Defendant. It is counsel’s submission that the Defendant is liable for the mistakes of its employees acting during the course of their employment and that the mistakes were caused by their omissions; </w:t>
      </w:r>
      <w:r w:rsidR="00616F3E" w:rsidRPr="00252AE8">
        <w:t>imprudence</w:t>
      </w:r>
      <w:r w:rsidR="00740DBE" w:rsidRPr="00D347FC">
        <w:t xml:space="preserve"> and negligence</w:t>
      </w:r>
      <w:r w:rsidR="00D71E6D" w:rsidRPr="00D347FC">
        <w:t>.</w:t>
      </w:r>
      <w:r w:rsidR="00EB25F5">
        <w:t xml:space="preserve"> </w:t>
      </w:r>
      <w:r w:rsidR="00D71E6D" w:rsidRPr="00D347FC">
        <w:t>As such</w:t>
      </w:r>
      <w:r w:rsidR="00616F3E">
        <w:t>,</w:t>
      </w:r>
      <w:r w:rsidR="00D71E6D" w:rsidRPr="00D347FC">
        <w:t xml:space="preserve"> it is his submission that the Defendant is liable to</w:t>
      </w:r>
      <w:r w:rsidR="00A92CD1" w:rsidRPr="00D347FC">
        <w:t xml:space="preserve"> pay damages for the depression</w:t>
      </w:r>
      <w:r w:rsidR="00D71E6D" w:rsidRPr="00D347FC">
        <w:t xml:space="preserve">, </w:t>
      </w:r>
      <w:r w:rsidRPr="00252AE8">
        <w:t>humiliation,</w:t>
      </w:r>
      <w:r w:rsidR="00D71E6D" w:rsidRPr="00D347FC">
        <w:t xml:space="preserve"> stress and </w:t>
      </w:r>
      <w:r w:rsidRPr="00252AE8">
        <w:t>anxiety that</w:t>
      </w:r>
      <w:r w:rsidR="00D71E6D" w:rsidRPr="00D347FC">
        <w:t xml:space="preserve"> these ha</w:t>
      </w:r>
      <w:r w:rsidR="00616F3E">
        <w:t>ve</w:t>
      </w:r>
      <w:r w:rsidR="00D71E6D" w:rsidRPr="00D347FC">
        <w:t xml:space="preserve"> caused to the Plaintiff.</w:t>
      </w:r>
    </w:p>
    <w:p w:rsidR="008D4176" w:rsidRPr="00D347FC" w:rsidRDefault="00CD738E" w:rsidP="00252AE8">
      <w:pPr>
        <w:pStyle w:val="JudgmentText"/>
        <w:numPr>
          <w:ilvl w:val="0"/>
          <w:numId w:val="0"/>
        </w:numPr>
        <w:rPr>
          <w:b/>
          <w:u w:val="single"/>
        </w:rPr>
      </w:pPr>
      <w:r w:rsidRPr="00D347FC">
        <w:rPr>
          <w:b/>
          <w:u w:val="single"/>
        </w:rPr>
        <w:t>Discussions and determination</w:t>
      </w:r>
    </w:p>
    <w:p w:rsidR="00CD738E" w:rsidRPr="00D347FC" w:rsidRDefault="00C55F95" w:rsidP="00EB25F5">
      <w:pPr>
        <w:pStyle w:val="JudgmentText"/>
        <w:numPr>
          <w:ilvl w:val="0"/>
          <w:numId w:val="0"/>
        </w:numPr>
        <w:ind w:left="720" w:hanging="720"/>
      </w:pPr>
      <w:r w:rsidRPr="00D347FC">
        <w:t>[15]</w:t>
      </w:r>
      <w:r w:rsidRPr="00D347FC">
        <w:tab/>
      </w:r>
      <w:r w:rsidR="00CD738E" w:rsidRPr="00D347FC">
        <w:t>I have thoroughly considered the evidence and testimonies led before me, with special consideration to the credibility of witnesses as tested by cross examinations and the submissions made on behalf of both parties in this case. Having done this I consider that the areas for determination consist of mostly of issues of facts, which can be summed up as follows;</w:t>
      </w:r>
      <w:r w:rsidR="00EB25F5">
        <w:t xml:space="preserve"> </w:t>
      </w:r>
      <w:r w:rsidR="00CD738E" w:rsidRPr="00D347FC">
        <w:t xml:space="preserve">Who had the obligation to identify and handle the imported items of the Plaintiff which consisted of two pallets when </w:t>
      </w:r>
      <w:r w:rsidR="0094338D" w:rsidRPr="00D347FC">
        <w:t>it arrived in Seychelles</w:t>
      </w:r>
      <w:r w:rsidR="009D7E2C">
        <w:t>;</w:t>
      </w:r>
      <w:r w:rsidR="00EB25F5">
        <w:t xml:space="preserve"> </w:t>
      </w:r>
      <w:r w:rsidR="00355D3D">
        <w:t>in what way</w:t>
      </w:r>
      <w:r w:rsidR="00144E4D">
        <w:t>s</w:t>
      </w:r>
      <w:r w:rsidR="00EB25F5">
        <w:t xml:space="preserve"> </w:t>
      </w:r>
      <w:r w:rsidR="005F16B9">
        <w:t>was</w:t>
      </w:r>
      <w:r w:rsidR="00355D3D">
        <w:t xml:space="preserve"> this done</w:t>
      </w:r>
      <w:r w:rsidR="00EB25F5">
        <w:t xml:space="preserve"> </w:t>
      </w:r>
      <w:r w:rsidR="009D7E2C">
        <w:t>and could this have</w:t>
      </w:r>
      <w:r w:rsidR="0094338D" w:rsidRPr="00D347FC">
        <w:t xml:space="preserve"> led to</w:t>
      </w:r>
      <w:r w:rsidR="00CD738E" w:rsidRPr="00D347FC">
        <w:t xml:space="preserve"> the National Drug Enforcement Agency (NDEA)</w:t>
      </w:r>
      <w:r w:rsidR="0094338D" w:rsidRPr="00D347FC">
        <w:t xml:space="preserve"> identifying an illicit third party’s pallet as belonging to the Plaintiff and hence his arrest.</w:t>
      </w:r>
    </w:p>
    <w:p w:rsidR="00CD738E" w:rsidRPr="00D347FC" w:rsidRDefault="00CD738E" w:rsidP="00252AE8">
      <w:pPr>
        <w:pStyle w:val="JudgmentText"/>
        <w:numPr>
          <w:ilvl w:val="0"/>
          <w:numId w:val="0"/>
        </w:numPr>
      </w:pPr>
      <w:r w:rsidRPr="00D347FC">
        <w:rPr>
          <w:b/>
        </w:rPr>
        <w:t>Who had the obligation to identify and handle the imported items of the Plaintiff which consisted of two pallets when it arrived in Seychelles</w:t>
      </w:r>
      <w:r w:rsidRPr="00D347FC">
        <w:t>.</w:t>
      </w:r>
    </w:p>
    <w:p w:rsidR="00CD738E" w:rsidRPr="00D347FC" w:rsidRDefault="008D4176" w:rsidP="00EB25F5">
      <w:pPr>
        <w:pStyle w:val="JudgmentText"/>
        <w:numPr>
          <w:ilvl w:val="0"/>
          <w:numId w:val="0"/>
        </w:numPr>
        <w:ind w:left="720" w:hanging="720"/>
      </w:pPr>
      <w:r>
        <w:t>[16]</w:t>
      </w:r>
      <w:r>
        <w:tab/>
      </w:r>
      <w:r w:rsidR="00CD738E" w:rsidRPr="00D347FC">
        <w:t>The Defendant was responsible for what is term as the destination handling</w:t>
      </w:r>
      <w:r w:rsidR="00FE4B51" w:rsidRPr="00D347FC">
        <w:t xml:space="preserve"> of the goods imported by the Plaintiff. This comprises of</w:t>
      </w:r>
      <w:r w:rsidR="00CD738E" w:rsidRPr="00D347FC">
        <w:t xml:space="preserve"> a n</w:t>
      </w:r>
      <w:r w:rsidR="00FE4B51" w:rsidRPr="00D347FC">
        <w:t xml:space="preserve">umber of activities performed in the Republic of Seychelles once the consignment arrives, some of those obligations are </w:t>
      </w:r>
      <w:r w:rsidR="00FE4B51" w:rsidRPr="00D347FC">
        <w:lastRenderedPageBreak/>
        <w:t>carried out by the local handling agents the Land M</w:t>
      </w:r>
      <w:r w:rsidR="009D7E2C">
        <w:t>arine</w:t>
      </w:r>
      <w:r w:rsidR="00FE4B51" w:rsidRPr="00D347FC">
        <w:t xml:space="preserve"> Limited. However, the bulk of the onshore including the physical verification of the goods against the Manifest and the collection of  the container at the </w:t>
      </w:r>
      <w:r w:rsidR="00A92CD1" w:rsidRPr="00D347FC">
        <w:t>port and bringing i</w:t>
      </w:r>
      <w:r w:rsidR="00CD738E" w:rsidRPr="00D347FC">
        <w:t>t to the d</w:t>
      </w:r>
      <w:r w:rsidR="00FE4B51" w:rsidRPr="00D347FC">
        <w:t>estination warehouse , its unstuffing;</w:t>
      </w:r>
      <w:r w:rsidR="00EB25F5">
        <w:t xml:space="preserve"> </w:t>
      </w:r>
      <w:r w:rsidR="00FE4B51" w:rsidRPr="00D347FC">
        <w:t>the cargo inspection</w:t>
      </w:r>
      <w:r w:rsidR="00CD738E" w:rsidRPr="00D347FC">
        <w:t xml:space="preserve"> and sort</w:t>
      </w:r>
      <w:r w:rsidR="00FE4B51" w:rsidRPr="00D347FC">
        <w:t xml:space="preserve">ing out </w:t>
      </w:r>
      <w:r w:rsidR="00CD738E" w:rsidRPr="00D347FC">
        <w:t xml:space="preserve"> for onwards transportation</w:t>
      </w:r>
      <w:r w:rsidR="00FE4B51" w:rsidRPr="00D347FC">
        <w:t xml:space="preserve"> or collection by the consignee is the obligation of the Defendant.</w:t>
      </w:r>
      <w:r w:rsidR="00EB25F5">
        <w:t xml:space="preserve"> </w:t>
      </w:r>
      <w:r w:rsidR="0079427E">
        <w:t>These are contractual obligations that binds the Defendant.</w:t>
      </w:r>
    </w:p>
    <w:p w:rsidR="00CD738E" w:rsidRPr="00D347FC" w:rsidRDefault="00EA5AF9" w:rsidP="00EB25F5">
      <w:pPr>
        <w:pStyle w:val="JudgmentText"/>
        <w:numPr>
          <w:ilvl w:val="0"/>
          <w:numId w:val="0"/>
        </w:numPr>
        <w:ind w:left="720" w:hanging="720"/>
      </w:pPr>
      <w:r w:rsidRPr="00D347FC">
        <w:t>[17]</w:t>
      </w:r>
      <w:r w:rsidRPr="00D347FC">
        <w:tab/>
      </w:r>
      <w:r w:rsidR="00CD738E" w:rsidRPr="00D347FC">
        <w:t>The Plaintiff testified under oath. It is his evidence that he is an importer of car products and car general auto parts and his business is called Madeleine Store. The manufacturer and shipper of these products in England is called U-Pol Ltd. The export from the United Kingdom is done by the Cresta S</w:t>
      </w:r>
      <w:r w:rsidR="00A32E22">
        <w:t>h</w:t>
      </w:r>
      <w:r w:rsidR="00CD738E" w:rsidRPr="00D347FC">
        <w:t>ipping Agency who</w:t>
      </w:r>
      <w:r w:rsidR="0079427E">
        <w:t xml:space="preserve"> had</w:t>
      </w:r>
      <w:r w:rsidR="00CD738E" w:rsidRPr="00D347FC">
        <w:t xml:space="preserve"> send to him a Bill of Lading</w:t>
      </w:r>
      <w:r w:rsidR="0079427E">
        <w:t>;</w:t>
      </w:r>
      <w:r w:rsidR="00CD738E" w:rsidRPr="00D347FC">
        <w:t xml:space="preserve"> his invoice and the packing list which list down the way his consignment has been packed.  This manifest was provided to him by the DHL. The Manifest include</w:t>
      </w:r>
      <w:r w:rsidR="0079427E">
        <w:t>d</w:t>
      </w:r>
      <w:r w:rsidR="00CD738E" w:rsidRPr="00D347FC">
        <w:t xml:space="preserve"> the packing </w:t>
      </w:r>
      <w:r w:rsidR="008D4176" w:rsidRPr="00252AE8">
        <w:t>details,</w:t>
      </w:r>
      <w:r w:rsidR="00CD738E" w:rsidRPr="00D347FC">
        <w:t xml:space="preserve"> including the fact that his goods </w:t>
      </w:r>
      <w:r w:rsidR="0079427E">
        <w:t>was</w:t>
      </w:r>
      <w:r w:rsidR="00CD738E" w:rsidRPr="00D347FC">
        <w:t xml:space="preserve"> in </w:t>
      </w:r>
      <w:r w:rsidR="0079427E">
        <w:t>the</w:t>
      </w:r>
      <w:r w:rsidR="00CD738E" w:rsidRPr="00D347FC">
        <w:t xml:space="preserve"> palette</w:t>
      </w:r>
      <w:r w:rsidR="0079427E">
        <w:t>s</w:t>
      </w:r>
      <w:r w:rsidR="00CD738E" w:rsidRPr="00D347FC">
        <w:t xml:space="preserve">. He </w:t>
      </w:r>
      <w:r w:rsidR="0079427E">
        <w:t>was</w:t>
      </w:r>
      <w:r w:rsidR="00CD738E" w:rsidRPr="00D347FC">
        <w:t xml:space="preserve"> informed of the estimated date that the ship </w:t>
      </w:r>
      <w:r w:rsidR="0079427E">
        <w:t>was</w:t>
      </w:r>
      <w:r w:rsidR="00CD738E" w:rsidRPr="00D347FC">
        <w:t xml:space="preserve"> supposed to arrive in Seychelles. </w:t>
      </w:r>
      <w:r w:rsidR="0079427E">
        <w:t>Usually,</w:t>
      </w:r>
      <w:r w:rsidR="00EB25F5">
        <w:t xml:space="preserve"> </w:t>
      </w:r>
      <w:r w:rsidR="0079427E">
        <w:t>t</w:t>
      </w:r>
      <w:r w:rsidR="00CD738E" w:rsidRPr="00D347FC">
        <w:t xml:space="preserve">he destination handling in Seychelles </w:t>
      </w:r>
      <w:r w:rsidR="0079427E">
        <w:t>was</w:t>
      </w:r>
      <w:r w:rsidR="00CD738E" w:rsidRPr="00D347FC">
        <w:t xml:space="preserve"> carried out by his Seychelles agent which is the Mahe Shipping and the Defendant who is the person who will receive his goods, store it in its warehouse until it is released into his custody. Mahe Shipping</w:t>
      </w:r>
      <w:r w:rsidR="00A32E22">
        <w:t>,</w:t>
      </w:r>
      <w:r w:rsidR="00CD738E" w:rsidRPr="00D347FC">
        <w:t xml:space="preserve"> his local import agent would </w:t>
      </w:r>
      <w:r w:rsidR="008D4176" w:rsidRPr="00252AE8">
        <w:t>liaise</w:t>
      </w:r>
      <w:r w:rsidR="00CD738E" w:rsidRPr="00D347FC">
        <w:t xml:space="preserve"> with the Cresta Agency. The agents of the Defendant </w:t>
      </w:r>
      <w:r w:rsidR="008D4176" w:rsidRPr="00252AE8">
        <w:t>would</w:t>
      </w:r>
      <w:r w:rsidR="00CD738E" w:rsidRPr="00D347FC">
        <w:t xml:space="preserve"> use a tally sheet to ensure that the cargo content tallies with the Manifest when the container is ope</w:t>
      </w:r>
      <w:r w:rsidR="00A32E22">
        <w:t>n</w:t>
      </w:r>
      <w:r w:rsidR="00CD738E" w:rsidRPr="00D347FC">
        <w:t xml:space="preserve">. If the cargo is ready to be released his agent would be provided with a Declaration order and a disposal order and he would be charged bases on the cubic meters of </w:t>
      </w:r>
      <w:r w:rsidR="008D4176" w:rsidRPr="00252AE8">
        <w:t>import. The</w:t>
      </w:r>
      <w:r w:rsidR="00CD738E" w:rsidRPr="00D347FC">
        <w:t xml:space="preserve"> Defendant has </w:t>
      </w:r>
      <w:r w:rsidR="008D4176" w:rsidRPr="00252AE8">
        <w:t>been</w:t>
      </w:r>
      <w:r w:rsidR="00CD738E" w:rsidRPr="00D347FC">
        <w:t xml:space="preserve"> handling his import since 2009.</w:t>
      </w:r>
    </w:p>
    <w:p w:rsidR="00CD738E" w:rsidRPr="00D347FC" w:rsidRDefault="00EA5AF9" w:rsidP="00EB25F5">
      <w:pPr>
        <w:pStyle w:val="JudgmentText"/>
        <w:numPr>
          <w:ilvl w:val="0"/>
          <w:numId w:val="0"/>
        </w:numPr>
        <w:ind w:left="720" w:hanging="720"/>
      </w:pPr>
      <w:r w:rsidRPr="00D347FC">
        <w:t>[18]</w:t>
      </w:r>
      <w:r w:rsidRPr="00D347FC">
        <w:tab/>
      </w:r>
      <w:r w:rsidR="00CD738E" w:rsidRPr="00D347FC">
        <w:t>In this particular case he paid the U-Pol Ltd on the 28</w:t>
      </w:r>
      <w:r w:rsidR="00CD738E" w:rsidRPr="00D347FC">
        <w:rPr>
          <w:vertAlign w:val="superscript"/>
        </w:rPr>
        <w:t>th</w:t>
      </w:r>
      <w:r w:rsidR="00CD738E" w:rsidRPr="00D347FC">
        <w:t xml:space="preserve"> of November 2015 for a consignment of tiger seal, body </w:t>
      </w:r>
      <w:r w:rsidR="00252AE8" w:rsidRPr="00D347FC">
        <w:t>filler,</w:t>
      </w:r>
      <w:r w:rsidR="00CD738E" w:rsidRPr="00D347FC">
        <w:t xml:space="preserve"> Quick fill and </w:t>
      </w:r>
      <w:r w:rsidR="00252AE8" w:rsidRPr="00D347FC">
        <w:t xml:space="preserve">tanner. </w:t>
      </w:r>
      <w:r w:rsidR="00CD738E" w:rsidRPr="00D347FC">
        <w:t xml:space="preserve">His agent Cresta Shipping send to him a Bill of Lading for these goods addressed on Madeleine Store, Jivan’s Complex, Mt Fleuri. The Bill of Lading, </w:t>
      </w:r>
      <w:r w:rsidR="00252AE8" w:rsidRPr="00D347FC">
        <w:t>prepared</w:t>
      </w:r>
      <w:r w:rsidR="00A628CF">
        <w:t xml:space="preserve"> by the CRESTA SHIPPI</w:t>
      </w:r>
      <w:r w:rsidR="00CD738E" w:rsidRPr="00D347FC">
        <w:t xml:space="preserve">NG </w:t>
      </w:r>
      <w:r w:rsidR="00252AE8" w:rsidRPr="00D347FC">
        <w:t>AGENCIES,</w:t>
      </w:r>
      <w:r w:rsidR="00CD738E" w:rsidRPr="00D347FC">
        <w:t xml:space="preserve"> which was produced in evidence contained, amongst other entries, the following;</w:t>
      </w:r>
    </w:p>
    <w:p w:rsidR="00CD738E" w:rsidRPr="00E160C7" w:rsidRDefault="00CD738E" w:rsidP="00252AE8">
      <w:pPr>
        <w:pStyle w:val="JudgmentText"/>
        <w:numPr>
          <w:ilvl w:val="0"/>
          <w:numId w:val="0"/>
        </w:numPr>
        <w:rPr>
          <w:b/>
          <w:sz w:val="22"/>
          <w:szCs w:val="22"/>
        </w:rPr>
      </w:pPr>
      <w:r w:rsidRPr="00E160C7">
        <w:rPr>
          <w:b/>
          <w:sz w:val="22"/>
          <w:szCs w:val="22"/>
        </w:rPr>
        <w:t>Consignor;</w:t>
      </w:r>
    </w:p>
    <w:p w:rsidR="00CD738E" w:rsidRPr="00E160C7" w:rsidRDefault="00CD738E" w:rsidP="00252AE8">
      <w:pPr>
        <w:pStyle w:val="JudgmentText"/>
        <w:numPr>
          <w:ilvl w:val="0"/>
          <w:numId w:val="0"/>
        </w:numPr>
        <w:rPr>
          <w:sz w:val="22"/>
          <w:szCs w:val="22"/>
        </w:rPr>
      </w:pPr>
      <w:r w:rsidRPr="00E160C7">
        <w:rPr>
          <w:sz w:val="22"/>
          <w:szCs w:val="22"/>
        </w:rPr>
        <w:lastRenderedPageBreak/>
        <w:t>U-POL LTD</w:t>
      </w:r>
    </w:p>
    <w:p w:rsidR="00CD738E" w:rsidRPr="00E160C7" w:rsidRDefault="00CD738E" w:rsidP="00252AE8">
      <w:pPr>
        <w:pStyle w:val="JudgmentText"/>
        <w:numPr>
          <w:ilvl w:val="0"/>
          <w:numId w:val="0"/>
        </w:numPr>
        <w:rPr>
          <w:sz w:val="22"/>
          <w:szCs w:val="22"/>
        </w:rPr>
      </w:pPr>
      <w:r w:rsidRPr="00E160C7">
        <w:rPr>
          <w:sz w:val="22"/>
          <w:szCs w:val="22"/>
        </w:rPr>
        <w:t>4</w:t>
      </w:r>
      <w:r w:rsidRPr="00E160C7">
        <w:rPr>
          <w:sz w:val="22"/>
          <w:szCs w:val="22"/>
          <w:vertAlign w:val="superscript"/>
        </w:rPr>
        <w:t>TH</w:t>
      </w:r>
      <w:r w:rsidRPr="00E160C7">
        <w:rPr>
          <w:sz w:val="22"/>
          <w:szCs w:val="22"/>
        </w:rPr>
        <w:t xml:space="preserve"> Floor, The Grange</w:t>
      </w:r>
    </w:p>
    <w:p w:rsidR="00CD738E" w:rsidRPr="00E160C7" w:rsidRDefault="00A32E22" w:rsidP="00252AE8">
      <w:pPr>
        <w:pStyle w:val="JudgmentText"/>
        <w:numPr>
          <w:ilvl w:val="0"/>
          <w:numId w:val="0"/>
        </w:numPr>
        <w:rPr>
          <w:sz w:val="22"/>
          <w:szCs w:val="22"/>
        </w:rPr>
      </w:pPr>
      <w:r w:rsidRPr="00E160C7">
        <w:rPr>
          <w:sz w:val="22"/>
          <w:szCs w:val="22"/>
        </w:rPr>
        <w:t>100 High</w:t>
      </w:r>
      <w:r w:rsidR="00CD738E" w:rsidRPr="00E160C7">
        <w:rPr>
          <w:sz w:val="22"/>
          <w:szCs w:val="22"/>
        </w:rPr>
        <w:t xml:space="preserve"> Street</w:t>
      </w:r>
    </w:p>
    <w:p w:rsidR="00CD738E" w:rsidRPr="00E160C7" w:rsidRDefault="00CD738E" w:rsidP="00252AE8">
      <w:pPr>
        <w:pStyle w:val="JudgmentText"/>
        <w:numPr>
          <w:ilvl w:val="0"/>
          <w:numId w:val="0"/>
        </w:numPr>
        <w:rPr>
          <w:sz w:val="22"/>
          <w:szCs w:val="22"/>
        </w:rPr>
      </w:pPr>
      <w:r w:rsidRPr="00E160C7">
        <w:rPr>
          <w:sz w:val="22"/>
          <w:szCs w:val="22"/>
        </w:rPr>
        <w:t>London</w:t>
      </w:r>
    </w:p>
    <w:p w:rsidR="00CD738E" w:rsidRPr="00E160C7" w:rsidRDefault="00CD738E" w:rsidP="00252AE8">
      <w:pPr>
        <w:pStyle w:val="JudgmentText"/>
        <w:numPr>
          <w:ilvl w:val="0"/>
          <w:numId w:val="0"/>
        </w:numPr>
        <w:rPr>
          <w:sz w:val="22"/>
          <w:szCs w:val="22"/>
        </w:rPr>
      </w:pPr>
      <w:r w:rsidRPr="00E160C7">
        <w:rPr>
          <w:sz w:val="22"/>
          <w:szCs w:val="22"/>
        </w:rPr>
        <w:t>N146BN</w:t>
      </w:r>
    </w:p>
    <w:p w:rsidR="00CD738E" w:rsidRPr="00E160C7" w:rsidRDefault="00CD738E" w:rsidP="00252AE8">
      <w:pPr>
        <w:pStyle w:val="JudgmentText"/>
        <w:numPr>
          <w:ilvl w:val="0"/>
          <w:numId w:val="0"/>
        </w:numPr>
        <w:rPr>
          <w:sz w:val="22"/>
          <w:szCs w:val="22"/>
        </w:rPr>
      </w:pPr>
    </w:p>
    <w:p w:rsidR="00CD738E" w:rsidRPr="00E160C7" w:rsidRDefault="00CD738E" w:rsidP="00252AE8">
      <w:pPr>
        <w:pStyle w:val="JudgmentText"/>
        <w:numPr>
          <w:ilvl w:val="0"/>
          <w:numId w:val="0"/>
        </w:numPr>
        <w:rPr>
          <w:b/>
          <w:sz w:val="22"/>
          <w:szCs w:val="22"/>
        </w:rPr>
      </w:pPr>
      <w:r w:rsidRPr="00E160C7">
        <w:rPr>
          <w:b/>
          <w:sz w:val="22"/>
          <w:szCs w:val="22"/>
        </w:rPr>
        <w:t>Consigned to order;</w:t>
      </w:r>
    </w:p>
    <w:p w:rsidR="00CD738E" w:rsidRPr="00E160C7" w:rsidRDefault="00CD738E" w:rsidP="00252AE8">
      <w:pPr>
        <w:pStyle w:val="JudgmentText"/>
        <w:numPr>
          <w:ilvl w:val="0"/>
          <w:numId w:val="0"/>
        </w:numPr>
        <w:rPr>
          <w:sz w:val="22"/>
          <w:szCs w:val="22"/>
        </w:rPr>
      </w:pPr>
      <w:r w:rsidRPr="00E160C7">
        <w:rPr>
          <w:sz w:val="22"/>
          <w:szCs w:val="22"/>
        </w:rPr>
        <w:t>MADELEINE STORE</w:t>
      </w:r>
    </w:p>
    <w:p w:rsidR="00CD738E" w:rsidRPr="00E160C7" w:rsidRDefault="00CD738E" w:rsidP="00252AE8">
      <w:pPr>
        <w:pStyle w:val="JudgmentText"/>
        <w:numPr>
          <w:ilvl w:val="0"/>
          <w:numId w:val="0"/>
        </w:numPr>
        <w:rPr>
          <w:sz w:val="22"/>
          <w:szCs w:val="22"/>
        </w:rPr>
      </w:pPr>
      <w:r w:rsidRPr="00E160C7">
        <w:rPr>
          <w:sz w:val="22"/>
          <w:szCs w:val="22"/>
        </w:rPr>
        <w:t>JIVAN COMPLES</w:t>
      </w:r>
    </w:p>
    <w:p w:rsidR="00CD738E" w:rsidRPr="00E160C7" w:rsidRDefault="00CD738E" w:rsidP="00252AE8">
      <w:pPr>
        <w:pStyle w:val="JudgmentText"/>
        <w:numPr>
          <w:ilvl w:val="0"/>
          <w:numId w:val="0"/>
        </w:numPr>
        <w:rPr>
          <w:sz w:val="22"/>
          <w:szCs w:val="22"/>
        </w:rPr>
      </w:pPr>
      <w:r w:rsidRPr="00E160C7">
        <w:rPr>
          <w:sz w:val="22"/>
          <w:szCs w:val="22"/>
        </w:rPr>
        <w:t>MONT FLEUX, NAHE</w:t>
      </w:r>
    </w:p>
    <w:p w:rsidR="00CD738E" w:rsidRPr="00E160C7" w:rsidRDefault="00CD738E" w:rsidP="00252AE8">
      <w:pPr>
        <w:pStyle w:val="JudgmentText"/>
        <w:numPr>
          <w:ilvl w:val="0"/>
          <w:numId w:val="0"/>
        </w:numPr>
        <w:rPr>
          <w:sz w:val="22"/>
          <w:szCs w:val="22"/>
        </w:rPr>
      </w:pPr>
      <w:r w:rsidRPr="00E160C7">
        <w:rPr>
          <w:sz w:val="22"/>
          <w:szCs w:val="22"/>
        </w:rPr>
        <w:t>SEYCHELLES TEL 2484344374</w:t>
      </w:r>
    </w:p>
    <w:p w:rsidR="00CD738E" w:rsidRPr="00E160C7" w:rsidRDefault="00CD738E" w:rsidP="00252AE8">
      <w:pPr>
        <w:pStyle w:val="JudgmentText"/>
        <w:numPr>
          <w:ilvl w:val="0"/>
          <w:numId w:val="0"/>
        </w:numPr>
        <w:rPr>
          <w:sz w:val="22"/>
          <w:szCs w:val="22"/>
        </w:rPr>
      </w:pPr>
    </w:p>
    <w:p w:rsidR="00CD738E" w:rsidRPr="00E160C7" w:rsidRDefault="00CD738E" w:rsidP="00252AE8">
      <w:pPr>
        <w:pStyle w:val="JudgmentText"/>
        <w:numPr>
          <w:ilvl w:val="0"/>
          <w:numId w:val="0"/>
        </w:numPr>
        <w:rPr>
          <w:sz w:val="22"/>
          <w:szCs w:val="22"/>
        </w:rPr>
      </w:pPr>
      <w:r w:rsidRPr="00E160C7">
        <w:rPr>
          <w:b/>
          <w:sz w:val="22"/>
          <w:szCs w:val="22"/>
        </w:rPr>
        <w:t>Marks and Numbers                                  Number and Kind of Packages</w:t>
      </w:r>
    </w:p>
    <w:p w:rsidR="00CD738E" w:rsidRPr="00E160C7" w:rsidRDefault="00CD738E" w:rsidP="00252AE8">
      <w:pPr>
        <w:pStyle w:val="JudgmentText"/>
        <w:numPr>
          <w:ilvl w:val="0"/>
          <w:numId w:val="0"/>
        </w:numPr>
        <w:rPr>
          <w:b/>
          <w:sz w:val="22"/>
          <w:szCs w:val="22"/>
        </w:rPr>
      </w:pPr>
      <w:r w:rsidRPr="00E160C7">
        <w:rPr>
          <w:sz w:val="22"/>
          <w:szCs w:val="22"/>
        </w:rPr>
        <w:t>MADELEINE STORE                              2 PALLETS</w:t>
      </w:r>
    </w:p>
    <w:p w:rsidR="00CD738E" w:rsidRPr="00E160C7" w:rsidRDefault="00CD738E" w:rsidP="00252AE8">
      <w:pPr>
        <w:pStyle w:val="JudgmentText"/>
        <w:numPr>
          <w:ilvl w:val="0"/>
          <w:numId w:val="0"/>
        </w:numPr>
        <w:rPr>
          <w:sz w:val="22"/>
          <w:szCs w:val="22"/>
        </w:rPr>
      </w:pPr>
      <w:r w:rsidRPr="00E160C7">
        <w:rPr>
          <w:sz w:val="22"/>
          <w:szCs w:val="22"/>
        </w:rPr>
        <w:t>MADELEINE STORE                              STC 266 CARTONS CAR BODY</w:t>
      </w:r>
    </w:p>
    <w:p w:rsidR="00CD738E" w:rsidRPr="001456B5" w:rsidRDefault="00CD738E" w:rsidP="00252AE8">
      <w:pPr>
        <w:pStyle w:val="JudgmentText"/>
        <w:numPr>
          <w:ilvl w:val="0"/>
          <w:numId w:val="0"/>
        </w:numPr>
        <w:rPr>
          <w:sz w:val="22"/>
          <w:szCs w:val="22"/>
          <w:lang w:val="fr-FR"/>
        </w:rPr>
      </w:pPr>
      <w:r w:rsidRPr="001456B5">
        <w:rPr>
          <w:sz w:val="22"/>
          <w:szCs w:val="22"/>
          <w:lang w:val="fr-FR"/>
        </w:rPr>
        <w:t>JIVAN COMPLEX                                   REPAIR PRODUCTS</w:t>
      </w:r>
    </w:p>
    <w:p w:rsidR="00CD738E" w:rsidRPr="001456B5" w:rsidRDefault="00CD738E" w:rsidP="00252AE8">
      <w:pPr>
        <w:pStyle w:val="JudgmentText"/>
        <w:numPr>
          <w:ilvl w:val="0"/>
          <w:numId w:val="0"/>
        </w:numPr>
        <w:rPr>
          <w:sz w:val="22"/>
          <w:szCs w:val="22"/>
          <w:lang w:val="fr-FR"/>
        </w:rPr>
      </w:pPr>
      <w:r w:rsidRPr="001456B5">
        <w:rPr>
          <w:sz w:val="22"/>
          <w:szCs w:val="22"/>
          <w:lang w:val="fr-FR"/>
        </w:rPr>
        <w:t>MONT FLEUX                                         HAZ CLASS 3 UN3269 PGIII</w:t>
      </w:r>
    </w:p>
    <w:p w:rsidR="00CD738E" w:rsidRPr="001456B5" w:rsidRDefault="00CD738E" w:rsidP="00252AE8">
      <w:pPr>
        <w:pStyle w:val="JudgmentText"/>
        <w:numPr>
          <w:ilvl w:val="0"/>
          <w:numId w:val="0"/>
        </w:numPr>
        <w:rPr>
          <w:sz w:val="22"/>
          <w:szCs w:val="22"/>
          <w:lang w:val="fr-FR"/>
        </w:rPr>
      </w:pPr>
      <w:r w:rsidRPr="001456B5">
        <w:rPr>
          <w:sz w:val="22"/>
          <w:szCs w:val="22"/>
          <w:lang w:val="fr-FR"/>
        </w:rPr>
        <w:t>MAHE                                                       HAZ CLASS 3 UN1263 PGIII</w:t>
      </w:r>
    </w:p>
    <w:p w:rsidR="00CD738E" w:rsidRPr="001456B5" w:rsidRDefault="00CD738E" w:rsidP="00252AE8">
      <w:pPr>
        <w:pStyle w:val="JudgmentText"/>
        <w:numPr>
          <w:ilvl w:val="0"/>
          <w:numId w:val="0"/>
        </w:numPr>
        <w:rPr>
          <w:sz w:val="22"/>
          <w:szCs w:val="22"/>
          <w:lang w:val="fr-FR"/>
        </w:rPr>
      </w:pPr>
      <w:r w:rsidRPr="001456B5">
        <w:rPr>
          <w:sz w:val="22"/>
          <w:szCs w:val="22"/>
          <w:lang w:val="fr-FR"/>
        </w:rPr>
        <w:t>SEYCHELLES                                         HAZ CLASS 2.1 UN1950</w:t>
      </w:r>
    </w:p>
    <w:p w:rsidR="00CD738E" w:rsidRPr="00E160C7" w:rsidRDefault="00CD738E" w:rsidP="00252AE8">
      <w:pPr>
        <w:pStyle w:val="JudgmentText"/>
        <w:numPr>
          <w:ilvl w:val="0"/>
          <w:numId w:val="0"/>
        </w:numPr>
        <w:rPr>
          <w:sz w:val="22"/>
          <w:szCs w:val="22"/>
        </w:rPr>
      </w:pPr>
      <w:r w:rsidRPr="001456B5">
        <w:rPr>
          <w:sz w:val="22"/>
          <w:szCs w:val="22"/>
          <w:lang w:val="fr-FR"/>
        </w:rPr>
        <w:t xml:space="preserve">                                                                  </w:t>
      </w:r>
      <w:r w:rsidRPr="00E160C7">
        <w:rPr>
          <w:sz w:val="22"/>
          <w:szCs w:val="22"/>
        </w:rPr>
        <w:t>ALL LIMITED QTY</w:t>
      </w:r>
    </w:p>
    <w:p w:rsidR="00CD738E" w:rsidRPr="00E160C7" w:rsidRDefault="00CD738E" w:rsidP="00252AE8">
      <w:pPr>
        <w:pStyle w:val="JudgmentText"/>
        <w:numPr>
          <w:ilvl w:val="0"/>
          <w:numId w:val="0"/>
        </w:numPr>
        <w:rPr>
          <w:sz w:val="22"/>
          <w:szCs w:val="22"/>
        </w:rPr>
      </w:pPr>
      <w:r w:rsidRPr="00E160C7">
        <w:rPr>
          <w:sz w:val="22"/>
          <w:szCs w:val="22"/>
        </w:rPr>
        <w:t xml:space="preserve">                                                                  FREIGHT PREPAID </w:t>
      </w:r>
    </w:p>
    <w:p w:rsidR="00CD738E" w:rsidRPr="00E160C7" w:rsidRDefault="00CD738E" w:rsidP="00252AE8">
      <w:pPr>
        <w:pStyle w:val="JudgmentText"/>
        <w:numPr>
          <w:ilvl w:val="0"/>
          <w:numId w:val="0"/>
        </w:numPr>
        <w:rPr>
          <w:sz w:val="22"/>
          <w:szCs w:val="22"/>
        </w:rPr>
      </w:pPr>
      <w:r w:rsidRPr="00E160C7">
        <w:rPr>
          <w:sz w:val="22"/>
          <w:szCs w:val="22"/>
        </w:rPr>
        <w:lastRenderedPageBreak/>
        <w:t xml:space="preserve">                                                                  SHIPPED ON BOARD</w:t>
      </w:r>
    </w:p>
    <w:p w:rsidR="00CD738E" w:rsidRPr="00E160C7" w:rsidRDefault="00CD738E" w:rsidP="00252AE8">
      <w:pPr>
        <w:pStyle w:val="JudgmentText"/>
        <w:numPr>
          <w:ilvl w:val="0"/>
          <w:numId w:val="0"/>
        </w:numPr>
        <w:rPr>
          <w:sz w:val="22"/>
          <w:szCs w:val="22"/>
        </w:rPr>
      </w:pPr>
      <w:r w:rsidRPr="00E160C7">
        <w:rPr>
          <w:sz w:val="22"/>
          <w:szCs w:val="22"/>
        </w:rPr>
        <w:t xml:space="preserve">                                                                  “RIO BRAVO”</w:t>
      </w:r>
    </w:p>
    <w:p w:rsidR="00CD738E" w:rsidRPr="00E160C7" w:rsidRDefault="00CD738E" w:rsidP="00252AE8">
      <w:pPr>
        <w:pStyle w:val="JudgmentText"/>
        <w:numPr>
          <w:ilvl w:val="0"/>
          <w:numId w:val="0"/>
        </w:numPr>
        <w:rPr>
          <w:sz w:val="22"/>
          <w:szCs w:val="22"/>
        </w:rPr>
      </w:pPr>
      <w:r w:rsidRPr="00E160C7">
        <w:rPr>
          <w:sz w:val="22"/>
          <w:szCs w:val="22"/>
        </w:rPr>
        <w:t xml:space="preserve">                                                                   LONDON GATEWAY PORT</w:t>
      </w:r>
    </w:p>
    <w:p w:rsidR="00CD738E" w:rsidRPr="00E160C7" w:rsidRDefault="00CD738E" w:rsidP="00252AE8">
      <w:pPr>
        <w:pStyle w:val="JudgmentText"/>
        <w:numPr>
          <w:ilvl w:val="0"/>
          <w:numId w:val="0"/>
        </w:numPr>
        <w:rPr>
          <w:sz w:val="22"/>
          <w:szCs w:val="22"/>
        </w:rPr>
      </w:pPr>
      <w:r w:rsidRPr="00E160C7">
        <w:rPr>
          <w:sz w:val="22"/>
          <w:szCs w:val="22"/>
        </w:rPr>
        <w:t xml:space="preserve">                                                                   15.12.15</w:t>
      </w:r>
    </w:p>
    <w:p w:rsidR="00CD738E" w:rsidRPr="00E160C7" w:rsidRDefault="00EA5AF9" w:rsidP="00EB25F5">
      <w:pPr>
        <w:pStyle w:val="JudgmentText"/>
        <w:numPr>
          <w:ilvl w:val="0"/>
          <w:numId w:val="0"/>
        </w:numPr>
        <w:ind w:left="720" w:hanging="720"/>
      </w:pPr>
      <w:r>
        <w:t>[19]</w:t>
      </w:r>
      <w:r>
        <w:tab/>
      </w:r>
      <w:r w:rsidR="00CD738E" w:rsidRPr="00E160C7">
        <w:t xml:space="preserve">The export invoice of the Plaintiff in respect of this import issued by the U-POL ltd was also produced by the Plaintiff which </w:t>
      </w:r>
      <w:r w:rsidR="00372690" w:rsidRPr="00E160C7">
        <w:t>showed that</w:t>
      </w:r>
      <w:r w:rsidR="00CD738E" w:rsidRPr="00E160C7">
        <w:t xml:space="preserve"> he purchased several car parts and car products from the former.</w:t>
      </w:r>
    </w:p>
    <w:p w:rsidR="00CD738E" w:rsidRPr="00E160C7" w:rsidRDefault="00EA5AF9" w:rsidP="00EB25F5">
      <w:pPr>
        <w:pStyle w:val="JudgmentText"/>
        <w:numPr>
          <w:ilvl w:val="0"/>
          <w:numId w:val="0"/>
        </w:numPr>
        <w:ind w:left="720" w:hanging="720"/>
      </w:pPr>
      <w:r>
        <w:t>[20]</w:t>
      </w:r>
      <w:r>
        <w:tab/>
      </w:r>
      <w:r w:rsidR="00CD738E" w:rsidRPr="00E160C7">
        <w:t>Also produced in evidence was the export loading manifest which contain an exact replicate of the Plaintiff’s good as per the above Bill of lading but with amongst other goods the following entry</w:t>
      </w:r>
    </w:p>
    <w:p w:rsidR="00CD738E" w:rsidRPr="00E160C7" w:rsidRDefault="00CD738E" w:rsidP="00252AE8">
      <w:pPr>
        <w:pStyle w:val="JudgmentText"/>
        <w:numPr>
          <w:ilvl w:val="0"/>
          <w:numId w:val="0"/>
        </w:numPr>
        <w:rPr>
          <w:b/>
          <w:sz w:val="20"/>
          <w:szCs w:val="20"/>
        </w:rPr>
      </w:pPr>
      <w:r w:rsidRPr="00E160C7">
        <w:rPr>
          <w:b/>
          <w:sz w:val="20"/>
          <w:szCs w:val="20"/>
        </w:rPr>
        <w:t>No and Types of Packs                  Gross/cube/LDM          Consignor                         Consignee</w:t>
      </w:r>
    </w:p>
    <w:p w:rsidR="00CD738E" w:rsidRPr="00E160C7" w:rsidRDefault="00CD738E" w:rsidP="00252AE8">
      <w:pPr>
        <w:pStyle w:val="JudgmentText"/>
        <w:numPr>
          <w:ilvl w:val="0"/>
          <w:numId w:val="0"/>
        </w:numPr>
        <w:rPr>
          <w:b/>
          <w:sz w:val="20"/>
          <w:szCs w:val="20"/>
        </w:rPr>
      </w:pPr>
      <w:r w:rsidRPr="00E160C7">
        <w:rPr>
          <w:b/>
          <w:sz w:val="20"/>
          <w:szCs w:val="20"/>
        </w:rPr>
        <w:t>Goods Desc/Marks and nos</w:t>
      </w:r>
    </w:p>
    <w:p w:rsidR="00CD738E" w:rsidRPr="00E160C7" w:rsidRDefault="00CD738E" w:rsidP="00252AE8">
      <w:pPr>
        <w:pStyle w:val="JudgmentText"/>
        <w:numPr>
          <w:ilvl w:val="0"/>
          <w:numId w:val="0"/>
        </w:numPr>
        <w:rPr>
          <w:sz w:val="20"/>
          <w:szCs w:val="20"/>
        </w:rPr>
      </w:pPr>
      <w:r w:rsidRPr="00E160C7">
        <w:rPr>
          <w:sz w:val="20"/>
          <w:szCs w:val="20"/>
        </w:rPr>
        <w:t xml:space="preserve">1 PALLET                                                                           STRONG EXPORT           DINESH AUTO PARTS                                                                                            </w:t>
      </w:r>
    </w:p>
    <w:p w:rsidR="00CD738E" w:rsidRPr="00E160C7" w:rsidRDefault="00CD738E" w:rsidP="00252AE8">
      <w:pPr>
        <w:pStyle w:val="JudgmentText"/>
        <w:numPr>
          <w:ilvl w:val="0"/>
          <w:numId w:val="0"/>
        </w:numPr>
        <w:rPr>
          <w:sz w:val="20"/>
          <w:szCs w:val="20"/>
        </w:rPr>
      </w:pPr>
      <w:r w:rsidRPr="00E160C7">
        <w:rPr>
          <w:sz w:val="20"/>
          <w:szCs w:val="20"/>
        </w:rPr>
        <w:t>STC HOLT LLOYD PRODUCTS                                      BUNKERS                      P.O.BOX 165</w:t>
      </w:r>
    </w:p>
    <w:p w:rsidR="00CD738E" w:rsidRPr="00E160C7" w:rsidRDefault="00CD738E" w:rsidP="00252AE8">
      <w:pPr>
        <w:pStyle w:val="JudgmentText"/>
        <w:numPr>
          <w:ilvl w:val="0"/>
          <w:numId w:val="0"/>
        </w:numPr>
        <w:rPr>
          <w:sz w:val="20"/>
          <w:szCs w:val="20"/>
        </w:rPr>
      </w:pPr>
      <w:r w:rsidRPr="00E160C7">
        <w:rPr>
          <w:sz w:val="20"/>
          <w:szCs w:val="20"/>
        </w:rPr>
        <w:t>INCLUDING HAZ CLASS 3                                              HARVEST HILL RD      MONT RLEURI</w:t>
      </w:r>
    </w:p>
    <w:p w:rsidR="00CD738E" w:rsidRPr="00E160C7" w:rsidRDefault="00CD738E" w:rsidP="00252AE8">
      <w:pPr>
        <w:pStyle w:val="JudgmentText"/>
        <w:numPr>
          <w:ilvl w:val="0"/>
          <w:numId w:val="0"/>
        </w:numPr>
        <w:rPr>
          <w:sz w:val="20"/>
          <w:szCs w:val="20"/>
        </w:rPr>
      </w:pPr>
      <w:r w:rsidRPr="00E160C7">
        <w:rPr>
          <w:sz w:val="20"/>
          <w:szCs w:val="20"/>
        </w:rPr>
        <w:t xml:space="preserve">                                                                                              MAIDEN HEAD             MAHE,SEYCHELLES</w:t>
      </w:r>
    </w:p>
    <w:p w:rsidR="00CD738E" w:rsidRPr="00E160C7" w:rsidRDefault="00CD738E" w:rsidP="00252AE8">
      <w:pPr>
        <w:pStyle w:val="JudgmentText"/>
        <w:numPr>
          <w:ilvl w:val="0"/>
          <w:numId w:val="0"/>
        </w:numPr>
        <w:rPr>
          <w:sz w:val="20"/>
          <w:szCs w:val="20"/>
        </w:rPr>
      </w:pPr>
      <w:r w:rsidRPr="00E160C7">
        <w:rPr>
          <w:sz w:val="20"/>
          <w:szCs w:val="20"/>
        </w:rPr>
        <w:t xml:space="preserve">                                                                                              BERKSHIRE SL6 2QH    DELIVER TO;</w:t>
      </w:r>
    </w:p>
    <w:p w:rsidR="00CD738E" w:rsidRPr="00E160C7" w:rsidRDefault="00CD738E" w:rsidP="00252AE8">
      <w:pPr>
        <w:pStyle w:val="JudgmentText"/>
        <w:numPr>
          <w:ilvl w:val="0"/>
          <w:numId w:val="0"/>
        </w:numPr>
        <w:rPr>
          <w:sz w:val="20"/>
          <w:szCs w:val="20"/>
        </w:rPr>
      </w:pPr>
      <w:r w:rsidRPr="00E160C7">
        <w:rPr>
          <w:sz w:val="20"/>
          <w:szCs w:val="20"/>
        </w:rPr>
        <w:t xml:space="preserve">                                                                                              VAT NO 537873993          MAHE SHIPPING</w:t>
      </w:r>
    </w:p>
    <w:p w:rsidR="00CD738E" w:rsidRPr="00E160C7" w:rsidRDefault="00CD738E" w:rsidP="00252AE8">
      <w:pPr>
        <w:pStyle w:val="JudgmentText"/>
        <w:numPr>
          <w:ilvl w:val="0"/>
          <w:numId w:val="0"/>
        </w:numPr>
      </w:pPr>
      <w:r w:rsidRPr="00E160C7">
        <w:t xml:space="preserve">                                                                                                                    SHIPPING </w:t>
      </w:r>
    </w:p>
    <w:p w:rsidR="00CD738E" w:rsidRPr="00E160C7" w:rsidRDefault="00CD738E" w:rsidP="00252AE8">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160C7">
        <w:rPr>
          <w:rFonts w:ascii="Times New Roman" w:eastAsia="Times New Roman" w:hAnsi="Times New Roman" w:cs="Times New Roman"/>
          <w:bCs/>
          <w:sz w:val="24"/>
          <w:szCs w:val="24"/>
        </w:rPr>
        <w:t>HOUSE</w:t>
      </w:r>
    </w:p>
    <w:p w:rsidR="00E04907" w:rsidRPr="00E160C7" w:rsidRDefault="00E04907" w:rsidP="00252AE8">
      <w:pPr>
        <w:spacing w:before="100" w:beforeAutospacing="1" w:after="100" w:afterAutospacing="1" w:line="240" w:lineRule="auto"/>
        <w:jc w:val="both"/>
        <w:outlineLvl w:val="1"/>
        <w:rPr>
          <w:rFonts w:ascii="Times New Roman" w:eastAsia="Times New Roman" w:hAnsi="Times New Roman" w:cs="Times New Roman"/>
          <w:bCs/>
          <w:sz w:val="24"/>
          <w:szCs w:val="24"/>
        </w:rPr>
      </w:pPr>
    </w:p>
    <w:p w:rsidR="00CD738E" w:rsidRDefault="00EA5AF9" w:rsidP="00EB25F5">
      <w:pPr>
        <w:pStyle w:val="JudgmentText"/>
        <w:numPr>
          <w:ilvl w:val="0"/>
          <w:numId w:val="0"/>
        </w:numPr>
        <w:ind w:left="720" w:hanging="720"/>
        <w:rPr>
          <w:bCs/>
        </w:rPr>
      </w:pPr>
      <w:r w:rsidRPr="00252AE8">
        <w:rPr>
          <w:bCs/>
        </w:rPr>
        <w:t>[21]</w:t>
      </w:r>
      <w:r w:rsidRPr="00252AE8">
        <w:rPr>
          <w:bCs/>
        </w:rPr>
        <w:tab/>
      </w:r>
      <w:r w:rsidR="00CD738E" w:rsidRPr="00252AE8">
        <w:rPr>
          <w:bCs/>
        </w:rPr>
        <w:t>Read</w:t>
      </w:r>
      <w:r w:rsidR="00EA059B" w:rsidRPr="00252AE8">
        <w:rPr>
          <w:bCs/>
        </w:rPr>
        <w:t xml:space="preserve">ing </w:t>
      </w:r>
      <w:r w:rsidR="00372690" w:rsidRPr="00252AE8">
        <w:rPr>
          <w:bCs/>
        </w:rPr>
        <w:t>these documents</w:t>
      </w:r>
      <w:r w:rsidR="00C85590" w:rsidRPr="00252AE8">
        <w:rPr>
          <w:bCs/>
        </w:rPr>
        <w:t xml:space="preserve"> together </w:t>
      </w:r>
      <w:r w:rsidR="00CD738E" w:rsidRPr="00252AE8">
        <w:rPr>
          <w:bCs/>
        </w:rPr>
        <w:t>shows that a co</w:t>
      </w:r>
      <w:r w:rsidR="00C85590" w:rsidRPr="00252AE8">
        <w:rPr>
          <w:bCs/>
        </w:rPr>
        <w:t>nsignment similar to that of the</w:t>
      </w:r>
      <w:r w:rsidR="00CD738E" w:rsidRPr="00252AE8">
        <w:rPr>
          <w:bCs/>
        </w:rPr>
        <w:t xml:space="preserve"> plaintiff was put on the same container and ship into Seychelles</w:t>
      </w:r>
      <w:r w:rsidR="00C85590" w:rsidRPr="00252AE8">
        <w:rPr>
          <w:bCs/>
        </w:rPr>
        <w:t xml:space="preserve"> from the UK</w:t>
      </w:r>
      <w:r w:rsidR="00CD738E" w:rsidRPr="00252AE8">
        <w:rPr>
          <w:bCs/>
        </w:rPr>
        <w:t xml:space="preserve">. It landed </w:t>
      </w:r>
      <w:r w:rsidR="00CD738E" w:rsidRPr="00252AE8">
        <w:rPr>
          <w:bCs/>
        </w:rPr>
        <w:lastRenderedPageBreak/>
        <w:t>on the same da</w:t>
      </w:r>
      <w:r w:rsidR="00E04907" w:rsidRPr="00252AE8">
        <w:rPr>
          <w:bCs/>
        </w:rPr>
        <w:t>y and was are housed</w:t>
      </w:r>
      <w:r w:rsidR="00C85590" w:rsidRPr="00252AE8">
        <w:rPr>
          <w:bCs/>
        </w:rPr>
        <w:t xml:space="preserve"> by agents of the Defendant in the Defendants warehouse.</w:t>
      </w:r>
      <w:r w:rsidR="00E04907" w:rsidRPr="00252AE8">
        <w:rPr>
          <w:bCs/>
        </w:rPr>
        <w:t xml:space="preserve"> There was nothing illegal or wrong with </w:t>
      </w:r>
      <w:r w:rsidR="00C85590" w:rsidRPr="00252AE8">
        <w:rPr>
          <w:bCs/>
        </w:rPr>
        <w:t>that,</w:t>
      </w:r>
      <w:r w:rsidR="0079427E">
        <w:rPr>
          <w:bCs/>
        </w:rPr>
        <w:t xml:space="preserve"> in fact</w:t>
      </w:r>
      <w:r w:rsidR="00C85590" w:rsidRPr="00252AE8">
        <w:rPr>
          <w:bCs/>
        </w:rPr>
        <w:t xml:space="preserve"> it was a matter of pure coincidence that this occurred</w:t>
      </w:r>
      <w:r w:rsidR="00E04907" w:rsidRPr="00252AE8">
        <w:rPr>
          <w:bCs/>
        </w:rPr>
        <w:t>. No lia</w:t>
      </w:r>
      <w:r w:rsidR="00C85590" w:rsidRPr="00252AE8">
        <w:rPr>
          <w:bCs/>
        </w:rPr>
        <w:t>bility can be attached to this fact.</w:t>
      </w:r>
      <w:r w:rsidR="00E04907" w:rsidRPr="00252AE8">
        <w:rPr>
          <w:bCs/>
        </w:rPr>
        <w:t xml:space="preserve"> The Defendant did not and could not change</w:t>
      </w:r>
      <w:r w:rsidR="00C85590" w:rsidRPr="00252AE8">
        <w:rPr>
          <w:bCs/>
        </w:rPr>
        <w:t xml:space="preserve"> this set of event.</w:t>
      </w:r>
    </w:p>
    <w:p w:rsidR="00CA50B2" w:rsidRPr="00D347FC" w:rsidRDefault="0079427E" w:rsidP="00252AE8">
      <w:pPr>
        <w:pStyle w:val="JudgmentText"/>
        <w:numPr>
          <w:ilvl w:val="0"/>
          <w:numId w:val="0"/>
        </w:numPr>
        <w:rPr>
          <w:b/>
          <w:bCs/>
        </w:rPr>
      </w:pPr>
      <w:r>
        <w:rPr>
          <w:b/>
          <w:bCs/>
        </w:rPr>
        <w:t xml:space="preserve">Did the Defendant carry out its obligation in such a way </w:t>
      </w:r>
      <w:r w:rsidR="00CA50B2" w:rsidRPr="00D347FC">
        <w:rPr>
          <w:b/>
          <w:bCs/>
        </w:rPr>
        <w:t xml:space="preserve"> that led to the National Drug Enforcement Agency (NDEA) identifying an illicit third party’s pallet as belonging to the Plaintiff and hence his arrest.</w:t>
      </w:r>
    </w:p>
    <w:p w:rsidR="00D976F6" w:rsidRPr="00252AE8" w:rsidRDefault="00EA5AF9" w:rsidP="00EB25F5">
      <w:pPr>
        <w:pStyle w:val="JudgmentText"/>
        <w:numPr>
          <w:ilvl w:val="0"/>
          <w:numId w:val="0"/>
        </w:numPr>
        <w:ind w:left="720" w:hanging="720"/>
      </w:pPr>
      <w:r w:rsidRPr="00252AE8">
        <w:rPr>
          <w:bCs/>
        </w:rPr>
        <w:t>[22]</w:t>
      </w:r>
      <w:r w:rsidRPr="00252AE8">
        <w:rPr>
          <w:bCs/>
        </w:rPr>
        <w:tab/>
      </w:r>
      <w:r w:rsidR="00144E4D">
        <w:rPr>
          <w:bCs/>
        </w:rPr>
        <w:t>S</w:t>
      </w:r>
      <w:r w:rsidR="00E04907" w:rsidRPr="00252AE8">
        <w:rPr>
          <w:bCs/>
        </w:rPr>
        <w:t>ome thing</w:t>
      </w:r>
      <w:r w:rsidR="00C85590" w:rsidRPr="00252AE8">
        <w:rPr>
          <w:bCs/>
        </w:rPr>
        <w:t>s</w:t>
      </w:r>
      <w:r w:rsidR="00E04907" w:rsidRPr="00252AE8">
        <w:rPr>
          <w:bCs/>
        </w:rPr>
        <w:t xml:space="preserve"> happened </w:t>
      </w:r>
      <w:r w:rsidR="0079427E">
        <w:rPr>
          <w:bCs/>
        </w:rPr>
        <w:t xml:space="preserve">or where done </w:t>
      </w:r>
      <w:r w:rsidR="00E04907" w:rsidRPr="00252AE8">
        <w:rPr>
          <w:bCs/>
        </w:rPr>
        <w:t>to those palle</w:t>
      </w:r>
      <w:r w:rsidR="00C85590" w:rsidRPr="00252AE8">
        <w:rPr>
          <w:bCs/>
        </w:rPr>
        <w:t>ts</w:t>
      </w:r>
      <w:r w:rsidR="0079427E">
        <w:rPr>
          <w:bCs/>
        </w:rPr>
        <w:t>, when they landed in Seychelles</w:t>
      </w:r>
      <w:r w:rsidR="00C85590" w:rsidRPr="00252AE8">
        <w:rPr>
          <w:bCs/>
        </w:rPr>
        <w:t xml:space="preserve"> that </w:t>
      </w:r>
      <w:r w:rsidR="0079427E">
        <w:rPr>
          <w:bCs/>
        </w:rPr>
        <w:t xml:space="preserve">started </w:t>
      </w:r>
      <w:r w:rsidR="00372690" w:rsidRPr="00252AE8">
        <w:rPr>
          <w:bCs/>
        </w:rPr>
        <w:t>a</w:t>
      </w:r>
      <w:r w:rsidR="00C85590" w:rsidRPr="00252AE8">
        <w:rPr>
          <w:bCs/>
        </w:rPr>
        <w:t xml:space="preserve"> chain</w:t>
      </w:r>
      <w:r w:rsidR="00E04907" w:rsidRPr="00252AE8">
        <w:rPr>
          <w:bCs/>
        </w:rPr>
        <w:t xml:space="preserve"> of events that would eventually lead to the arr</w:t>
      </w:r>
      <w:r w:rsidR="0091145D" w:rsidRPr="00252AE8">
        <w:rPr>
          <w:bCs/>
        </w:rPr>
        <w:t>est of the Plaintiff.</w:t>
      </w:r>
      <w:r w:rsidR="00EB25F5">
        <w:rPr>
          <w:bCs/>
        </w:rPr>
        <w:t xml:space="preserve"> </w:t>
      </w:r>
      <w:r w:rsidR="00D976F6" w:rsidRPr="00252AE8">
        <w:t xml:space="preserve">Evidence revealed that the consignment of the Plaintiff was </w:t>
      </w:r>
      <w:r w:rsidR="00372690" w:rsidRPr="00252AE8">
        <w:t>placed</w:t>
      </w:r>
      <w:r w:rsidR="00D976F6" w:rsidRPr="00252AE8">
        <w:t xml:space="preserve"> closed to and along</w:t>
      </w:r>
      <w:r w:rsidR="003E333D" w:rsidRPr="00252AE8">
        <w:t xml:space="preserve">side another imported by Dinesh Auto </w:t>
      </w:r>
      <w:r w:rsidR="00E84A5D">
        <w:t>P</w:t>
      </w:r>
      <w:r w:rsidR="003E333D" w:rsidRPr="00252AE8">
        <w:t>art</w:t>
      </w:r>
      <w:r w:rsidR="00E84A5D">
        <w:t>s</w:t>
      </w:r>
      <w:r w:rsidR="00D976F6" w:rsidRPr="00252AE8">
        <w:t xml:space="preserve">. Both </w:t>
      </w:r>
      <w:r w:rsidR="00372690" w:rsidRPr="00252AE8">
        <w:t>consignments</w:t>
      </w:r>
      <w:r w:rsidR="00D976F6" w:rsidRPr="00252AE8">
        <w:t xml:space="preserve"> were similarly packed and wrapped </w:t>
      </w:r>
      <w:r w:rsidR="00372690" w:rsidRPr="00252AE8">
        <w:t>in</w:t>
      </w:r>
      <w:r w:rsidR="00D976F6" w:rsidRPr="00252AE8">
        <w:t xml:space="preserve"> clin</w:t>
      </w:r>
      <w:r w:rsidR="00F762B0">
        <w:t xml:space="preserve">g </w:t>
      </w:r>
      <w:r w:rsidR="00D976F6" w:rsidRPr="00252AE8">
        <w:t>film.</w:t>
      </w:r>
      <w:r w:rsidR="00E84A5D">
        <w:t xml:space="preserve"> The Dinesh Auto part consignment consisted of 4 pallets</w:t>
      </w:r>
      <w:r w:rsidR="005F16B9">
        <w:t xml:space="preserve"> not 2 pallets</w:t>
      </w:r>
      <w:r w:rsidR="00E84A5D">
        <w:t>.</w:t>
      </w:r>
      <w:r w:rsidR="005F16B9">
        <w:t xml:space="preserve"> This is clear evident on Exh D2.</w:t>
      </w:r>
      <w:r w:rsidR="00E84A5D">
        <w:t xml:space="preserve"> All of them were entered on the tally sheet as “cannot specified”,</w:t>
      </w:r>
      <w:r w:rsidR="00845D1D">
        <w:t xml:space="preserve"> </w:t>
      </w:r>
      <w:r w:rsidR="00E84A5D">
        <w:t>m</w:t>
      </w:r>
      <w:r w:rsidR="00D976F6" w:rsidRPr="00252AE8">
        <w:t>aking them to  visually appear as if they formed one coherent whole. The</w:t>
      </w:r>
      <w:r w:rsidR="00E84A5D">
        <w:t>y had</w:t>
      </w:r>
      <w:r w:rsidR="00D976F6" w:rsidRPr="00252AE8">
        <w:t xml:space="preserve"> no </w:t>
      </w:r>
      <w:r w:rsidR="00372690" w:rsidRPr="00252AE8">
        <w:t>visible</w:t>
      </w:r>
      <w:r w:rsidR="00D976F6" w:rsidRPr="00252AE8">
        <w:t xml:space="preserve"> marking</w:t>
      </w:r>
      <w:r w:rsidR="00E84A5D">
        <w:t>s</w:t>
      </w:r>
      <w:r w:rsidR="00D976F6" w:rsidRPr="00252AE8">
        <w:t xml:space="preserve">. Somebody </w:t>
      </w:r>
      <w:r w:rsidR="00372690" w:rsidRPr="00252AE8">
        <w:t>walking</w:t>
      </w:r>
      <w:r w:rsidR="00D976F6" w:rsidRPr="00252AE8">
        <w:t xml:space="preserve"> in the warehouse could have easily </w:t>
      </w:r>
      <w:r w:rsidR="00D46E1B" w:rsidRPr="00252AE8">
        <w:t xml:space="preserve">come to the </w:t>
      </w:r>
      <w:r w:rsidR="00372690" w:rsidRPr="00252AE8">
        <w:t>conclusion</w:t>
      </w:r>
      <w:r w:rsidR="00D46E1B" w:rsidRPr="00252AE8">
        <w:t xml:space="preserve"> that both items were imported by one </w:t>
      </w:r>
      <w:r w:rsidR="00372690" w:rsidRPr="00252AE8">
        <w:t>importer that</w:t>
      </w:r>
      <w:r w:rsidR="00D46E1B" w:rsidRPr="00252AE8">
        <w:t xml:space="preserve"> is</w:t>
      </w:r>
      <w:r w:rsidR="00E84A5D">
        <w:t xml:space="preserve"> either</w:t>
      </w:r>
      <w:r w:rsidR="00D46E1B" w:rsidRPr="00252AE8">
        <w:t xml:space="preserve"> the Plaintiff</w:t>
      </w:r>
      <w:r w:rsidR="00E84A5D">
        <w:t xml:space="preserve"> or Dinesh Auto Parts.</w:t>
      </w:r>
    </w:p>
    <w:p w:rsidR="00D46E1B" w:rsidRPr="00252AE8" w:rsidRDefault="00252AE8" w:rsidP="00EB25F5">
      <w:pPr>
        <w:pStyle w:val="JudgmentText"/>
        <w:numPr>
          <w:ilvl w:val="0"/>
          <w:numId w:val="0"/>
        </w:numPr>
        <w:ind w:left="720" w:hanging="720"/>
      </w:pPr>
      <w:r>
        <w:t>[23]</w:t>
      </w:r>
      <w:r>
        <w:tab/>
      </w:r>
      <w:r w:rsidR="003E333D" w:rsidRPr="00252AE8">
        <w:t xml:space="preserve">The confusion was exacerbated by a mistake committed by the </w:t>
      </w:r>
      <w:r w:rsidR="00C620E3">
        <w:t>T</w:t>
      </w:r>
      <w:r w:rsidR="003E333D" w:rsidRPr="00252AE8">
        <w:t xml:space="preserve">ally </w:t>
      </w:r>
      <w:r w:rsidR="00C620E3">
        <w:t>C</w:t>
      </w:r>
      <w:r w:rsidR="003E333D" w:rsidRPr="00252AE8">
        <w:t xml:space="preserve">lerk of the defendant. </w:t>
      </w:r>
      <w:r w:rsidR="00A32E22" w:rsidRPr="00252AE8">
        <w:t>Ms Lajoie</w:t>
      </w:r>
      <w:r w:rsidR="00EB25F5">
        <w:t xml:space="preserve"> </w:t>
      </w:r>
      <w:r w:rsidR="0079427E">
        <w:t>t</w:t>
      </w:r>
      <w:r w:rsidR="003E333D" w:rsidRPr="00252AE8">
        <w:t xml:space="preserve">estified under oath that as part of her duties she ensures that items physically removed from containers imported into Seychelles tallies with the content of the manifest of importers. </w:t>
      </w:r>
      <w:r w:rsidR="00372690" w:rsidRPr="00252AE8">
        <w:t>In this</w:t>
      </w:r>
      <w:r w:rsidR="003E333D" w:rsidRPr="00252AE8">
        <w:t xml:space="preserve"> case she admitted to </w:t>
      </w:r>
      <w:r w:rsidR="00D46E1B" w:rsidRPr="00252AE8">
        <w:t>have made an error on her tally she</w:t>
      </w:r>
      <w:r w:rsidR="003E333D" w:rsidRPr="00252AE8">
        <w:t>et.</w:t>
      </w:r>
      <w:r w:rsidR="00EB25F5">
        <w:t xml:space="preserve"> </w:t>
      </w:r>
      <w:r w:rsidR="003E333D" w:rsidRPr="005F16B9">
        <w:t>She physical verified</w:t>
      </w:r>
      <w:r w:rsidR="00D46E1B" w:rsidRPr="005F16B9">
        <w:t xml:space="preserve"> all</w:t>
      </w:r>
      <w:r w:rsidR="003E333D" w:rsidRPr="005F16B9">
        <w:t xml:space="preserve"> the items found in </w:t>
      </w:r>
      <w:r w:rsidR="00D46E1B" w:rsidRPr="005F16B9">
        <w:t>container</w:t>
      </w:r>
      <w:r w:rsidR="00E84A5D" w:rsidRPr="005F16B9">
        <w:t xml:space="preserve"> SEGU1524568</w:t>
      </w:r>
      <w:r w:rsidR="00673D99" w:rsidRPr="005F16B9">
        <w:t xml:space="preserve">. </w:t>
      </w:r>
      <w:r w:rsidR="00673D99" w:rsidRPr="00D347FC">
        <w:t>W</w:t>
      </w:r>
      <w:r w:rsidR="003E333D" w:rsidRPr="00D347FC">
        <w:t>hen</w:t>
      </w:r>
      <w:r w:rsidR="003E333D" w:rsidRPr="00252AE8">
        <w:t xml:space="preserve"> the items were</w:t>
      </w:r>
      <w:r w:rsidR="00673D99">
        <w:t xml:space="preserve"> being</w:t>
      </w:r>
      <w:r w:rsidR="00D46E1B" w:rsidRPr="00252AE8">
        <w:t xml:space="preserve"> physically removed from the container. For some unexplained reason</w:t>
      </w:r>
      <w:r w:rsidR="00B16931">
        <w:t>, however,</w:t>
      </w:r>
      <w:r w:rsidR="00EB25F5">
        <w:t xml:space="preserve"> </w:t>
      </w:r>
      <w:r w:rsidR="00B16931">
        <w:t>she</w:t>
      </w:r>
      <w:r w:rsidR="009644DA">
        <w:t xml:space="preserve"> </w:t>
      </w:r>
      <w:r w:rsidR="00D46E1B" w:rsidRPr="00252AE8">
        <w:t>entere</w:t>
      </w:r>
      <w:r w:rsidR="008309F4" w:rsidRPr="00252AE8">
        <w:t xml:space="preserve">d against </w:t>
      </w:r>
      <w:r w:rsidR="00F762B0" w:rsidRPr="00252AE8">
        <w:t>“Madeleine</w:t>
      </w:r>
      <w:r w:rsidR="008309F4" w:rsidRPr="00252AE8">
        <w:t xml:space="preserve"> Store Jivan Complex” </w:t>
      </w:r>
      <w:r w:rsidR="00175543">
        <w:t xml:space="preserve">against </w:t>
      </w:r>
      <w:r w:rsidR="00E84A5D">
        <w:t>6</w:t>
      </w:r>
      <w:r w:rsidR="008309F4" w:rsidRPr="00252AE8">
        <w:t xml:space="preserve"> pallets</w:t>
      </w:r>
      <w:r w:rsidR="00673D99">
        <w:t>,</w:t>
      </w:r>
      <w:r w:rsidR="00E84A5D">
        <w:t xml:space="preserve"> describing the goods as “ cannot specified”</w:t>
      </w:r>
      <w:r w:rsidR="00673D99">
        <w:t xml:space="preserve"> instead of 2</w:t>
      </w:r>
      <w:r w:rsidR="00D16135">
        <w:t xml:space="preserve"> pallets</w:t>
      </w:r>
      <w:r w:rsidR="00EB25F5">
        <w:t xml:space="preserve"> </w:t>
      </w:r>
      <w:r w:rsidR="008309F4" w:rsidRPr="00252AE8">
        <w:t xml:space="preserve">Looking at </w:t>
      </w:r>
      <w:r w:rsidR="00F762B0">
        <w:t>t</w:t>
      </w:r>
      <w:r w:rsidR="008309F4" w:rsidRPr="00252AE8">
        <w:t xml:space="preserve">he tally sheet the overall </w:t>
      </w:r>
      <w:r w:rsidR="00F762B0" w:rsidRPr="00252AE8">
        <w:t>impression</w:t>
      </w:r>
      <w:r w:rsidR="008309F4" w:rsidRPr="00252AE8">
        <w:t xml:space="preserve"> that is given </w:t>
      </w:r>
      <w:r w:rsidR="00673D99">
        <w:t xml:space="preserve">to an objective reader </w:t>
      </w:r>
      <w:r w:rsidR="008309F4" w:rsidRPr="00252AE8">
        <w:t>is tha</w:t>
      </w:r>
      <w:r w:rsidR="00F762B0">
        <w:t>t</w:t>
      </w:r>
      <w:r w:rsidR="008309F4" w:rsidRPr="00252AE8">
        <w:t xml:space="preserve"> the 6 pallets</w:t>
      </w:r>
      <w:r w:rsidR="00D16135">
        <w:t xml:space="preserve"> could</w:t>
      </w:r>
      <w:r w:rsidR="008309F4" w:rsidRPr="00252AE8">
        <w:t xml:space="preserve"> belong to the </w:t>
      </w:r>
      <w:r w:rsidR="00D16135">
        <w:t>Plaintiff</w:t>
      </w:r>
      <w:r w:rsidR="008309F4" w:rsidRPr="00252AE8">
        <w:t>. And this is exactly what happened.</w:t>
      </w:r>
    </w:p>
    <w:p w:rsidR="00C45A03" w:rsidRPr="00252AE8" w:rsidRDefault="00EA5AF9" w:rsidP="00EB25F5">
      <w:pPr>
        <w:pStyle w:val="JudgmentText"/>
        <w:numPr>
          <w:ilvl w:val="0"/>
          <w:numId w:val="0"/>
        </w:numPr>
        <w:ind w:left="720" w:hanging="720"/>
      </w:pPr>
      <w:r w:rsidRPr="00252AE8">
        <w:t>[24]</w:t>
      </w:r>
      <w:r w:rsidRPr="00252AE8">
        <w:tab/>
      </w:r>
      <w:r w:rsidR="00D46E1B" w:rsidRPr="00252AE8">
        <w:t>To my mind</w:t>
      </w:r>
      <w:r w:rsidR="00F762B0">
        <w:t>,</w:t>
      </w:r>
      <w:r w:rsidR="00D46E1B" w:rsidRPr="00252AE8">
        <w:t xml:space="preserve"> the culmination of the</w:t>
      </w:r>
      <w:r w:rsidR="00B16931">
        <w:t>se</w:t>
      </w:r>
      <w:r w:rsidR="00D46E1B" w:rsidRPr="00252AE8">
        <w:t xml:space="preserve"> facts and circumstances led to the NDEA </w:t>
      </w:r>
      <w:r w:rsidR="00F762B0">
        <w:t>misidentifying</w:t>
      </w:r>
      <w:r w:rsidR="00D46E1B" w:rsidRPr="00252AE8">
        <w:t xml:space="preserve"> the pallets contain</w:t>
      </w:r>
      <w:r w:rsidR="00372690">
        <w:t>in</w:t>
      </w:r>
      <w:r w:rsidR="00D46E1B" w:rsidRPr="00252AE8">
        <w:t xml:space="preserve">g the controlled drugs to be that of </w:t>
      </w:r>
      <w:r w:rsidR="00372690" w:rsidRPr="00252AE8">
        <w:t>the</w:t>
      </w:r>
      <w:r w:rsidR="00D46E1B" w:rsidRPr="00252AE8">
        <w:t xml:space="preserve"> Plaintiff. The </w:t>
      </w:r>
      <w:r w:rsidR="00FD7254" w:rsidRPr="00252AE8">
        <w:lastRenderedPageBreak/>
        <w:t xml:space="preserve">Plaintiffs pallets were placed side by side in the </w:t>
      </w:r>
      <w:r w:rsidR="00372690" w:rsidRPr="00252AE8">
        <w:t>warehouse</w:t>
      </w:r>
      <w:r w:rsidR="00FD7254" w:rsidRPr="00252AE8">
        <w:t xml:space="preserve"> by agents of the Defendants next to the pallets </w:t>
      </w:r>
      <w:r w:rsidR="00372690" w:rsidRPr="00252AE8">
        <w:t>containing</w:t>
      </w:r>
      <w:r w:rsidR="00FD7254" w:rsidRPr="00252AE8">
        <w:t xml:space="preserve"> the controlled drugs</w:t>
      </w:r>
      <w:r w:rsidR="00F762B0">
        <w:t>.</w:t>
      </w:r>
      <w:r w:rsidR="00EB25F5">
        <w:t xml:space="preserve"> </w:t>
      </w:r>
      <w:r w:rsidR="00FD7254" w:rsidRPr="005F16B9">
        <w:t>Though this might seem innocuous</w:t>
      </w:r>
      <w:r w:rsidR="00F762B0" w:rsidRPr="005F16B9">
        <w:t>,</w:t>
      </w:r>
      <w:r w:rsidR="00FD7254" w:rsidRPr="005F16B9">
        <w:t xml:space="preserve"> the </w:t>
      </w:r>
      <w:r w:rsidR="00372690" w:rsidRPr="005F16B9">
        <w:t>fact</w:t>
      </w:r>
      <w:r w:rsidR="00FD7254" w:rsidRPr="005F16B9">
        <w:t xml:space="preserve"> that the two pallets were similar physically and the lack of enough marking on t</w:t>
      </w:r>
      <w:r w:rsidR="00D16135" w:rsidRPr="005F16B9">
        <w:t xml:space="preserve">hem </w:t>
      </w:r>
      <w:r w:rsidR="00FD7254" w:rsidRPr="00252AE8">
        <w:t xml:space="preserve">was the precursor </w:t>
      </w:r>
      <w:r w:rsidR="00B16931">
        <w:t>of</w:t>
      </w:r>
      <w:r w:rsidR="00EB25F5">
        <w:t xml:space="preserve"> </w:t>
      </w:r>
      <w:r w:rsidR="00D16135">
        <w:t xml:space="preserve">the </w:t>
      </w:r>
      <w:r w:rsidR="00FD7254" w:rsidRPr="00252AE8">
        <w:t>misidentification. The Plaintiff</w:t>
      </w:r>
      <w:r w:rsidR="00DC7276">
        <w:t>’</w:t>
      </w:r>
      <w:r w:rsidR="00FD7254" w:rsidRPr="00252AE8">
        <w:t xml:space="preserve">s pallets were tallied by </w:t>
      </w:r>
      <w:r w:rsidR="00372690" w:rsidRPr="00252AE8">
        <w:t>clerk</w:t>
      </w:r>
      <w:r w:rsidR="00FD7254" w:rsidRPr="00252AE8">
        <w:t xml:space="preserve"> of the Defendant</w:t>
      </w:r>
      <w:r w:rsidR="00D16135">
        <w:t xml:space="preserve"> and they were physically stored by agents of the Defendant</w:t>
      </w:r>
      <w:r w:rsidR="00FD7254" w:rsidRPr="00252AE8">
        <w:t xml:space="preserve"> in such a way so as to give the impression that </w:t>
      </w:r>
      <w:r w:rsidR="00D16135">
        <w:t>all the</w:t>
      </w:r>
      <w:r w:rsidR="00FD7254" w:rsidRPr="00252AE8">
        <w:t xml:space="preserve"> pallets which </w:t>
      </w:r>
      <w:r w:rsidR="00D16135">
        <w:t>were</w:t>
      </w:r>
      <w:r w:rsidR="00FD7254" w:rsidRPr="00252AE8">
        <w:t xml:space="preserve"> lying </w:t>
      </w:r>
      <w:r w:rsidR="00372690" w:rsidRPr="00252AE8">
        <w:t>side</w:t>
      </w:r>
      <w:r w:rsidR="00FD7254" w:rsidRPr="00252AE8">
        <w:t xml:space="preserve"> by </w:t>
      </w:r>
      <w:r w:rsidR="00372690" w:rsidRPr="00252AE8">
        <w:t>side</w:t>
      </w:r>
      <w:r w:rsidR="00FD7254" w:rsidRPr="00252AE8">
        <w:t xml:space="preserve"> in the warehouse consisted of one </w:t>
      </w:r>
      <w:r w:rsidR="00372690" w:rsidRPr="00252AE8">
        <w:t xml:space="preserve">consignment. </w:t>
      </w:r>
      <w:r w:rsidR="00FD7254" w:rsidRPr="00252AE8">
        <w:t xml:space="preserve">The </w:t>
      </w:r>
      <w:r w:rsidR="00D16135">
        <w:t>T</w:t>
      </w:r>
      <w:r w:rsidR="00FD7254" w:rsidRPr="00252AE8">
        <w:t xml:space="preserve">ally </w:t>
      </w:r>
      <w:r w:rsidR="00D16135">
        <w:t>S</w:t>
      </w:r>
      <w:r w:rsidR="00FD7254" w:rsidRPr="00252AE8">
        <w:t xml:space="preserve">heet was then placed on a table by the tally clerk for her </w:t>
      </w:r>
      <w:r w:rsidR="00372690" w:rsidRPr="00252AE8">
        <w:t>supervisor’s</w:t>
      </w:r>
      <w:r w:rsidR="00EB25F5">
        <w:t xml:space="preserve"> </w:t>
      </w:r>
      <w:r w:rsidR="00372690" w:rsidRPr="00252AE8">
        <w:t>consideration</w:t>
      </w:r>
      <w:r w:rsidR="00FD7254" w:rsidRPr="00252AE8">
        <w:t xml:space="preserve">. The NDEA who had </w:t>
      </w:r>
      <w:r w:rsidR="00372690">
        <w:t>access</w:t>
      </w:r>
      <w:r w:rsidR="00FD7254" w:rsidRPr="00252AE8">
        <w:t xml:space="preserve"> to the pallets and the Tally Sheet subsequently</w:t>
      </w:r>
      <w:r w:rsidR="00B16931">
        <w:t>,</w:t>
      </w:r>
      <w:r w:rsidR="00EB25F5">
        <w:t xml:space="preserve"> </w:t>
      </w:r>
      <w:r w:rsidR="00FD7254" w:rsidRPr="00252AE8">
        <w:t xml:space="preserve">in their zeal to arrest a suspect for the </w:t>
      </w:r>
      <w:r w:rsidR="00372690" w:rsidRPr="00252AE8">
        <w:t>unlawful</w:t>
      </w:r>
      <w:r w:rsidR="00EB25F5">
        <w:t xml:space="preserve"> </w:t>
      </w:r>
      <w:r w:rsidR="00372690" w:rsidRPr="00252AE8">
        <w:t>importation</w:t>
      </w:r>
      <w:r w:rsidR="00FD7254" w:rsidRPr="00252AE8">
        <w:t xml:space="preserve"> of a controlled drug</w:t>
      </w:r>
      <w:r w:rsidR="00F762B0">
        <w:t>,</w:t>
      </w:r>
      <w:r w:rsidR="00FD7254" w:rsidRPr="00252AE8">
        <w:t xml:space="preserve"> came to the </w:t>
      </w:r>
      <w:r w:rsidR="00372690" w:rsidRPr="00252AE8">
        <w:t>conclusion</w:t>
      </w:r>
      <w:r w:rsidR="00FD7254" w:rsidRPr="00252AE8">
        <w:t xml:space="preserve"> on these fact</w:t>
      </w:r>
      <w:r w:rsidR="00F762B0">
        <w:t>s</w:t>
      </w:r>
      <w:r w:rsidR="00FD7254" w:rsidRPr="00252AE8">
        <w:t xml:space="preserve"> that there </w:t>
      </w:r>
      <w:r w:rsidR="00F762B0">
        <w:t xml:space="preserve">were </w:t>
      </w:r>
      <w:r w:rsidR="00FD7254" w:rsidRPr="00252AE8">
        <w:t xml:space="preserve">grounds to suspect the Plaintiff of the offence of </w:t>
      </w:r>
      <w:r w:rsidR="00372690" w:rsidRPr="00252AE8">
        <w:t>importation</w:t>
      </w:r>
      <w:r w:rsidR="00FD7254" w:rsidRPr="00252AE8">
        <w:t xml:space="preserve"> of a controlled drug. It was only after the arrest of the </w:t>
      </w:r>
      <w:r w:rsidR="000677E6">
        <w:t>Plaintiff</w:t>
      </w:r>
      <w:r w:rsidR="00FD7254" w:rsidRPr="00252AE8">
        <w:t xml:space="preserve"> and further inquiries following that that they discovered that the arrest took place on the wrong assumption that the pallets w</w:t>
      </w:r>
      <w:r w:rsidR="00B16931">
        <w:t>ere</w:t>
      </w:r>
      <w:r w:rsidR="00FD7254" w:rsidRPr="00252AE8">
        <w:t xml:space="preserve"> that of the Plaintiff, after which they released him without charge. </w:t>
      </w:r>
      <w:r w:rsidR="00B16931">
        <w:t>By then the damage was done.</w:t>
      </w:r>
    </w:p>
    <w:p w:rsidR="00D46E1B" w:rsidRPr="00D347FC" w:rsidRDefault="00EA5AF9" w:rsidP="00EB25F5">
      <w:pPr>
        <w:pStyle w:val="JudgmentText"/>
        <w:numPr>
          <w:ilvl w:val="0"/>
          <w:numId w:val="0"/>
        </w:numPr>
        <w:ind w:left="720" w:hanging="720"/>
        <w:rPr>
          <w:color w:val="000000" w:themeColor="text1"/>
        </w:rPr>
      </w:pPr>
      <w:r w:rsidRPr="00D347FC">
        <w:rPr>
          <w:color w:val="000000" w:themeColor="text1"/>
        </w:rPr>
        <w:t>[25]</w:t>
      </w:r>
      <w:r w:rsidRPr="00D347FC">
        <w:rPr>
          <w:color w:val="000000" w:themeColor="text1"/>
        </w:rPr>
        <w:tab/>
      </w:r>
      <w:r w:rsidR="00C45A03" w:rsidRPr="00D347FC">
        <w:rPr>
          <w:color w:val="000000" w:themeColor="text1"/>
        </w:rPr>
        <w:t>Accordingly, I find that the Defendant</w:t>
      </w:r>
      <w:r w:rsidR="00D16135">
        <w:rPr>
          <w:color w:val="000000" w:themeColor="text1"/>
        </w:rPr>
        <w:t>,</w:t>
      </w:r>
      <w:r w:rsidR="00C45A03" w:rsidRPr="00D347FC">
        <w:rPr>
          <w:color w:val="000000" w:themeColor="text1"/>
        </w:rPr>
        <w:t xml:space="preserve"> through its agents and or </w:t>
      </w:r>
      <w:r w:rsidR="00C45A03" w:rsidRPr="00D347FC">
        <w:rPr>
          <w:i/>
          <w:color w:val="000000" w:themeColor="text1"/>
        </w:rPr>
        <w:t>prepose</w:t>
      </w:r>
      <w:r w:rsidR="00D16135">
        <w:rPr>
          <w:i/>
          <w:color w:val="000000" w:themeColor="text1"/>
        </w:rPr>
        <w:t>,</w:t>
      </w:r>
      <w:r w:rsidR="000D18F7">
        <w:rPr>
          <w:i/>
          <w:color w:val="000000" w:themeColor="text1"/>
        </w:rPr>
        <w:t xml:space="preserve"> </w:t>
      </w:r>
      <w:r w:rsidR="00C45A03" w:rsidRPr="00D347FC">
        <w:rPr>
          <w:iCs/>
          <w:color w:val="000000" w:themeColor="text1"/>
          <w:bdr w:val="none" w:sz="0" w:space="0" w:color="auto" w:frame="1"/>
          <w:shd w:val="clear" w:color="auto" w:fill="FFFFFF"/>
        </w:rPr>
        <w:t>had committed an error of conduct which would not have been committed by a prudent person in the special cir</w:t>
      </w:r>
      <w:r w:rsidR="00A93EA8" w:rsidRPr="00D347FC">
        <w:rPr>
          <w:iCs/>
          <w:color w:val="000000" w:themeColor="text1"/>
          <w:bdr w:val="none" w:sz="0" w:space="0" w:color="auto" w:frame="1"/>
          <w:shd w:val="clear" w:color="auto" w:fill="FFFFFF"/>
        </w:rPr>
        <w:t>cumstances</w:t>
      </w:r>
      <w:r w:rsidR="00C45A03" w:rsidRPr="00D347FC">
        <w:rPr>
          <w:iCs/>
          <w:color w:val="000000" w:themeColor="text1"/>
          <w:bdr w:val="none" w:sz="0" w:space="0" w:color="auto" w:frame="1"/>
          <w:shd w:val="clear" w:color="auto" w:fill="FFFFFF"/>
        </w:rPr>
        <w:t xml:space="preserve"> and that this error amounted to </w:t>
      </w:r>
      <w:r w:rsidR="00A93EA8" w:rsidRPr="00D347FC">
        <w:rPr>
          <w:iCs/>
          <w:color w:val="000000" w:themeColor="text1"/>
          <w:bdr w:val="none" w:sz="0" w:space="0" w:color="auto" w:frame="1"/>
          <w:shd w:val="clear" w:color="auto" w:fill="FFFFFF"/>
        </w:rPr>
        <w:t xml:space="preserve">a faute in </w:t>
      </w:r>
      <w:r w:rsidR="00372690" w:rsidRPr="00372690">
        <w:rPr>
          <w:iCs/>
          <w:color w:val="000000" w:themeColor="text1"/>
          <w:bdr w:val="none" w:sz="0" w:space="0" w:color="auto" w:frame="1"/>
          <w:shd w:val="clear" w:color="auto" w:fill="FFFFFF"/>
        </w:rPr>
        <w:t>law has</w:t>
      </w:r>
      <w:r w:rsidR="00A93EA8" w:rsidRPr="00D347FC">
        <w:rPr>
          <w:iCs/>
          <w:color w:val="000000" w:themeColor="text1"/>
          <w:bdr w:val="none" w:sz="0" w:space="0" w:color="auto" w:frame="1"/>
          <w:shd w:val="clear" w:color="auto" w:fill="FFFFFF"/>
        </w:rPr>
        <w:t xml:space="preserve"> to be the subject matter of reparation by way of damages on the part of the Defendant. </w:t>
      </w:r>
    </w:p>
    <w:p w:rsidR="00A93EA8" w:rsidRPr="00D347FC" w:rsidRDefault="00A93EA8" w:rsidP="00BC025B">
      <w:pPr>
        <w:pStyle w:val="JudgmentText"/>
        <w:numPr>
          <w:ilvl w:val="0"/>
          <w:numId w:val="0"/>
        </w:numPr>
        <w:rPr>
          <w:b/>
        </w:rPr>
      </w:pPr>
      <w:r w:rsidRPr="00D347FC">
        <w:rPr>
          <w:b/>
        </w:rPr>
        <w:t>Quantum of damages</w:t>
      </w:r>
    </w:p>
    <w:p w:rsidR="00E160C7" w:rsidRPr="00E160C7" w:rsidRDefault="008D4176" w:rsidP="00EB25F5">
      <w:pPr>
        <w:pStyle w:val="JudgmentText"/>
        <w:numPr>
          <w:ilvl w:val="0"/>
          <w:numId w:val="0"/>
        </w:numPr>
        <w:ind w:left="720" w:hanging="720"/>
        <w:rPr>
          <w:rFonts w:eastAsia="Calibri"/>
          <w:lang w:val="en-US"/>
        </w:rPr>
      </w:pPr>
      <w:r>
        <w:rPr>
          <w:rFonts w:eastAsia="Calibri"/>
          <w:lang w:val="en-US"/>
        </w:rPr>
        <w:t>[26]</w:t>
      </w:r>
      <w:r>
        <w:rPr>
          <w:rFonts w:eastAsia="Calibri"/>
          <w:lang w:val="en-US"/>
        </w:rPr>
        <w:tab/>
      </w:r>
      <w:r w:rsidR="00E160C7" w:rsidRPr="00E160C7">
        <w:rPr>
          <w:rFonts w:eastAsia="Calibri"/>
          <w:lang w:val="en-US"/>
        </w:rPr>
        <w:t xml:space="preserve">An assessment under moral damage would be sufficient to determine whether or not the Plaintiff would be compensated, especially as he has not adduced any evidence to show that he has suffered any material loss on account of the Defendant’s acts and omissions amounting to a faute leading to his claimed unlawful arrest and detention. </w:t>
      </w:r>
      <w:r w:rsidR="00E160C7" w:rsidRPr="00E160C7">
        <w:rPr>
          <w:rFonts w:eastAsia="Calibri"/>
          <w:i/>
          <w:u w:val="single"/>
          <w:lang w:val="en-US"/>
        </w:rPr>
        <w:t>See Cable and Wireless Ltd v Michel [1996] SLR 11.</w:t>
      </w:r>
    </w:p>
    <w:p w:rsidR="00E160C7" w:rsidRPr="00D347FC" w:rsidRDefault="00EA5AF9" w:rsidP="00EB25F5">
      <w:pPr>
        <w:pStyle w:val="JudgmentText"/>
        <w:numPr>
          <w:ilvl w:val="0"/>
          <w:numId w:val="0"/>
        </w:numPr>
        <w:ind w:left="720" w:hanging="720"/>
        <w:rPr>
          <w:rFonts w:eastAsia="Calibri"/>
          <w:i/>
          <w:lang w:val="en-US"/>
        </w:rPr>
      </w:pPr>
      <w:r>
        <w:rPr>
          <w:rFonts w:eastAsia="Calibri"/>
          <w:lang w:val="en-US"/>
        </w:rPr>
        <w:t>[27]</w:t>
      </w:r>
      <w:r>
        <w:rPr>
          <w:rFonts w:eastAsia="Calibri"/>
          <w:lang w:val="en-US"/>
        </w:rPr>
        <w:tab/>
      </w:r>
      <w:r w:rsidR="00E160C7" w:rsidRPr="00E160C7">
        <w:rPr>
          <w:rFonts w:eastAsia="Calibri"/>
          <w:lang w:val="en-US"/>
        </w:rPr>
        <w:t>A person is entitled to moral damages as compensation for moral prejudice.</w:t>
      </w:r>
      <w:r w:rsidR="000D18F7">
        <w:rPr>
          <w:rFonts w:eastAsia="Calibri"/>
          <w:lang w:val="en-US"/>
        </w:rPr>
        <w:t xml:space="preserve"> </w:t>
      </w:r>
      <w:r w:rsidR="00E160C7" w:rsidRPr="00E160C7">
        <w:rPr>
          <w:rFonts w:eastAsia="Calibri"/>
          <w:lang w:val="en-US"/>
        </w:rPr>
        <w:t xml:space="preserve">Moral prejudice has been defined in </w:t>
      </w:r>
      <w:r w:rsidR="00E160C7" w:rsidRPr="00D347FC">
        <w:rPr>
          <w:rFonts w:eastAsia="Calibri"/>
          <w:i/>
          <w:lang w:val="en-US"/>
        </w:rPr>
        <w:t>Quebec (Public Curator) v Syndicat National des employes de l’hopital St-Ferdinand, [1996] Can</w:t>
      </w:r>
      <w:r w:rsidR="009644DA">
        <w:rPr>
          <w:rFonts w:eastAsia="Calibri"/>
          <w:i/>
          <w:lang w:val="en-US"/>
        </w:rPr>
        <w:t xml:space="preserve"> </w:t>
      </w:r>
      <w:r w:rsidR="00E160C7" w:rsidRPr="00D347FC">
        <w:rPr>
          <w:rFonts w:eastAsia="Calibri"/>
          <w:i/>
          <w:lang w:val="en-US"/>
        </w:rPr>
        <w:t xml:space="preserve">LII 172 paragraph 63, as </w:t>
      </w:r>
    </w:p>
    <w:p w:rsidR="00E160C7" w:rsidRPr="00E160C7" w:rsidRDefault="00E160C7" w:rsidP="009644DA">
      <w:pPr>
        <w:pStyle w:val="JudgmentText"/>
        <w:numPr>
          <w:ilvl w:val="0"/>
          <w:numId w:val="0"/>
        </w:numPr>
        <w:ind w:left="720"/>
        <w:rPr>
          <w:rFonts w:eastAsia="Calibri"/>
          <w:lang w:val="en-US"/>
        </w:rPr>
      </w:pPr>
      <w:r w:rsidRPr="00E160C7">
        <w:rPr>
          <w:rFonts w:eastAsia="Calibri"/>
          <w:lang w:val="en-US"/>
        </w:rPr>
        <w:lastRenderedPageBreak/>
        <w:t>‘including loss of enjoyment of life, esthetic prejudice, physical and psychological pain and</w:t>
      </w:r>
      <w:r w:rsidR="009644DA">
        <w:rPr>
          <w:rFonts w:eastAsia="Calibri"/>
          <w:lang w:val="en-US"/>
        </w:rPr>
        <w:t xml:space="preserve"> </w:t>
      </w:r>
      <w:r w:rsidRPr="00E160C7">
        <w:rPr>
          <w:rFonts w:eastAsia="Calibri"/>
          <w:lang w:val="en-US"/>
        </w:rPr>
        <w:t>suffering, inconvenience, loss of amnesties, and sexual prejudice.’</w:t>
      </w:r>
    </w:p>
    <w:p w:rsidR="00F42736" w:rsidRDefault="008D4176" w:rsidP="00D347FC">
      <w:pPr>
        <w:pStyle w:val="JudgmentText"/>
        <w:numPr>
          <w:ilvl w:val="0"/>
          <w:numId w:val="0"/>
        </w:numPr>
        <w:rPr>
          <w:rFonts w:eastAsia="Calibri"/>
          <w:bCs/>
        </w:rPr>
      </w:pPr>
      <w:r>
        <w:rPr>
          <w:rFonts w:eastAsia="Calibri"/>
          <w:lang w:val="en-US"/>
        </w:rPr>
        <w:t>[29]</w:t>
      </w:r>
      <w:r>
        <w:rPr>
          <w:rFonts w:eastAsia="Calibri"/>
          <w:lang w:val="en-US"/>
        </w:rPr>
        <w:tab/>
      </w:r>
      <w:r w:rsidR="00F94E9D">
        <w:rPr>
          <w:rFonts w:eastAsia="Calibri"/>
          <w:lang w:val="en-US"/>
        </w:rPr>
        <w:t xml:space="preserve">In </w:t>
      </w:r>
      <w:r w:rsidR="00F94E9D" w:rsidRPr="00D347FC">
        <w:rPr>
          <w:rFonts w:eastAsia="Calibri"/>
          <w:i/>
          <w:lang w:val="en-US"/>
        </w:rPr>
        <w:t>Aglae v Attorney General [2009] SCSC</w:t>
      </w:r>
      <w:r w:rsidR="00F42736" w:rsidRPr="00D347FC">
        <w:rPr>
          <w:rFonts w:eastAsia="Calibri"/>
          <w:i/>
          <w:lang w:val="en-US"/>
        </w:rPr>
        <w:t xml:space="preserve"> 278, [15],</w:t>
      </w:r>
      <w:r w:rsidR="000D18F7">
        <w:rPr>
          <w:rFonts w:eastAsia="Calibri"/>
          <w:i/>
          <w:lang w:val="en-US"/>
        </w:rPr>
        <w:t xml:space="preserve"> </w:t>
      </w:r>
      <w:r w:rsidR="00F94E9D" w:rsidRPr="00D347FC">
        <w:rPr>
          <w:rFonts w:eastAsia="Calibri"/>
          <w:bCs/>
        </w:rPr>
        <w:t>Egonda-Ntende</w:t>
      </w:r>
      <w:r w:rsidR="00F42736">
        <w:rPr>
          <w:rFonts w:eastAsia="Calibri"/>
          <w:bCs/>
        </w:rPr>
        <w:t xml:space="preserve"> CJ stated:</w:t>
      </w:r>
    </w:p>
    <w:p w:rsidR="00E160C7" w:rsidRPr="00D347FC" w:rsidRDefault="00E160C7" w:rsidP="00D347FC">
      <w:pPr>
        <w:pStyle w:val="JudgmentText"/>
        <w:numPr>
          <w:ilvl w:val="0"/>
          <w:numId w:val="0"/>
        </w:numPr>
        <w:rPr>
          <w:rFonts w:eastAsia="Calibri"/>
          <w:i/>
          <w:lang w:val="en-US"/>
        </w:rPr>
      </w:pPr>
      <w:r w:rsidRPr="00D347FC">
        <w:rPr>
          <w:rFonts w:eastAsia="Calibri"/>
          <w:i/>
          <w:lang w:val="en-US"/>
        </w:rPr>
        <w:t xml:space="preserve">There are three approaches to calculating moral damages. These are the conceptual, personal and functional approach. These three approaches have been discussed in </w:t>
      </w:r>
      <w:r w:rsidRPr="00D347FC">
        <w:rPr>
          <w:rFonts w:eastAsia="Calibri"/>
          <w:i/>
          <w:u w:val="single"/>
          <w:lang w:val="en-US"/>
        </w:rPr>
        <w:t>Quebec (Public Curator) v Syndicat National des employes de l’hopital St-Ferdinand, [1996] CanLII 172 paragraphs 72 to 80</w:t>
      </w:r>
      <w:r w:rsidRPr="00D347FC">
        <w:rPr>
          <w:rFonts w:eastAsia="Calibri"/>
          <w:lang w:val="en-US"/>
        </w:rPr>
        <w:t>:</w:t>
      </w:r>
    </w:p>
    <w:p w:rsidR="00E160C7" w:rsidRPr="00E160C7" w:rsidRDefault="00E160C7" w:rsidP="00042FEE">
      <w:pPr>
        <w:ind w:left="2444" w:right="1705"/>
        <w:jc w:val="both"/>
        <w:rPr>
          <w:rFonts w:ascii="Times New Roman" w:eastAsia="Calibri" w:hAnsi="Times New Roman" w:cs="Times New Roman"/>
          <w:sz w:val="24"/>
          <w:szCs w:val="24"/>
          <w:u w:val="single"/>
          <w:lang w:val="en-US"/>
        </w:rPr>
      </w:pPr>
      <w:r w:rsidRPr="00E160C7">
        <w:rPr>
          <w:rFonts w:ascii="Times New Roman" w:eastAsia="Calibri" w:hAnsi="Times New Roman" w:cs="Times New Roman"/>
          <w:sz w:val="24"/>
          <w:szCs w:val="24"/>
          <w:lang w:val="en-US"/>
        </w:rPr>
        <w:t xml:space="preserve">     ‘(3) </w:t>
      </w:r>
      <w:r w:rsidRPr="00E160C7">
        <w:rPr>
          <w:rFonts w:ascii="Times New Roman" w:eastAsia="Calibri" w:hAnsi="Times New Roman" w:cs="Times New Roman"/>
          <w:sz w:val="24"/>
          <w:szCs w:val="24"/>
          <w:u w:val="single"/>
          <w:lang w:val="en-US"/>
        </w:rPr>
        <w:t>Method of Calculating Moral Damages</w:t>
      </w:r>
    </w:p>
    <w:p w:rsidR="00E160C7" w:rsidRPr="00E160C7" w:rsidRDefault="00E160C7" w:rsidP="00042FEE">
      <w:pPr>
        <w:ind w:left="2268" w:right="1705"/>
        <w:jc w:val="both"/>
        <w:rPr>
          <w:rFonts w:ascii="Times New Roman" w:eastAsia="Calibri" w:hAnsi="Times New Roman" w:cs="Times New Roman"/>
          <w:sz w:val="24"/>
          <w:szCs w:val="24"/>
          <w:lang w:val="en-US"/>
        </w:rPr>
      </w:pPr>
      <w:r w:rsidRPr="00E160C7">
        <w:rPr>
          <w:rFonts w:ascii="Times New Roman" w:eastAsia="Calibri" w:hAnsi="Times New Roman" w:cs="Times New Roman"/>
          <w:sz w:val="24"/>
          <w:szCs w:val="24"/>
          <w:lang w:val="en-US"/>
        </w:rPr>
        <w:t xml:space="preserve">72. In calculating compensation, moral prejudice may be addressed in three different manners which, as we shall see, are much more often complementary than opposite: see A. I. Ogus, "Damages for Lost Amenities: for a Foot, a Feeling or a Function?" </w:t>
      </w:r>
      <w:r w:rsidRPr="001456B5">
        <w:rPr>
          <w:rFonts w:ascii="Times New Roman" w:eastAsia="Calibri" w:hAnsi="Times New Roman" w:cs="Times New Roman"/>
          <w:sz w:val="24"/>
          <w:szCs w:val="24"/>
          <w:lang w:val="fr-FR"/>
        </w:rPr>
        <w:t xml:space="preserve">(1972), 35 Modern L. Rev. 1; and A. Wéry, "L’évaluation judiciaire des dommages non pécuniaires résultant de blessures corporelles: du pragmatisme de l’arbitraire?", [1986] R.R.A. 355. </w:t>
      </w:r>
      <w:r w:rsidRPr="00E160C7">
        <w:rPr>
          <w:rFonts w:ascii="Times New Roman" w:eastAsia="Calibri" w:hAnsi="Times New Roman" w:cs="Times New Roman"/>
          <w:sz w:val="24"/>
          <w:szCs w:val="24"/>
          <w:lang w:val="en-US"/>
        </w:rPr>
        <w:t>These are the conceptual, personal and functional approaches, which we shall examine briefly in turn.</w:t>
      </w:r>
    </w:p>
    <w:p w:rsidR="00E160C7" w:rsidRPr="00E160C7" w:rsidRDefault="00E160C7" w:rsidP="00042FEE">
      <w:pPr>
        <w:ind w:left="2268" w:right="1705"/>
        <w:jc w:val="both"/>
        <w:rPr>
          <w:rFonts w:ascii="Times New Roman" w:eastAsia="Calibri" w:hAnsi="Times New Roman" w:cs="Times New Roman"/>
          <w:sz w:val="24"/>
          <w:szCs w:val="24"/>
          <w:lang w:val="en-US"/>
        </w:rPr>
      </w:pPr>
      <w:r w:rsidRPr="00E160C7">
        <w:rPr>
          <w:rFonts w:ascii="Times New Roman" w:eastAsia="Calibri" w:hAnsi="Times New Roman" w:cs="Times New Roman"/>
          <w:sz w:val="24"/>
          <w:szCs w:val="24"/>
          <w:lang w:val="en-US"/>
        </w:rPr>
        <w:t>73. The so-called conceptual approach considers the components of a human being to have purely objective value, which is expressed in a specific monetary amount. The major disadvantage of this extremely simple method is that it fails to take into account the victim’s specific situation. It has been criticized as being an “unsubtle” solution: Andrews v. Grand &amp; Toy Alberta Ltd., supra, at p. 261.</w:t>
      </w:r>
    </w:p>
    <w:p w:rsidR="00E160C7" w:rsidRPr="00E160C7" w:rsidRDefault="00E160C7" w:rsidP="00042FEE">
      <w:pPr>
        <w:ind w:left="2268" w:right="1705"/>
        <w:jc w:val="both"/>
        <w:rPr>
          <w:rFonts w:ascii="Times New Roman" w:eastAsia="Calibri" w:hAnsi="Times New Roman" w:cs="Times New Roman"/>
          <w:sz w:val="24"/>
          <w:szCs w:val="24"/>
          <w:lang w:val="en-US"/>
        </w:rPr>
      </w:pPr>
      <w:r w:rsidRPr="00E160C7">
        <w:rPr>
          <w:rFonts w:ascii="Times New Roman" w:eastAsia="Calibri" w:hAnsi="Times New Roman" w:cs="Times New Roman"/>
          <w:sz w:val="24"/>
          <w:szCs w:val="24"/>
          <w:lang w:val="en-US"/>
        </w:rPr>
        <w:t xml:space="preserve">74. I would note, however, that in practice, French law has applied this method of evaluation for a very long time: see Y. Chartier, La réparation du préjudice dans la responsabilité civile (1983), at p. 683; G. Viney, L’indemnisation des victimes d’accidents de la circulation (1992), at pp. 120-21; and M. Le Roy, L’évaluation du préjudice corporel (12th ed. 1993), at p. 67. In Quebec, moreover, there are abundant examples in the case law where the courts have </w:t>
      </w:r>
      <w:r w:rsidRPr="00E160C7">
        <w:rPr>
          <w:rFonts w:ascii="Times New Roman" w:eastAsia="Calibri" w:hAnsi="Times New Roman" w:cs="Times New Roman"/>
          <w:sz w:val="24"/>
          <w:szCs w:val="24"/>
          <w:lang w:val="en-US"/>
        </w:rPr>
        <w:lastRenderedPageBreak/>
        <w:t>implicitly used the conceptual approach to calculate the amount of moral damages: see, inter alia, Dugal v. Procureur général du Québec, [1979] C.S. 617, rev’d in part J.E. 82-1169 (C.A.) (amount reduced owing to a change in circumstances); Bouliane v. Commission scolaire de Charlesbourg, [1984] C.S. 323, aff’d 1987 CanLII 705 (QC C.A.), [1987] R.J.Q. 1490 (C.A.) for moral damages; and Canuel v. Sauvageau, [1991] R.R.A. 18 (C.A.).</w:t>
      </w:r>
    </w:p>
    <w:p w:rsidR="00E160C7" w:rsidRPr="00E160C7" w:rsidRDefault="00E160C7" w:rsidP="00042FEE">
      <w:pPr>
        <w:ind w:left="2268" w:right="1705"/>
        <w:jc w:val="both"/>
        <w:rPr>
          <w:rFonts w:ascii="Times New Roman" w:eastAsia="Calibri" w:hAnsi="Times New Roman" w:cs="Times New Roman"/>
          <w:sz w:val="24"/>
          <w:szCs w:val="24"/>
          <w:lang w:val="en-US"/>
        </w:rPr>
      </w:pPr>
      <w:r w:rsidRPr="00E160C7">
        <w:rPr>
          <w:rFonts w:ascii="Times New Roman" w:eastAsia="Calibri" w:hAnsi="Times New Roman" w:cs="Times New Roman"/>
          <w:sz w:val="24"/>
          <w:szCs w:val="24"/>
          <w:lang w:val="en-US"/>
        </w:rPr>
        <w:t>75. Secondly, at the opposite end of the spectrum from the conceptual approach, the personal approach to calculating moral damages makes it possible to determine the compensation that corresponds specifically to the loss suffered by the victim. As Wéry wrote, supra, at p. 357, this approach [TRANSLATION] "assigns no objective value to the organs of the human body but rather seeks to evaluate, from a subjective point of view, the pain and inconvenience resulting from the injuries suffered by the victim".</w:t>
      </w:r>
    </w:p>
    <w:p w:rsidR="00E160C7" w:rsidRPr="00E160C7" w:rsidRDefault="00E160C7" w:rsidP="00042FEE">
      <w:pPr>
        <w:ind w:left="2268" w:right="1705"/>
        <w:jc w:val="both"/>
        <w:rPr>
          <w:rFonts w:ascii="Times New Roman" w:eastAsia="Calibri" w:hAnsi="Times New Roman" w:cs="Times New Roman"/>
          <w:sz w:val="24"/>
          <w:szCs w:val="24"/>
          <w:lang w:val="en-US"/>
        </w:rPr>
      </w:pPr>
      <w:r w:rsidRPr="00E160C7">
        <w:rPr>
          <w:rFonts w:ascii="Times New Roman" w:eastAsia="Calibri" w:hAnsi="Times New Roman" w:cs="Times New Roman"/>
          <w:sz w:val="24"/>
          <w:szCs w:val="24"/>
          <w:lang w:val="en-US"/>
        </w:rPr>
        <w:t>76. The personal approach, which thus declines to standardize the calculation of moral prejudice, is not preferred in Quebec case law when the moral prejudice is serious and calls for payment of the largest possible amount of moral damages. It nonetheless seems to be relevant in the case of an average or low degree of prejudice: see Gingras v. Robin, J.E. 84-765 (Sup. Ct.); Bolduc v. Lessard, [1989] R.R.A. 350 (Sup. Ct.); and Drolet v. Parenteau, reflex, [1991] R.J.Q. 2956 (Sup. Ct.), aff’d 1994 CanLII 5444 (QC C.A.), [1994] R.J.Q. 689 (C.A.). There is then a separate evaluation of the various components of the moral prejudice, which is an indication that the personal approach is being applied.</w:t>
      </w:r>
    </w:p>
    <w:p w:rsidR="00E160C7" w:rsidRPr="00E160C7" w:rsidRDefault="00E160C7" w:rsidP="00042FEE">
      <w:pPr>
        <w:ind w:left="2268" w:right="1705"/>
        <w:jc w:val="both"/>
        <w:rPr>
          <w:rFonts w:ascii="Times New Roman" w:eastAsia="Calibri" w:hAnsi="Times New Roman" w:cs="Times New Roman"/>
          <w:sz w:val="24"/>
          <w:szCs w:val="24"/>
          <w:lang w:val="en-US"/>
        </w:rPr>
      </w:pPr>
      <w:r w:rsidRPr="00E160C7">
        <w:rPr>
          <w:rFonts w:ascii="Times New Roman" w:eastAsia="Calibri" w:hAnsi="Times New Roman" w:cs="Times New Roman"/>
          <w:sz w:val="24"/>
          <w:szCs w:val="24"/>
          <w:lang w:val="en-US"/>
        </w:rPr>
        <w:t>77</w:t>
      </w:r>
      <w:r w:rsidR="00042FEE" w:rsidRPr="00E160C7">
        <w:rPr>
          <w:rFonts w:ascii="Times New Roman" w:eastAsia="Calibri" w:hAnsi="Times New Roman" w:cs="Times New Roman"/>
          <w:sz w:val="24"/>
          <w:szCs w:val="24"/>
          <w:lang w:val="en-US"/>
        </w:rPr>
        <w:t>. Lastly</w:t>
      </w:r>
      <w:r w:rsidRPr="00E160C7">
        <w:rPr>
          <w:rFonts w:ascii="Times New Roman" w:eastAsia="Calibri" w:hAnsi="Times New Roman" w:cs="Times New Roman"/>
          <w:sz w:val="24"/>
          <w:szCs w:val="24"/>
          <w:lang w:val="en-US"/>
        </w:rPr>
        <w:t xml:space="preserve">, the third method of calculating moral damages, adopted as applicable in the factual circumstances of the trilogy Andrews v. Grand &amp; Toy Alberta Ltd., supra, Arnold v. Teno, supra, and Thornton v. Board of School Trustees of School District No. 57 (Prince George), supra, and in Lindal v. Lindal, supra, refers to the functional approach. As Dickson J. explained in Andrews, this approach seeks </w:t>
      </w:r>
      <w:r w:rsidRPr="00E160C7">
        <w:rPr>
          <w:rFonts w:ascii="Times New Roman" w:eastAsia="Calibri" w:hAnsi="Times New Roman" w:cs="Times New Roman"/>
          <w:sz w:val="24"/>
          <w:szCs w:val="24"/>
          <w:lang w:val="en-US"/>
        </w:rPr>
        <w:lastRenderedPageBreak/>
        <w:t xml:space="preserve">to calculate the “physical arrangements which can make [the injured person’s] life more endurable . . . accepting that what has been lost is incapable of being replaced in any direct way” (p. 262). </w:t>
      </w:r>
    </w:p>
    <w:p w:rsidR="00E160C7" w:rsidRPr="00E160C7" w:rsidRDefault="00E160C7" w:rsidP="00042FEE">
      <w:pPr>
        <w:ind w:left="2268" w:right="1705"/>
        <w:jc w:val="both"/>
        <w:rPr>
          <w:rFonts w:ascii="Times New Roman" w:eastAsia="Calibri" w:hAnsi="Times New Roman" w:cs="Times New Roman"/>
          <w:sz w:val="24"/>
          <w:szCs w:val="24"/>
          <w:lang w:val="en-US"/>
        </w:rPr>
      </w:pPr>
      <w:r w:rsidRPr="00E160C7">
        <w:rPr>
          <w:rFonts w:ascii="Times New Roman" w:eastAsia="Calibri" w:hAnsi="Times New Roman" w:cs="Times New Roman"/>
          <w:sz w:val="24"/>
          <w:szCs w:val="24"/>
          <w:lang w:val="en-US"/>
        </w:rPr>
        <w:t xml:space="preserve">78. It should be noted that the Quebec courts have not generally applied the functional method. In fact, in most cases, the trier of fact will first determine the quantum of moral damages and then justify it on an annual basis, referring at that point to certain replacement values: see, for example, Cortese v. Sept-Îles Hélicoptères Services Ltée, [1983] R.L. 46 (Sup. Ct.); Bouliane v. Commission scolaire de Charlesbourg, supra; Perron v. Société des établissements de plein air du Québec, J.E. 90-721 (Sup. Ct.); and Marchand v. Champagne, J.E. 92-429 (Sup. Ct.). </w:t>
      </w:r>
    </w:p>
    <w:p w:rsidR="00E160C7" w:rsidRPr="00E160C7" w:rsidRDefault="00E160C7" w:rsidP="00042FEE">
      <w:pPr>
        <w:ind w:left="2268" w:right="1705"/>
        <w:jc w:val="both"/>
        <w:rPr>
          <w:rFonts w:ascii="Times New Roman" w:eastAsia="Calibri" w:hAnsi="Times New Roman" w:cs="Times New Roman"/>
          <w:sz w:val="24"/>
          <w:szCs w:val="24"/>
          <w:lang w:val="en-US"/>
        </w:rPr>
      </w:pPr>
      <w:r w:rsidRPr="00E160C7">
        <w:rPr>
          <w:rFonts w:ascii="Times New Roman" w:eastAsia="Calibri" w:hAnsi="Times New Roman" w:cs="Times New Roman"/>
          <w:sz w:val="24"/>
          <w:szCs w:val="24"/>
          <w:lang w:val="en-US"/>
        </w:rPr>
        <w:t>79.This being said, it is apparent from the case law and literature in Quebec that, in terms of calculating compensation for moral prejudice, the three methods of evaluation described supra interact, leaving the courts considerable latitude so that they can reach a reasonable and equitable result. Professor Gardner, supra, stated, correctly in my view, the basic rule that applies in this field (at p. 173):</w:t>
      </w:r>
    </w:p>
    <w:p w:rsidR="00E160C7" w:rsidRPr="00E160C7" w:rsidRDefault="00E160C7" w:rsidP="00042FEE">
      <w:pPr>
        <w:ind w:left="2268" w:right="1705"/>
        <w:jc w:val="both"/>
        <w:rPr>
          <w:rFonts w:ascii="Times New Roman" w:eastAsia="Calibri" w:hAnsi="Times New Roman" w:cs="Times New Roman"/>
          <w:sz w:val="24"/>
          <w:szCs w:val="24"/>
          <w:lang w:val="en-US"/>
        </w:rPr>
      </w:pPr>
      <w:r w:rsidRPr="00E160C7">
        <w:rPr>
          <w:rFonts w:ascii="Times New Roman" w:eastAsia="Calibri" w:hAnsi="Times New Roman" w:cs="Times New Roman"/>
          <w:sz w:val="24"/>
          <w:szCs w:val="24"/>
          <w:lang w:val="en-US"/>
        </w:rPr>
        <w:t>[TRANSLATION] 239 -- Applicable legal rule. In our view, evaluation of non-pecuniary losses must not be based on the prior and exclusive choice of a method to evaluation, since those methods (conceptual, personal and functional) are not legal rules. The only rule in this respect is the rule that the victim be compensated in a personalized manner for the loss suffered (article 1611 C.C.Q.). [Italics in original; underlining added.]</w:t>
      </w:r>
    </w:p>
    <w:p w:rsidR="00E160C7" w:rsidRPr="00E160C7" w:rsidRDefault="00E160C7" w:rsidP="00042FEE">
      <w:pPr>
        <w:ind w:left="2268" w:right="1705"/>
        <w:jc w:val="both"/>
        <w:rPr>
          <w:rFonts w:ascii="Times New Roman" w:eastAsia="Calibri" w:hAnsi="Times New Roman" w:cs="Times New Roman"/>
          <w:sz w:val="24"/>
          <w:szCs w:val="24"/>
          <w:lang w:val="en-US"/>
        </w:rPr>
      </w:pPr>
      <w:r w:rsidRPr="00E160C7">
        <w:rPr>
          <w:rFonts w:ascii="Times New Roman" w:eastAsia="Calibri" w:hAnsi="Times New Roman" w:cs="Times New Roman"/>
          <w:sz w:val="24"/>
          <w:szCs w:val="24"/>
          <w:lang w:val="en-US"/>
        </w:rPr>
        <w:t>80. I entirely concur in this view. Thus, in Quebec civil law the three approaches to calculating the amount necessary to compensate for moral prejudice -- that is, the conceptual, personal and functional approaches -- apply jointly, and thereby encourage a personalized evaluation of the moral prejudice. In fact, this appears to me to be the best solution in a field in which exact quantification of the prejudice suffered is extremely difficult because of the qualitative nature of that prejudice.’</w:t>
      </w:r>
    </w:p>
    <w:p w:rsidR="008D4176" w:rsidRDefault="008D4176" w:rsidP="00D347FC">
      <w:pPr>
        <w:pStyle w:val="JudgmentText"/>
        <w:numPr>
          <w:ilvl w:val="0"/>
          <w:numId w:val="0"/>
        </w:numPr>
        <w:rPr>
          <w:rFonts w:eastAsia="Calibri"/>
          <w:lang w:val="en-US"/>
        </w:rPr>
      </w:pPr>
    </w:p>
    <w:p w:rsidR="00E160C7" w:rsidRPr="00E160C7" w:rsidRDefault="008D4176" w:rsidP="00EB25F5">
      <w:pPr>
        <w:pStyle w:val="JudgmentText"/>
        <w:numPr>
          <w:ilvl w:val="0"/>
          <w:numId w:val="0"/>
        </w:numPr>
        <w:ind w:left="720" w:hanging="720"/>
        <w:rPr>
          <w:rFonts w:eastAsia="Calibri"/>
          <w:lang w:val="en-US"/>
        </w:rPr>
      </w:pPr>
      <w:r>
        <w:rPr>
          <w:rFonts w:eastAsia="Calibri"/>
          <w:lang w:val="en-US"/>
        </w:rPr>
        <w:t>[30]</w:t>
      </w:r>
      <w:bookmarkStart w:id="2" w:name="_GoBack"/>
      <w:bookmarkEnd w:id="2"/>
      <w:r>
        <w:rPr>
          <w:rFonts w:eastAsia="Calibri"/>
          <w:lang w:val="en-US"/>
        </w:rPr>
        <w:tab/>
      </w:r>
      <w:r w:rsidR="00E160C7" w:rsidRPr="00E160C7">
        <w:rPr>
          <w:rFonts w:eastAsia="Calibri"/>
          <w:lang w:val="en-US"/>
        </w:rPr>
        <w:t xml:space="preserve">The three approaches should </w:t>
      </w:r>
      <w:r w:rsidR="00965206">
        <w:rPr>
          <w:rFonts w:eastAsia="Calibri"/>
          <w:lang w:val="en-US"/>
        </w:rPr>
        <w:t xml:space="preserve">be </w:t>
      </w:r>
      <w:r w:rsidR="00E160C7" w:rsidRPr="00E160C7">
        <w:rPr>
          <w:rFonts w:eastAsia="Calibri"/>
          <w:lang w:val="en-US"/>
        </w:rPr>
        <w:t xml:space="preserve">applied jointly in order to arrive at the compensation the Plaintiff </w:t>
      </w:r>
      <w:r w:rsidR="00965206">
        <w:rPr>
          <w:rFonts w:eastAsia="Calibri"/>
          <w:lang w:val="en-US"/>
        </w:rPr>
        <w:t>is</w:t>
      </w:r>
      <w:r w:rsidR="00E160C7" w:rsidRPr="00E160C7">
        <w:rPr>
          <w:rFonts w:eastAsia="Calibri"/>
          <w:lang w:val="en-US"/>
        </w:rPr>
        <w:t xml:space="preserve"> entitled to and the Defendant liable to pay.</w:t>
      </w:r>
    </w:p>
    <w:p w:rsidR="00E160C7" w:rsidRPr="00E160C7" w:rsidRDefault="00683E5D" w:rsidP="00EB25F5">
      <w:pPr>
        <w:pStyle w:val="JudgmentText"/>
        <w:numPr>
          <w:ilvl w:val="0"/>
          <w:numId w:val="0"/>
        </w:numPr>
        <w:ind w:left="720" w:hanging="720"/>
        <w:rPr>
          <w:rFonts w:eastAsia="Calibri"/>
          <w:b/>
          <w:u w:val="double"/>
          <w:lang w:val="en-US"/>
        </w:rPr>
      </w:pPr>
      <w:r>
        <w:rPr>
          <w:rFonts w:eastAsia="Calibri"/>
        </w:rPr>
        <w:t>[31]</w:t>
      </w:r>
      <w:r>
        <w:rPr>
          <w:rFonts w:eastAsia="Calibri"/>
        </w:rPr>
        <w:tab/>
      </w:r>
      <w:r w:rsidR="00E160C7" w:rsidRPr="00E160C7">
        <w:rPr>
          <w:rFonts w:eastAsia="Calibri"/>
        </w:rPr>
        <w:t>The Plaintiff claimed SR1</w:t>
      </w:r>
      <w:r w:rsidR="00175543">
        <w:rPr>
          <w:rFonts w:eastAsia="Calibri"/>
        </w:rPr>
        <w:t xml:space="preserve"> Million</w:t>
      </w:r>
      <w:r w:rsidR="00E160C7" w:rsidRPr="00E160C7">
        <w:rPr>
          <w:rFonts w:eastAsia="Calibri"/>
        </w:rPr>
        <w:t xml:space="preserve"> for his unlawful arrest and detention, including the moral damage he suffered from the Defendant together with cost and interest which the Court finds to be grossly exaggerated.</w:t>
      </w:r>
    </w:p>
    <w:p w:rsidR="00E160C7" w:rsidRPr="00E160C7" w:rsidRDefault="00683E5D" w:rsidP="00EB25F5">
      <w:pPr>
        <w:pStyle w:val="JudgmentText"/>
        <w:numPr>
          <w:ilvl w:val="0"/>
          <w:numId w:val="0"/>
        </w:numPr>
        <w:ind w:left="720" w:hanging="720"/>
        <w:rPr>
          <w:rFonts w:eastAsia="Calibri"/>
          <w:lang w:val="en-US"/>
        </w:rPr>
      </w:pPr>
      <w:r>
        <w:rPr>
          <w:rFonts w:eastAsia="Calibri"/>
        </w:rPr>
        <w:t>[32]</w:t>
      </w:r>
      <w:r>
        <w:rPr>
          <w:rFonts w:eastAsia="Calibri"/>
        </w:rPr>
        <w:tab/>
      </w:r>
      <w:r w:rsidR="00E160C7" w:rsidRPr="00D347FC">
        <w:rPr>
          <w:rFonts w:eastAsia="Calibri"/>
        </w:rPr>
        <w:t>Both claims for compensation which are none pecuniary or none material loss fall under one head of claim, moral prejudice, for which moral damages may be awarded.</w:t>
      </w:r>
    </w:p>
    <w:p w:rsidR="00E160C7" w:rsidRPr="00E160C7" w:rsidRDefault="00683E5D" w:rsidP="00EB25F5">
      <w:pPr>
        <w:pStyle w:val="JudgmentText"/>
        <w:numPr>
          <w:ilvl w:val="0"/>
          <w:numId w:val="0"/>
        </w:numPr>
        <w:ind w:left="720" w:hanging="720"/>
        <w:rPr>
          <w:rFonts w:eastAsia="Calibri"/>
          <w:lang w:val="en-US"/>
        </w:rPr>
      </w:pPr>
      <w:r>
        <w:rPr>
          <w:rFonts w:eastAsia="Calibri"/>
        </w:rPr>
        <w:t>[33]</w:t>
      </w:r>
      <w:r>
        <w:rPr>
          <w:rFonts w:eastAsia="Calibri"/>
        </w:rPr>
        <w:tab/>
      </w:r>
      <w:r w:rsidR="00E160C7" w:rsidRPr="00E160C7">
        <w:rPr>
          <w:rFonts w:eastAsia="Calibri"/>
        </w:rPr>
        <w:t>Factually and based on evidence, it was only after the arrest of the Plaintiff and further inquiries thereupon that the NDEA discovered that the arrest took place on the wrong assumption that the other pallets containing the controlled drugs were not that of the Plaintiff, after which they released him without charge</w:t>
      </w:r>
      <w:r w:rsidR="00E160C7" w:rsidRPr="00E160C7">
        <w:rPr>
          <w:rFonts w:eastAsia="Calibri"/>
          <w:lang w:val="en-US"/>
        </w:rPr>
        <w:t xml:space="preserve">. The arrest of the Plaintiff and his subsequent detention was clearly not unlawful as the NDEA was led to believe on </w:t>
      </w:r>
      <w:r w:rsidR="00F53360">
        <w:rPr>
          <w:rFonts w:eastAsia="Calibri"/>
          <w:lang w:val="en-US"/>
        </w:rPr>
        <w:t>reasonable</w:t>
      </w:r>
      <w:r w:rsidR="00EB25F5">
        <w:rPr>
          <w:rFonts w:eastAsia="Calibri"/>
          <w:lang w:val="en-US"/>
        </w:rPr>
        <w:t xml:space="preserve"> </w:t>
      </w:r>
      <w:r w:rsidR="00E160C7" w:rsidRPr="00E160C7">
        <w:rPr>
          <w:rFonts w:eastAsia="Calibri"/>
          <w:lang w:val="en-US"/>
        </w:rPr>
        <w:t>grounds</w:t>
      </w:r>
      <w:r w:rsidR="00696746">
        <w:rPr>
          <w:rFonts w:eastAsia="Calibri"/>
          <w:lang w:val="en-US"/>
        </w:rPr>
        <w:t>,</w:t>
      </w:r>
      <w:r w:rsidR="00E160C7" w:rsidRPr="00E160C7">
        <w:rPr>
          <w:rFonts w:eastAsia="Calibri"/>
          <w:lang w:val="en-US"/>
        </w:rPr>
        <w:t xml:space="preserve"> as a result of the acts and omissions of the Defendant’s workers and employees</w:t>
      </w:r>
      <w:r w:rsidR="00696746">
        <w:rPr>
          <w:rFonts w:eastAsia="Calibri"/>
          <w:lang w:val="en-US"/>
        </w:rPr>
        <w:t>,</w:t>
      </w:r>
      <w:r w:rsidR="00E160C7" w:rsidRPr="00E160C7">
        <w:rPr>
          <w:rFonts w:eastAsia="Calibri"/>
          <w:lang w:val="en-US"/>
        </w:rPr>
        <w:t xml:space="preserve"> that the Plaintiff was a suspect for the importation of the said controlled drugs. </w:t>
      </w:r>
      <w:r w:rsidR="009A0415">
        <w:rPr>
          <w:rFonts w:eastAsia="Calibri"/>
          <w:lang w:val="en-US"/>
        </w:rPr>
        <w:t>The NDEA have powers to investigate and ought to conduct such investigations thoroughly and</w:t>
      </w:r>
      <w:r w:rsidR="00EB25F5">
        <w:rPr>
          <w:rFonts w:eastAsia="Calibri"/>
          <w:lang w:val="en-US"/>
        </w:rPr>
        <w:t xml:space="preserve"> </w:t>
      </w:r>
      <w:r w:rsidR="009A0415">
        <w:rPr>
          <w:rFonts w:eastAsia="Calibri"/>
          <w:lang w:val="en-US"/>
        </w:rPr>
        <w:t>according to the law.</w:t>
      </w:r>
      <w:r w:rsidR="00175543">
        <w:rPr>
          <w:rFonts w:eastAsia="Calibri"/>
        </w:rPr>
        <w:t xml:space="preserve">However, the NDEA in good faith lawfully carrying out their duties based in a faute of a third party will not absolved the third party of liability. </w:t>
      </w:r>
      <w:r w:rsidR="00D16135">
        <w:rPr>
          <w:rFonts w:eastAsia="Calibri"/>
        </w:rPr>
        <w:t>Accordingly, t</w:t>
      </w:r>
      <w:r w:rsidR="00E160C7" w:rsidRPr="00D347FC">
        <w:rPr>
          <w:rFonts w:eastAsia="Calibri"/>
        </w:rPr>
        <w:t xml:space="preserve">he Defendant is vicariously liable for the damage caused to the </w:t>
      </w:r>
      <w:r w:rsidR="00965206">
        <w:rPr>
          <w:rFonts w:eastAsia="Calibri"/>
        </w:rPr>
        <w:t>P</w:t>
      </w:r>
      <w:r w:rsidR="00E160C7" w:rsidRPr="00D347FC">
        <w:rPr>
          <w:rFonts w:eastAsia="Calibri"/>
        </w:rPr>
        <w:t>laintiff by the acts and omissions of the Defendant, on a balance of probabilities.</w:t>
      </w:r>
    </w:p>
    <w:p w:rsidR="00E160C7" w:rsidRPr="00E160C7" w:rsidRDefault="00683E5D" w:rsidP="00EB25F5">
      <w:pPr>
        <w:pStyle w:val="JudgmentText"/>
        <w:numPr>
          <w:ilvl w:val="0"/>
          <w:numId w:val="0"/>
        </w:numPr>
        <w:ind w:left="720" w:hanging="720"/>
        <w:rPr>
          <w:rFonts w:eastAsia="Calibri"/>
          <w:lang w:val="en-US"/>
        </w:rPr>
      </w:pPr>
      <w:r>
        <w:rPr>
          <w:rFonts w:eastAsia="Calibri"/>
          <w:lang w:val="en-US"/>
        </w:rPr>
        <w:t>[35]</w:t>
      </w:r>
      <w:r>
        <w:rPr>
          <w:rFonts w:eastAsia="Calibri"/>
          <w:lang w:val="en-US"/>
        </w:rPr>
        <w:tab/>
      </w:r>
      <w:r w:rsidR="00D16135">
        <w:rPr>
          <w:rFonts w:eastAsia="Calibri"/>
          <w:lang w:val="en-US"/>
        </w:rPr>
        <w:t>T</w:t>
      </w:r>
      <w:r w:rsidR="00E160C7" w:rsidRPr="00E160C7">
        <w:rPr>
          <w:rFonts w:eastAsia="Calibri"/>
          <w:lang w:val="en-US"/>
        </w:rPr>
        <w:t xml:space="preserve">he Plaintiff is clearly entitled to compensation and or damages for the error of conduct; confusion, errors in documentation, and wrong information </w:t>
      </w:r>
      <w:r w:rsidR="00E160C7" w:rsidRPr="00E160C7">
        <w:rPr>
          <w:rFonts w:eastAsia="Calibri"/>
        </w:rPr>
        <w:t>committed by the Defendant through its workers or employees</w:t>
      </w:r>
      <w:r w:rsidR="00E160C7" w:rsidRPr="00E160C7">
        <w:rPr>
          <w:rFonts w:eastAsia="Calibri"/>
          <w:lang w:val="en-US"/>
        </w:rPr>
        <w:t xml:space="preserve"> acting to the detriment of the Plaintiff. This error, being the ‘faute’ committed against the Plaintiff, would not have been committed by a prudent person in the special circumstances causing his arrest and detention.</w:t>
      </w:r>
    </w:p>
    <w:p w:rsidR="00E160C7" w:rsidRPr="00E160C7" w:rsidRDefault="00683E5D" w:rsidP="00EB25F5">
      <w:pPr>
        <w:pStyle w:val="JudgmentText"/>
        <w:numPr>
          <w:ilvl w:val="0"/>
          <w:numId w:val="0"/>
        </w:numPr>
        <w:ind w:left="720" w:hanging="720"/>
        <w:rPr>
          <w:rFonts w:eastAsia="Calibri"/>
          <w:lang w:val="en-US"/>
        </w:rPr>
      </w:pPr>
      <w:r>
        <w:rPr>
          <w:rFonts w:eastAsia="Calibri"/>
          <w:lang w:val="en-US"/>
        </w:rPr>
        <w:t>[37]</w:t>
      </w:r>
      <w:r>
        <w:rPr>
          <w:rFonts w:eastAsia="Calibri"/>
          <w:lang w:val="en-US"/>
        </w:rPr>
        <w:tab/>
      </w:r>
      <w:r w:rsidR="00E160C7" w:rsidRPr="00E160C7">
        <w:rPr>
          <w:rFonts w:eastAsia="Calibri"/>
          <w:lang w:val="en-US"/>
        </w:rPr>
        <w:t xml:space="preserve">It should be </w:t>
      </w:r>
      <w:r w:rsidR="005318DC">
        <w:rPr>
          <w:rFonts w:eastAsia="Calibri"/>
          <w:lang w:val="en-US"/>
        </w:rPr>
        <w:t xml:space="preserve">duly </w:t>
      </w:r>
      <w:r w:rsidR="00E160C7" w:rsidRPr="00E160C7">
        <w:rPr>
          <w:rFonts w:eastAsia="Calibri"/>
          <w:lang w:val="en-US"/>
        </w:rPr>
        <w:t>noted that the damages that may be awarded are compensatory and not punitive. The Plaintiff should suffer no loss but make no profit at the expense of the Defendant.</w:t>
      </w:r>
    </w:p>
    <w:p w:rsidR="00E160C7" w:rsidRPr="00E160C7" w:rsidRDefault="00683E5D" w:rsidP="00EB25F5">
      <w:pPr>
        <w:pStyle w:val="JudgmentText"/>
        <w:numPr>
          <w:ilvl w:val="0"/>
          <w:numId w:val="0"/>
        </w:numPr>
        <w:ind w:left="720" w:hanging="720"/>
        <w:rPr>
          <w:rFonts w:eastAsia="Calibri"/>
          <w:lang w:val="en-US"/>
        </w:rPr>
      </w:pPr>
      <w:r>
        <w:rPr>
          <w:rFonts w:eastAsia="Calibri"/>
        </w:rPr>
        <w:lastRenderedPageBreak/>
        <w:t>[38]</w:t>
      </w:r>
      <w:r>
        <w:rPr>
          <w:rFonts w:eastAsia="Calibri"/>
        </w:rPr>
        <w:tab/>
      </w:r>
      <w:r w:rsidR="007E6BBC" w:rsidRPr="007E6BBC">
        <w:rPr>
          <w:rFonts w:eastAsia="Calibri"/>
          <w:lang w:val="en-US"/>
        </w:rPr>
        <w:t>The Plaintiff suffered a certain amount of humiliation and inconvenience due to the act of the Defendant. Though no sum of money would restore what he has suffered, it may at least provide him with substitute pleasure. However, in his submission the Plaintiff claims to be severely affected and depressed to date but there is no eviden</w:t>
      </w:r>
      <w:r w:rsidR="007E6BBC">
        <w:rPr>
          <w:rFonts w:eastAsia="Calibri"/>
          <w:lang w:val="en-US"/>
        </w:rPr>
        <w:t>ce produced to prove this claim</w:t>
      </w:r>
      <w:r w:rsidR="00E160C7" w:rsidRPr="00E160C7">
        <w:rPr>
          <w:rFonts w:eastAsia="Calibri"/>
          <w:lang w:val="en-US"/>
        </w:rPr>
        <w:t>.</w:t>
      </w:r>
    </w:p>
    <w:p w:rsidR="00E160C7" w:rsidRPr="00E160C7" w:rsidRDefault="00683E5D" w:rsidP="00EB25F5">
      <w:pPr>
        <w:pStyle w:val="JudgmentText"/>
        <w:numPr>
          <w:ilvl w:val="0"/>
          <w:numId w:val="0"/>
        </w:numPr>
        <w:ind w:left="720" w:hanging="720"/>
        <w:rPr>
          <w:rFonts w:eastAsia="Calibri"/>
          <w:lang w:val="en-US"/>
        </w:rPr>
      </w:pPr>
      <w:r>
        <w:rPr>
          <w:rFonts w:eastAsia="Calibri"/>
          <w:lang w:val="en-US"/>
        </w:rPr>
        <w:t>[40]</w:t>
      </w:r>
      <w:r>
        <w:rPr>
          <w:rFonts w:eastAsia="Calibri"/>
          <w:lang w:val="en-US"/>
        </w:rPr>
        <w:tab/>
      </w:r>
      <w:r w:rsidR="00E160C7" w:rsidRPr="00E160C7">
        <w:rPr>
          <w:rFonts w:eastAsia="Calibri"/>
          <w:lang w:val="en-US"/>
        </w:rPr>
        <w:t xml:space="preserve">In the case of </w:t>
      </w:r>
      <w:r w:rsidR="00E160C7" w:rsidRPr="00E160C7">
        <w:rPr>
          <w:rFonts w:eastAsia="Calibri"/>
          <w:i/>
          <w:lang w:val="en-US"/>
        </w:rPr>
        <w:t>Aglae v The Attorney General</w:t>
      </w:r>
      <w:r w:rsidR="00E160C7" w:rsidRPr="00E160C7">
        <w:rPr>
          <w:rFonts w:eastAsia="Calibri"/>
          <w:lang w:val="en-US"/>
        </w:rPr>
        <w:t xml:space="preserve"> (2009)</w:t>
      </w:r>
      <w:r w:rsidR="000D18F7">
        <w:rPr>
          <w:rFonts w:eastAsia="Calibri"/>
          <w:lang w:val="en-US"/>
        </w:rPr>
        <w:t xml:space="preserve"> </w:t>
      </w:r>
      <w:r w:rsidR="00DC7276" w:rsidRPr="00DC7276">
        <w:rPr>
          <w:rFonts w:eastAsia="Calibri"/>
          <w:lang w:val="en-US"/>
        </w:rPr>
        <w:t>SCSC 94</w:t>
      </w:r>
      <w:r w:rsidR="00DC7276">
        <w:rPr>
          <w:rFonts w:eastAsia="Calibri"/>
          <w:lang w:val="en-US"/>
        </w:rPr>
        <w:t>,</w:t>
      </w:r>
      <w:r w:rsidR="000D18F7">
        <w:rPr>
          <w:rFonts w:eastAsia="Calibri"/>
          <w:lang w:val="en-US"/>
        </w:rPr>
        <w:t xml:space="preserve"> </w:t>
      </w:r>
      <w:r w:rsidR="00E160C7" w:rsidRPr="00E160C7">
        <w:rPr>
          <w:rFonts w:eastAsia="Calibri"/>
          <w:lang w:val="en-US"/>
        </w:rPr>
        <w:t>the Supreme Court awarded only the sum of SR 10,000 as moral damage to the claimant for illegal and unlawful imprisonment which was the faute committed against him.</w:t>
      </w:r>
    </w:p>
    <w:p w:rsidR="00E160C7" w:rsidRPr="00E160C7" w:rsidRDefault="00683E5D" w:rsidP="00EB25F5">
      <w:pPr>
        <w:pStyle w:val="JudgmentText"/>
        <w:numPr>
          <w:ilvl w:val="0"/>
          <w:numId w:val="0"/>
        </w:numPr>
        <w:ind w:left="720" w:hanging="720"/>
        <w:rPr>
          <w:rFonts w:eastAsia="Calibri"/>
          <w:b/>
          <w:u w:val="double"/>
          <w:lang w:val="en-US"/>
        </w:rPr>
      </w:pPr>
      <w:r>
        <w:rPr>
          <w:rFonts w:eastAsia="Calibri"/>
          <w:lang w:val="en-US"/>
        </w:rPr>
        <w:t>[41]</w:t>
      </w:r>
      <w:r>
        <w:rPr>
          <w:rFonts w:eastAsia="Calibri"/>
          <w:lang w:val="en-US"/>
        </w:rPr>
        <w:tab/>
      </w:r>
      <w:r w:rsidR="00E160C7" w:rsidRPr="00E160C7">
        <w:rPr>
          <w:rFonts w:eastAsia="Calibri"/>
          <w:lang w:val="en-US"/>
        </w:rPr>
        <w:t xml:space="preserve">In the case of </w:t>
      </w:r>
      <w:r w:rsidR="00E160C7" w:rsidRPr="00E160C7">
        <w:rPr>
          <w:rFonts w:eastAsia="Calibri"/>
          <w:i/>
          <w:lang w:val="en-US"/>
        </w:rPr>
        <w:t>Barbe v Laurence</w:t>
      </w:r>
      <w:r w:rsidR="00E160C7" w:rsidRPr="00E160C7">
        <w:rPr>
          <w:rFonts w:eastAsia="Calibri"/>
          <w:lang w:val="en-US"/>
        </w:rPr>
        <w:t xml:space="preserve"> (2013)</w:t>
      </w:r>
      <w:r w:rsidR="000D18F7">
        <w:rPr>
          <w:rFonts w:eastAsia="Calibri"/>
          <w:lang w:val="en-US"/>
        </w:rPr>
        <w:t xml:space="preserve"> </w:t>
      </w:r>
      <w:r w:rsidR="00DC7276" w:rsidRPr="00DC7276">
        <w:rPr>
          <w:rFonts w:eastAsia="Calibri"/>
          <w:lang w:val="en-US"/>
        </w:rPr>
        <w:t>SCSC 408</w:t>
      </w:r>
      <w:r w:rsidR="00DC7276">
        <w:rPr>
          <w:rFonts w:eastAsia="Calibri"/>
          <w:lang w:val="en-US"/>
        </w:rPr>
        <w:t>,</w:t>
      </w:r>
      <w:r w:rsidR="00E160C7" w:rsidRPr="00E160C7">
        <w:rPr>
          <w:rFonts w:eastAsia="Calibri"/>
          <w:lang w:val="en-US"/>
        </w:rPr>
        <w:t xml:space="preserve"> the Supreme Court awarded inter alia the sum of SR 20,000 as moral damage</w:t>
      </w:r>
      <w:r w:rsidR="00EB25F5">
        <w:rPr>
          <w:rFonts w:eastAsia="Calibri"/>
          <w:lang w:val="en-US"/>
        </w:rPr>
        <w:t xml:space="preserve"> </w:t>
      </w:r>
      <w:r w:rsidR="00E160C7" w:rsidRPr="00E160C7">
        <w:rPr>
          <w:rFonts w:eastAsia="Calibri"/>
          <w:color w:val="000000"/>
          <w:shd w:val="clear" w:color="auto" w:fill="FFFFFF"/>
          <w:lang w:val="en-US"/>
        </w:rPr>
        <w:t>that is anxiety, stress and depression to the claimant.</w:t>
      </w:r>
    </w:p>
    <w:p w:rsidR="00E160C7" w:rsidRPr="00E160C7" w:rsidRDefault="00683E5D" w:rsidP="00EB25F5">
      <w:pPr>
        <w:pStyle w:val="JudgmentText"/>
        <w:numPr>
          <w:ilvl w:val="0"/>
          <w:numId w:val="0"/>
        </w:numPr>
        <w:ind w:left="720" w:hanging="720"/>
        <w:rPr>
          <w:rFonts w:eastAsia="Calibri"/>
          <w:lang w:val="en-US"/>
        </w:rPr>
      </w:pPr>
      <w:r>
        <w:rPr>
          <w:rFonts w:eastAsia="Calibri"/>
          <w:lang w:val="en-US"/>
        </w:rPr>
        <w:t>[42]</w:t>
      </w:r>
      <w:r>
        <w:rPr>
          <w:rFonts w:eastAsia="Calibri"/>
          <w:lang w:val="en-US"/>
        </w:rPr>
        <w:tab/>
      </w:r>
      <w:r w:rsidR="00E160C7" w:rsidRPr="00D347FC">
        <w:rPr>
          <w:rFonts w:eastAsia="Calibri"/>
          <w:lang w:val="en-US"/>
        </w:rPr>
        <w:t>The cost-of-living index and the rate of inflation are the primary factors and matters, which the Court ought to take into account as they exist at the date of judgment.</w:t>
      </w:r>
    </w:p>
    <w:p w:rsidR="00E160C7" w:rsidRPr="00E160C7" w:rsidRDefault="008C4B8B" w:rsidP="00EB25F5">
      <w:pPr>
        <w:pStyle w:val="JudgmentText"/>
        <w:numPr>
          <w:ilvl w:val="0"/>
          <w:numId w:val="0"/>
        </w:numPr>
        <w:ind w:left="720" w:hanging="720"/>
        <w:rPr>
          <w:rFonts w:eastAsia="Calibri"/>
          <w:lang w:val="en-US"/>
        </w:rPr>
      </w:pPr>
      <w:r>
        <w:rPr>
          <w:rFonts w:eastAsia="Calibri"/>
          <w:lang w:val="en-US"/>
        </w:rPr>
        <w:t>[43]</w:t>
      </w:r>
      <w:r>
        <w:rPr>
          <w:rFonts w:eastAsia="Calibri"/>
          <w:lang w:val="en-US"/>
        </w:rPr>
        <w:tab/>
      </w:r>
      <w:r w:rsidR="00E160C7" w:rsidRPr="00E160C7">
        <w:rPr>
          <w:rFonts w:eastAsia="Calibri"/>
          <w:lang w:val="en-US"/>
        </w:rPr>
        <w:t>The Supreme Court</w:t>
      </w:r>
      <w:r w:rsidR="004F1781">
        <w:rPr>
          <w:rFonts w:eastAsia="Calibri"/>
          <w:lang w:val="en-US"/>
        </w:rPr>
        <w:t>,</w:t>
      </w:r>
      <w:r w:rsidR="00E160C7" w:rsidRPr="00E160C7">
        <w:rPr>
          <w:rFonts w:eastAsia="Calibri"/>
          <w:lang w:val="en-US"/>
        </w:rPr>
        <w:t xml:space="preserve"> in</w:t>
      </w:r>
      <w:r w:rsidR="00E160C7" w:rsidRPr="00E160C7">
        <w:rPr>
          <w:rFonts w:eastAsia="Calibri"/>
          <w:i/>
          <w:lang w:val="en-US"/>
        </w:rPr>
        <w:t xml:space="preserve"> David &amp; Ors v Government of Seychelles </w:t>
      </w:r>
      <w:r w:rsidR="00E160C7" w:rsidRPr="00E160C7">
        <w:rPr>
          <w:rFonts w:eastAsia="Calibri"/>
          <w:lang w:val="en-US"/>
        </w:rPr>
        <w:t>(2007)</w:t>
      </w:r>
      <w:r w:rsidR="000D18F7">
        <w:rPr>
          <w:rFonts w:eastAsia="Calibri"/>
          <w:lang w:val="en-US"/>
        </w:rPr>
        <w:t xml:space="preserve"> </w:t>
      </w:r>
      <w:r w:rsidR="00E160C7" w:rsidRPr="00E160C7">
        <w:rPr>
          <w:rFonts w:eastAsia="Calibri"/>
          <w:lang w:val="en-US"/>
        </w:rPr>
        <w:t>SCSC 43 held that:</w:t>
      </w:r>
    </w:p>
    <w:p w:rsidR="00E160C7" w:rsidRDefault="00E160C7" w:rsidP="00252AE8">
      <w:pPr>
        <w:tabs>
          <w:tab w:val="left" w:pos="2268"/>
        </w:tabs>
        <w:spacing w:line="360" w:lineRule="auto"/>
        <w:ind w:left="2127" w:right="288"/>
        <w:contextualSpacing/>
        <w:jc w:val="both"/>
        <w:rPr>
          <w:rFonts w:ascii="Times New Roman" w:eastAsia="Calibri" w:hAnsi="Times New Roman" w:cs="Times New Roman"/>
          <w:i/>
          <w:sz w:val="24"/>
          <w:szCs w:val="24"/>
          <w:lang w:val="en-US"/>
        </w:rPr>
      </w:pPr>
      <w:r w:rsidRPr="00E160C7">
        <w:rPr>
          <w:rFonts w:ascii="Times New Roman" w:eastAsia="Calibri" w:hAnsi="Times New Roman" w:cs="Times New Roman"/>
          <w:i/>
          <w:sz w:val="24"/>
          <w:szCs w:val="24"/>
          <w:lang w:val="en-US"/>
        </w:rPr>
        <w:t>‘As a rule, when there has been a fluctuation in the cost of living, prejudice the plaintiff may suffer, must be evaluated carefully as at the date of judgment. But damages must be assessed in such a manner that the plaintiff suffers no loss and at the same time makes no profit. Moral damage must be assessed by the Judge even though such assessment is bound to be arbitrary. See, Fanchette Vs. Attorney General SLR (1968). Moreover, it is pertinent to observe here that the continuous fall in the value of money leads to a continuing reassessment of the awards set by precedents of our case law. See, Sedgwick vs. Government of Seychelles SLR (1990).’</w:t>
      </w:r>
    </w:p>
    <w:p w:rsidR="008C4B8B" w:rsidRPr="00E160C7" w:rsidRDefault="008C4B8B" w:rsidP="00252AE8">
      <w:pPr>
        <w:tabs>
          <w:tab w:val="left" w:pos="2268"/>
        </w:tabs>
        <w:spacing w:line="360" w:lineRule="auto"/>
        <w:ind w:left="2127" w:right="288"/>
        <w:contextualSpacing/>
        <w:jc w:val="both"/>
        <w:rPr>
          <w:rFonts w:ascii="Times New Roman" w:eastAsia="Calibri" w:hAnsi="Times New Roman" w:cs="Times New Roman"/>
          <w:i/>
          <w:sz w:val="24"/>
          <w:szCs w:val="24"/>
          <w:lang w:val="en-US"/>
        </w:rPr>
      </w:pPr>
    </w:p>
    <w:p w:rsidR="00E160C7" w:rsidRPr="00E160C7" w:rsidRDefault="00683E5D" w:rsidP="00EB25F5">
      <w:pPr>
        <w:pStyle w:val="JudgmentText"/>
        <w:numPr>
          <w:ilvl w:val="0"/>
          <w:numId w:val="0"/>
        </w:numPr>
        <w:ind w:left="720" w:hanging="720"/>
        <w:rPr>
          <w:rFonts w:eastAsia="Calibri"/>
          <w:lang w:val="en-US"/>
        </w:rPr>
      </w:pPr>
      <w:r>
        <w:rPr>
          <w:rFonts w:eastAsia="Calibri"/>
        </w:rPr>
        <w:t>[44]</w:t>
      </w:r>
      <w:r>
        <w:rPr>
          <w:rFonts w:eastAsia="Calibri"/>
        </w:rPr>
        <w:tab/>
      </w:r>
      <w:r w:rsidR="00E160C7" w:rsidRPr="00E160C7">
        <w:rPr>
          <w:rFonts w:eastAsia="Calibri"/>
        </w:rPr>
        <w:t>It is pertinent to observe here that the continuous fall in the value of money leads to a continuing reassessment of the awards set by precedents of our case law.</w:t>
      </w:r>
    </w:p>
    <w:p w:rsidR="00E160C7" w:rsidRPr="00D347FC" w:rsidRDefault="00E160C7" w:rsidP="00252AE8">
      <w:pPr>
        <w:tabs>
          <w:tab w:val="left" w:pos="2268"/>
        </w:tabs>
        <w:spacing w:line="360" w:lineRule="auto"/>
        <w:ind w:right="288"/>
        <w:jc w:val="both"/>
        <w:rPr>
          <w:rFonts w:ascii="Times New Roman" w:eastAsia="Calibri" w:hAnsi="Times New Roman" w:cs="Times New Roman"/>
          <w:b/>
          <w:sz w:val="24"/>
          <w:szCs w:val="24"/>
        </w:rPr>
      </w:pPr>
      <w:r w:rsidRPr="00D347FC">
        <w:rPr>
          <w:rFonts w:ascii="Times New Roman" w:eastAsia="Calibri" w:hAnsi="Times New Roman" w:cs="Times New Roman"/>
          <w:b/>
          <w:sz w:val="24"/>
          <w:szCs w:val="24"/>
        </w:rPr>
        <w:lastRenderedPageBreak/>
        <w:t>Final Determination</w:t>
      </w:r>
    </w:p>
    <w:p w:rsidR="00E160C7" w:rsidRPr="00E160C7" w:rsidRDefault="00683E5D" w:rsidP="00EB25F5">
      <w:pPr>
        <w:pStyle w:val="JudgmentText"/>
        <w:numPr>
          <w:ilvl w:val="0"/>
          <w:numId w:val="0"/>
        </w:numPr>
        <w:ind w:left="720" w:hanging="720"/>
        <w:rPr>
          <w:rFonts w:eastAsia="Calibri"/>
          <w:i/>
        </w:rPr>
      </w:pPr>
      <w:r>
        <w:rPr>
          <w:rFonts w:eastAsia="Calibri"/>
        </w:rPr>
        <w:t>[45]</w:t>
      </w:r>
      <w:r>
        <w:rPr>
          <w:rFonts w:eastAsia="Calibri"/>
        </w:rPr>
        <w:tab/>
      </w:r>
      <w:r w:rsidR="00E160C7" w:rsidRPr="00E160C7">
        <w:rPr>
          <w:rFonts w:eastAsia="Calibri"/>
        </w:rPr>
        <w:t>Hence, on a consideration of previous awards and the circumstances of the present case,</w:t>
      </w:r>
      <w:r w:rsidR="007E6BBC">
        <w:rPr>
          <w:rFonts w:eastAsia="Calibri"/>
        </w:rPr>
        <w:t xml:space="preserve"> whereby no</w:t>
      </w:r>
      <w:r w:rsidR="00EB25F5">
        <w:rPr>
          <w:rFonts w:eastAsia="Calibri"/>
        </w:rPr>
        <w:t xml:space="preserve"> </w:t>
      </w:r>
      <w:r w:rsidR="007E6BBC" w:rsidRPr="007E6BBC">
        <w:rPr>
          <w:rFonts w:eastAsia="Calibri"/>
        </w:rPr>
        <w:t>evidence of act</w:t>
      </w:r>
      <w:r w:rsidR="007E6BBC">
        <w:rPr>
          <w:rFonts w:eastAsia="Calibri"/>
        </w:rPr>
        <w:t xml:space="preserve">ual damages has been introduced, </w:t>
      </w:r>
      <w:r w:rsidR="00E160C7" w:rsidRPr="00E160C7">
        <w:rPr>
          <w:rFonts w:eastAsia="Calibri"/>
          <w:lang w:val="en-US"/>
        </w:rPr>
        <w:t xml:space="preserve">I award a sum of SR </w:t>
      </w:r>
      <w:r w:rsidR="00D16135">
        <w:rPr>
          <w:rFonts w:eastAsia="Calibri"/>
          <w:lang w:val="en-US"/>
        </w:rPr>
        <w:t>100</w:t>
      </w:r>
      <w:r w:rsidR="00E160C7" w:rsidRPr="00E160C7">
        <w:rPr>
          <w:rFonts w:eastAsia="Calibri"/>
          <w:lang w:val="en-US"/>
        </w:rPr>
        <w:t>,000 to the Plaintiff for moral damages in respect to his predicament and costs of this action shall be payable by the Defendant.</w:t>
      </w:r>
    </w:p>
    <w:p w:rsidR="00683E5D" w:rsidRPr="00E160C7" w:rsidRDefault="00683E5D" w:rsidP="00D347FC">
      <w:pPr>
        <w:pStyle w:val="JudgmentText"/>
        <w:numPr>
          <w:ilvl w:val="0"/>
          <w:numId w:val="0"/>
        </w:numPr>
        <w:ind w:left="720" w:hanging="720"/>
      </w:pPr>
    </w:p>
    <w:p w:rsidR="00235626" w:rsidRPr="00252AE8" w:rsidRDefault="00235626" w:rsidP="00D347FC">
      <w:pPr>
        <w:pStyle w:val="JudgmentText"/>
        <w:numPr>
          <w:ilvl w:val="0"/>
          <w:numId w:val="0"/>
        </w:numPr>
        <w:ind w:left="720" w:hanging="720"/>
      </w:pPr>
      <w:r w:rsidRPr="00252AE8">
        <w:t>Signed, dated and delivered at Ile du Port</w:t>
      </w:r>
      <w:r w:rsidR="00EF13E2" w:rsidRPr="00252AE8">
        <w:t xml:space="preserve"> on </w:t>
      </w:r>
      <w:r w:rsidR="00EB25F5">
        <w:t xml:space="preserve">26 </w:t>
      </w:r>
      <w:r w:rsidR="00D455B5" w:rsidRPr="00252AE8">
        <w:t xml:space="preserve">day of </w:t>
      </w:r>
      <w:r w:rsidR="00D16135">
        <w:t xml:space="preserve">March </w:t>
      </w:r>
      <w:r w:rsidR="00D455B5" w:rsidRPr="00252AE8">
        <w:t>202</w:t>
      </w:r>
      <w:r w:rsidR="005F16B9">
        <w:t>1</w:t>
      </w:r>
    </w:p>
    <w:p w:rsidR="00235626" w:rsidRPr="00252AE8" w:rsidRDefault="00235626" w:rsidP="00252AE8">
      <w:pPr>
        <w:keepNext/>
        <w:jc w:val="both"/>
        <w:rPr>
          <w:rFonts w:ascii="Times New Roman" w:hAnsi="Times New Roman" w:cs="Times New Roman"/>
          <w:sz w:val="24"/>
          <w:szCs w:val="24"/>
        </w:rPr>
      </w:pPr>
    </w:p>
    <w:p w:rsidR="00235626" w:rsidRPr="00252AE8" w:rsidRDefault="00235626" w:rsidP="00252AE8">
      <w:pPr>
        <w:keepNext/>
        <w:jc w:val="both"/>
        <w:rPr>
          <w:rFonts w:ascii="Times New Roman" w:hAnsi="Times New Roman" w:cs="Times New Roman"/>
          <w:sz w:val="24"/>
          <w:szCs w:val="24"/>
        </w:rPr>
      </w:pPr>
      <w:r w:rsidRPr="00252AE8">
        <w:rPr>
          <w:rFonts w:ascii="Times New Roman" w:hAnsi="Times New Roman" w:cs="Times New Roman"/>
          <w:sz w:val="24"/>
          <w:szCs w:val="24"/>
        </w:rPr>
        <w:t>____________</w:t>
      </w:r>
    </w:p>
    <w:p w:rsidR="00235626" w:rsidRPr="00252AE8" w:rsidRDefault="00901003" w:rsidP="00252AE8">
      <w:pPr>
        <w:keepNext/>
        <w:jc w:val="both"/>
        <w:rPr>
          <w:rFonts w:ascii="Times New Roman" w:hAnsi="Times New Roman" w:cs="Times New Roman"/>
          <w:sz w:val="24"/>
          <w:szCs w:val="24"/>
        </w:rPr>
      </w:pPr>
      <w:r w:rsidRPr="00252AE8">
        <w:rPr>
          <w:rFonts w:ascii="Times New Roman" w:hAnsi="Times New Roman" w:cs="Times New Roman"/>
          <w:sz w:val="24"/>
          <w:szCs w:val="24"/>
        </w:rPr>
        <w:t>Govinden</w:t>
      </w:r>
      <w:r w:rsidR="00EB25F5">
        <w:rPr>
          <w:rFonts w:ascii="Times New Roman" w:hAnsi="Times New Roman" w:cs="Times New Roman"/>
          <w:sz w:val="24"/>
          <w:szCs w:val="24"/>
        </w:rPr>
        <w:t xml:space="preserve"> </w:t>
      </w:r>
      <w:r w:rsidR="00D16135">
        <w:rPr>
          <w:rFonts w:ascii="Times New Roman" w:hAnsi="Times New Roman" w:cs="Times New Roman"/>
          <w:sz w:val="24"/>
          <w:szCs w:val="24"/>
        </w:rPr>
        <w:t>C</w:t>
      </w:r>
      <w:r w:rsidR="0070371E" w:rsidRPr="00252AE8">
        <w:rPr>
          <w:rFonts w:ascii="Times New Roman" w:hAnsi="Times New Roman" w:cs="Times New Roman"/>
          <w:sz w:val="24"/>
          <w:szCs w:val="24"/>
        </w:rPr>
        <w:t>J</w:t>
      </w:r>
    </w:p>
    <w:sectPr w:rsidR="00235626" w:rsidRPr="00252AE8"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4C" w:rsidRDefault="009D504C" w:rsidP="006A68E2">
      <w:pPr>
        <w:spacing w:after="0" w:line="240" w:lineRule="auto"/>
      </w:pPr>
      <w:r>
        <w:separator/>
      </w:r>
    </w:p>
  </w:endnote>
  <w:endnote w:type="continuationSeparator" w:id="0">
    <w:p w:rsidR="009D504C" w:rsidRDefault="009D504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10924"/>
      <w:docPartObj>
        <w:docPartGallery w:val="Page Numbers (Bottom of Page)"/>
        <w:docPartUnique/>
      </w:docPartObj>
    </w:sdtPr>
    <w:sdtEndPr>
      <w:rPr>
        <w:noProof/>
      </w:rPr>
    </w:sdtEndPr>
    <w:sdtContent>
      <w:p w:rsidR="00673D99" w:rsidRDefault="001A564F">
        <w:pPr>
          <w:pStyle w:val="Footer"/>
          <w:jc w:val="center"/>
        </w:pPr>
        <w:r>
          <w:fldChar w:fldCharType="begin"/>
        </w:r>
        <w:r w:rsidR="00673D99">
          <w:instrText xml:space="preserve"> PAGE   \* MERGEFORMAT </w:instrText>
        </w:r>
        <w:r>
          <w:fldChar w:fldCharType="separate"/>
        </w:r>
        <w:r w:rsidR="000D18F7">
          <w:rPr>
            <w:noProof/>
          </w:rPr>
          <w:t>15</w:t>
        </w:r>
        <w:r>
          <w:rPr>
            <w:noProof/>
          </w:rPr>
          <w:fldChar w:fldCharType="end"/>
        </w:r>
      </w:p>
    </w:sdtContent>
  </w:sdt>
  <w:p w:rsidR="00673D99" w:rsidRDefault="0067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4C" w:rsidRDefault="009D504C" w:rsidP="006A68E2">
      <w:pPr>
        <w:spacing w:after="0" w:line="240" w:lineRule="auto"/>
      </w:pPr>
      <w:r>
        <w:separator/>
      </w:r>
    </w:p>
  </w:footnote>
  <w:footnote w:type="continuationSeparator" w:id="0">
    <w:p w:rsidR="009D504C" w:rsidRDefault="009D504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F5B"/>
    <w:multiLevelType w:val="hybridMultilevel"/>
    <w:tmpl w:val="867CD4CE"/>
    <w:lvl w:ilvl="0" w:tplc="23F4A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76A8"/>
    <w:multiLevelType w:val="hybridMultilevel"/>
    <w:tmpl w:val="2CE01254"/>
    <w:lvl w:ilvl="0" w:tplc="7C7E7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B93F7D"/>
    <w:multiLevelType w:val="hybridMultilevel"/>
    <w:tmpl w:val="94A89F0C"/>
    <w:lvl w:ilvl="0" w:tplc="997A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3CC4525"/>
    <w:multiLevelType w:val="hybridMultilevel"/>
    <w:tmpl w:val="89BA147A"/>
    <w:lvl w:ilvl="0" w:tplc="7E1A53F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865738"/>
    <w:multiLevelType w:val="hybridMultilevel"/>
    <w:tmpl w:val="2F182462"/>
    <w:lvl w:ilvl="0" w:tplc="4E822F76">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32C55"/>
    <w:multiLevelType w:val="hybridMultilevel"/>
    <w:tmpl w:val="B45813C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8434AC5"/>
    <w:multiLevelType w:val="hybridMultilevel"/>
    <w:tmpl w:val="40C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B1E6B"/>
    <w:multiLevelType w:val="hybridMultilevel"/>
    <w:tmpl w:val="70502652"/>
    <w:lvl w:ilvl="0" w:tplc="F5FC7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576BA"/>
    <w:multiLevelType w:val="hybridMultilevel"/>
    <w:tmpl w:val="0F9E8628"/>
    <w:lvl w:ilvl="0" w:tplc="42C62606">
      <w:start w:val="3"/>
      <w:numFmt w:val="bullet"/>
      <w:lvlText w:val=""/>
      <w:lvlJc w:val="left"/>
      <w:pPr>
        <w:ind w:left="5940" w:hanging="360"/>
      </w:pPr>
      <w:rPr>
        <w:rFonts w:ascii="Wingdings" w:eastAsiaTheme="minorHAnsi" w:hAnsi="Wingdings" w:cs="Times New Roman" w:hint="default"/>
      </w:rPr>
    </w:lvl>
    <w:lvl w:ilvl="1" w:tplc="04090003" w:tentative="1">
      <w:start w:val="1"/>
      <w:numFmt w:val="bullet"/>
      <w:lvlText w:val="o"/>
      <w:lvlJc w:val="left"/>
      <w:pPr>
        <w:ind w:left="6660" w:hanging="360"/>
      </w:pPr>
      <w:rPr>
        <w:rFonts w:ascii="Courier New" w:hAnsi="Courier New" w:cs="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cs="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cs="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17" w15:restartNumberingAfterBreak="0">
    <w:nsid w:val="62A3535B"/>
    <w:multiLevelType w:val="hybridMultilevel"/>
    <w:tmpl w:val="94A89F0C"/>
    <w:lvl w:ilvl="0" w:tplc="997A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3551A8"/>
    <w:multiLevelType w:val="hybridMultilevel"/>
    <w:tmpl w:val="94A89F0C"/>
    <w:lvl w:ilvl="0" w:tplc="997A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16EE3"/>
    <w:multiLevelType w:val="hybridMultilevel"/>
    <w:tmpl w:val="456251BE"/>
    <w:lvl w:ilvl="0" w:tplc="A7C85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263F8"/>
    <w:multiLevelType w:val="hybridMultilevel"/>
    <w:tmpl w:val="8AECEFAA"/>
    <w:lvl w:ilvl="0" w:tplc="7ADEF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8"/>
  </w:num>
  <w:num w:numId="7">
    <w:abstractNumId w:val="4"/>
  </w:num>
  <w:num w:numId="8">
    <w:abstractNumId w:val="11"/>
  </w:num>
  <w:num w:numId="9">
    <w:abstractNumId w:val="2"/>
  </w:num>
  <w:num w:numId="10">
    <w:abstractNumId w:val="11"/>
  </w:num>
  <w:num w:numId="11">
    <w:abstractNumId w:val="11"/>
  </w:num>
  <w:num w:numId="12">
    <w:abstractNumId w:val="13"/>
  </w:num>
  <w:num w:numId="13">
    <w:abstractNumId w:val="17"/>
  </w:num>
  <w:num w:numId="14">
    <w:abstractNumId w:val="1"/>
  </w:num>
  <w:num w:numId="15">
    <w:abstractNumId w:val="20"/>
  </w:num>
  <w:num w:numId="16">
    <w:abstractNumId w:val="15"/>
  </w:num>
  <w:num w:numId="17">
    <w:abstractNumId w:val="3"/>
  </w:num>
  <w:num w:numId="18">
    <w:abstractNumId w:val="19"/>
  </w:num>
  <w:num w:numId="19">
    <w:abstractNumId w:val="21"/>
  </w:num>
  <w:num w:numId="20">
    <w:abstractNumId w:val="0"/>
  </w:num>
  <w:num w:numId="21">
    <w:abstractNumId w:val="8"/>
  </w:num>
  <w:num w:numId="22">
    <w:abstractNumId w:val="14"/>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6022"/>
    <w:rsid w:val="00006BDC"/>
    <w:rsid w:val="00011B8E"/>
    <w:rsid w:val="000162A8"/>
    <w:rsid w:val="00025746"/>
    <w:rsid w:val="00025CDF"/>
    <w:rsid w:val="000300D3"/>
    <w:rsid w:val="00040193"/>
    <w:rsid w:val="00042FEE"/>
    <w:rsid w:val="00044802"/>
    <w:rsid w:val="0004652E"/>
    <w:rsid w:val="000641B5"/>
    <w:rsid w:val="000677E6"/>
    <w:rsid w:val="00071B84"/>
    <w:rsid w:val="00074762"/>
    <w:rsid w:val="0008560D"/>
    <w:rsid w:val="0009242F"/>
    <w:rsid w:val="00097D19"/>
    <w:rsid w:val="000B2E63"/>
    <w:rsid w:val="000B67F7"/>
    <w:rsid w:val="000D18F7"/>
    <w:rsid w:val="000E41C4"/>
    <w:rsid w:val="000E4C2E"/>
    <w:rsid w:val="000F7E47"/>
    <w:rsid w:val="001011F7"/>
    <w:rsid w:val="001135C2"/>
    <w:rsid w:val="001428B9"/>
    <w:rsid w:val="00144E4D"/>
    <w:rsid w:val="001456B5"/>
    <w:rsid w:val="00146F57"/>
    <w:rsid w:val="001474C8"/>
    <w:rsid w:val="00160A7F"/>
    <w:rsid w:val="001723B1"/>
    <w:rsid w:val="00175543"/>
    <w:rsid w:val="001A564F"/>
    <w:rsid w:val="001C78EC"/>
    <w:rsid w:val="001C7CBF"/>
    <w:rsid w:val="001D2B62"/>
    <w:rsid w:val="001D33D2"/>
    <w:rsid w:val="001D4DFD"/>
    <w:rsid w:val="001E5FA9"/>
    <w:rsid w:val="001F2498"/>
    <w:rsid w:val="002015F8"/>
    <w:rsid w:val="00212006"/>
    <w:rsid w:val="0021402A"/>
    <w:rsid w:val="00214174"/>
    <w:rsid w:val="00214DB4"/>
    <w:rsid w:val="00216A15"/>
    <w:rsid w:val="002200AF"/>
    <w:rsid w:val="0023092F"/>
    <w:rsid w:val="00235626"/>
    <w:rsid w:val="00243AE1"/>
    <w:rsid w:val="00245711"/>
    <w:rsid w:val="00252AE8"/>
    <w:rsid w:val="00291080"/>
    <w:rsid w:val="0029281D"/>
    <w:rsid w:val="00293B1E"/>
    <w:rsid w:val="002D4EB8"/>
    <w:rsid w:val="002D586B"/>
    <w:rsid w:val="002E2770"/>
    <w:rsid w:val="002E2AE3"/>
    <w:rsid w:val="003137B8"/>
    <w:rsid w:val="003328FE"/>
    <w:rsid w:val="00344425"/>
    <w:rsid w:val="00346D7F"/>
    <w:rsid w:val="00355D3D"/>
    <w:rsid w:val="003615E7"/>
    <w:rsid w:val="00363C2A"/>
    <w:rsid w:val="00370330"/>
    <w:rsid w:val="00372690"/>
    <w:rsid w:val="00380619"/>
    <w:rsid w:val="00383669"/>
    <w:rsid w:val="00384703"/>
    <w:rsid w:val="00387A57"/>
    <w:rsid w:val="003A1FE8"/>
    <w:rsid w:val="003A4A8B"/>
    <w:rsid w:val="003A6C9E"/>
    <w:rsid w:val="003B7322"/>
    <w:rsid w:val="003D0F5F"/>
    <w:rsid w:val="003D3261"/>
    <w:rsid w:val="003E2E94"/>
    <w:rsid w:val="003E333D"/>
    <w:rsid w:val="004030C9"/>
    <w:rsid w:val="00403F4C"/>
    <w:rsid w:val="00405958"/>
    <w:rsid w:val="00406494"/>
    <w:rsid w:val="00412994"/>
    <w:rsid w:val="0041351F"/>
    <w:rsid w:val="0041479F"/>
    <w:rsid w:val="00462547"/>
    <w:rsid w:val="00463B4E"/>
    <w:rsid w:val="00467E07"/>
    <w:rsid w:val="00472219"/>
    <w:rsid w:val="004814FB"/>
    <w:rsid w:val="0048531A"/>
    <w:rsid w:val="00486022"/>
    <w:rsid w:val="00495D83"/>
    <w:rsid w:val="004A2599"/>
    <w:rsid w:val="004C16E0"/>
    <w:rsid w:val="004D0FF3"/>
    <w:rsid w:val="004F1781"/>
    <w:rsid w:val="00506E52"/>
    <w:rsid w:val="00522E93"/>
    <w:rsid w:val="005318DC"/>
    <w:rsid w:val="00540DB2"/>
    <w:rsid w:val="00576096"/>
    <w:rsid w:val="005A5FCB"/>
    <w:rsid w:val="005A71AA"/>
    <w:rsid w:val="005B12AA"/>
    <w:rsid w:val="005D18F0"/>
    <w:rsid w:val="005D7BDE"/>
    <w:rsid w:val="005F16B9"/>
    <w:rsid w:val="005F309F"/>
    <w:rsid w:val="005F3FBB"/>
    <w:rsid w:val="006042B6"/>
    <w:rsid w:val="006101BC"/>
    <w:rsid w:val="0061354A"/>
    <w:rsid w:val="00616F3E"/>
    <w:rsid w:val="00635504"/>
    <w:rsid w:val="00652326"/>
    <w:rsid w:val="00662CEA"/>
    <w:rsid w:val="00673D99"/>
    <w:rsid w:val="00683E5D"/>
    <w:rsid w:val="00684BD3"/>
    <w:rsid w:val="006927CD"/>
    <w:rsid w:val="00696746"/>
    <w:rsid w:val="006A68E2"/>
    <w:rsid w:val="006B333F"/>
    <w:rsid w:val="0070371E"/>
    <w:rsid w:val="007046E6"/>
    <w:rsid w:val="00713190"/>
    <w:rsid w:val="00720BCE"/>
    <w:rsid w:val="0072234E"/>
    <w:rsid w:val="00722761"/>
    <w:rsid w:val="00740DBE"/>
    <w:rsid w:val="00747B4D"/>
    <w:rsid w:val="00771C05"/>
    <w:rsid w:val="00782483"/>
    <w:rsid w:val="0079427E"/>
    <w:rsid w:val="00796B89"/>
    <w:rsid w:val="00797760"/>
    <w:rsid w:val="007B472E"/>
    <w:rsid w:val="007D25FE"/>
    <w:rsid w:val="007E6600"/>
    <w:rsid w:val="007E6BBC"/>
    <w:rsid w:val="008001C8"/>
    <w:rsid w:val="008309F4"/>
    <w:rsid w:val="00845D1D"/>
    <w:rsid w:val="008577B7"/>
    <w:rsid w:val="008C4B8B"/>
    <w:rsid w:val="008C7465"/>
    <w:rsid w:val="008D1667"/>
    <w:rsid w:val="008D4176"/>
    <w:rsid w:val="008E771B"/>
    <w:rsid w:val="00901003"/>
    <w:rsid w:val="009032AF"/>
    <w:rsid w:val="0091145D"/>
    <w:rsid w:val="00924579"/>
    <w:rsid w:val="0093390D"/>
    <w:rsid w:val="0094338D"/>
    <w:rsid w:val="0094529D"/>
    <w:rsid w:val="00946A18"/>
    <w:rsid w:val="009539C2"/>
    <w:rsid w:val="009644DA"/>
    <w:rsid w:val="00965206"/>
    <w:rsid w:val="009877BD"/>
    <w:rsid w:val="009A0415"/>
    <w:rsid w:val="009A769C"/>
    <w:rsid w:val="009B495E"/>
    <w:rsid w:val="009D504C"/>
    <w:rsid w:val="009D5F89"/>
    <w:rsid w:val="009D7E2C"/>
    <w:rsid w:val="009E55E2"/>
    <w:rsid w:val="009E781C"/>
    <w:rsid w:val="009F125D"/>
    <w:rsid w:val="00A2058F"/>
    <w:rsid w:val="00A2292E"/>
    <w:rsid w:val="00A32E22"/>
    <w:rsid w:val="00A60D93"/>
    <w:rsid w:val="00A628CF"/>
    <w:rsid w:val="00A90AD8"/>
    <w:rsid w:val="00A92091"/>
    <w:rsid w:val="00A92CD1"/>
    <w:rsid w:val="00A93EA8"/>
    <w:rsid w:val="00AA0075"/>
    <w:rsid w:val="00AA1CB9"/>
    <w:rsid w:val="00AA67D0"/>
    <w:rsid w:val="00AB6B98"/>
    <w:rsid w:val="00AD176B"/>
    <w:rsid w:val="00B03209"/>
    <w:rsid w:val="00B16931"/>
    <w:rsid w:val="00B45A47"/>
    <w:rsid w:val="00B51CDA"/>
    <w:rsid w:val="00B8245F"/>
    <w:rsid w:val="00B950DF"/>
    <w:rsid w:val="00BA4431"/>
    <w:rsid w:val="00BB1A3E"/>
    <w:rsid w:val="00BC025B"/>
    <w:rsid w:val="00BC33E4"/>
    <w:rsid w:val="00BC4FF8"/>
    <w:rsid w:val="00BC73B1"/>
    <w:rsid w:val="00BD17F3"/>
    <w:rsid w:val="00C0573A"/>
    <w:rsid w:val="00C2466E"/>
    <w:rsid w:val="00C45A03"/>
    <w:rsid w:val="00C55F95"/>
    <w:rsid w:val="00C620E3"/>
    <w:rsid w:val="00C67EE8"/>
    <w:rsid w:val="00C85590"/>
    <w:rsid w:val="00CA50B2"/>
    <w:rsid w:val="00CB490F"/>
    <w:rsid w:val="00CC437E"/>
    <w:rsid w:val="00CD06A0"/>
    <w:rsid w:val="00CD09C7"/>
    <w:rsid w:val="00CD46EA"/>
    <w:rsid w:val="00CD4AD8"/>
    <w:rsid w:val="00CD5D5D"/>
    <w:rsid w:val="00CD738E"/>
    <w:rsid w:val="00CF3873"/>
    <w:rsid w:val="00D14FCB"/>
    <w:rsid w:val="00D16135"/>
    <w:rsid w:val="00D17E85"/>
    <w:rsid w:val="00D17F6C"/>
    <w:rsid w:val="00D307C2"/>
    <w:rsid w:val="00D31F1B"/>
    <w:rsid w:val="00D33DBF"/>
    <w:rsid w:val="00D34506"/>
    <w:rsid w:val="00D347FC"/>
    <w:rsid w:val="00D4037F"/>
    <w:rsid w:val="00D455B5"/>
    <w:rsid w:val="00D45A37"/>
    <w:rsid w:val="00D45FB2"/>
    <w:rsid w:val="00D46E1B"/>
    <w:rsid w:val="00D710E7"/>
    <w:rsid w:val="00D71E6D"/>
    <w:rsid w:val="00D770D0"/>
    <w:rsid w:val="00D976F6"/>
    <w:rsid w:val="00DB5D54"/>
    <w:rsid w:val="00DC6E7A"/>
    <w:rsid w:val="00DC7276"/>
    <w:rsid w:val="00DE16C8"/>
    <w:rsid w:val="00DE655D"/>
    <w:rsid w:val="00DE6EDF"/>
    <w:rsid w:val="00DF4FB3"/>
    <w:rsid w:val="00E04907"/>
    <w:rsid w:val="00E160C7"/>
    <w:rsid w:val="00E1659A"/>
    <w:rsid w:val="00E30884"/>
    <w:rsid w:val="00E578EF"/>
    <w:rsid w:val="00E60800"/>
    <w:rsid w:val="00E76F92"/>
    <w:rsid w:val="00E81C77"/>
    <w:rsid w:val="00E84A5D"/>
    <w:rsid w:val="00E853F4"/>
    <w:rsid w:val="00E87A82"/>
    <w:rsid w:val="00EA059B"/>
    <w:rsid w:val="00EA5AF9"/>
    <w:rsid w:val="00EB25F5"/>
    <w:rsid w:val="00EC3731"/>
    <w:rsid w:val="00ED0BFC"/>
    <w:rsid w:val="00ED4951"/>
    <w:rsid w:val="00EF13E2"/>
    <w:rsid w:val="00F24D7A"/>
    <w:rsid w:val="00F33B83"/>
    <w:rsid w:val="00F42736"/>
    <w:rsid w:val="00F438AA"/>
    <w:rsid w:val="00F47B3D"/>
    <w:rsid w:val="00F53360"/>
    <w:rsid w:val="00F668D2"/>
    <w:rsid w:val="00F762B0"/>
    <w:rsid w:val="00F94E9D"/>
    <w:rsid w:val="00FD7254"/>
    <w:rsid w:val="00FE3DAB"/>
    <w:rsid w:val="00FE4B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4D8C1-FB20-46EB-A5E3-084F569A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4030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030C9"/>
  </w:style>
  <w:style w:type="paragraph" w:customStyle="1" w:styleId="rtejustify">
    <w:name w:val="rtejustify"/>
    <w:basedOn w:val="Normal"/>
    <w:rsid w:val="004030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heading">
    <w:name w:val="estatutes-1-sectionheading"/>
    <w:basedOn w:val="Normal"/>
    <w:rsid w:val="00AA1C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AA1CB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12888831">
      <w:bodyDiv w:val="1"/>
      <w:marLeft w:val="0"/>
      <w:marRight w:val="0"/>
      <w:marTop w:val="0"/>
      <w:marBottom w:val="0"/>
      <w:divBdr>
        <w:top w:val="none" w:sz="0" w:space="0" w:color="auto"/>
        <w:left w:val="none" w:sz="0" w:space="0" w:color="auto"/>
        <w:bottom w:val="none" w:sz="0" w:space="0" w:color="auto"/>
        <w:right w:val="none" w:sz="0" w:space="0" w:color="auto"/>
      </w:divBdr>
      <w:divsChild>
        <w:div w:id="535390346">
          <w:marLeft w:val="0"/>
          <w:marRight w:val="0"/>
          <w:marTop w:val="0"/>
          <w:marBottom w:val="0"/>
          <w:divBdr>
            <w:top w:val="none" w:sz="0" w:space="0" w:color="auto"/>
            <w:left w:val="none" w:sz="0" w:space="0" w:color="auto"/>
            <w:bottom w:val="none" w:sz="0" w:space="0" w:color="auto"/>
            <w:right w:val="none" w:sz="0" w:space="0" w:color="auto"/>
          </w:divBdr>
          <w:divsChild>
            <w:div w:id="1268345948">
              <w:marLeft w:val="0"/>
              <w:marRight w:val="0"/>
              <w:marTop w:val="0"/>
              <w:marBottom w:val="0"/>
              <w:divBdr>
                <w:top w:val="none" w:sz="0" w:space="0" w:color="auto"/>
                <w:left w:val="none" w:sz="0" w:space="0" w:color="auto"/>
                <w:bottom w:val="none" w:sz="0" w:space="0" w:color="auto"/>
                <w:right w:val="none" w:sz="0" w:space="0" w:color="auto"/>
              </w:divBdr>
              <w:divsChild>
                <w:div w:id="2122872722">
                  <w:marLeft w:val="0"/>
                  <w:marRight w:val="0"/>
                  <w:marTop w:val="0"/>
                  <w:marBottom w:val="0"/>
                  <w:divBdr>
                    <w:top w:val="none" w:sz="0" w:space="0" w:color="auto"/>
                    <w:left w:val="none" w:sz="0" w:space="0" w:color="auto"/>
                    <w:bottom w:val="none" w:sz="0" w:space="0" w:color="auto"/>
                    <w:right w:val="none" w:sz="0" w:space="0" w:color="auto"/>
                  </w:divBdr>
                  <w:divsChild>
                    <w:div w:id="571433974">
                      <w:marLeft w:val="0"/>
                      <w:marRight w:val="0"/>
                      <w:marTop w:val="0"/>
                      <w:marBottom w:val="0"/>
                      <w:divBdr>
                        <w:top w:val="none" w:sz="0" w:space="0" w:color="auto"/>
                        <w:left w:val="none" w:sz="0" w:space="0" w:color="auto"/>
                        <w:bottom w:val="none" w:sz="0" w:space="0" w:color="auto"/>
                        <w:right w:val="none" w:sz="0" w:space="0" w:color="auto"/>
                      </w:divBdr>
                      <w:divsChild>
                        <w:div w:id="1274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6703">
      <w:bodyDiv w:val="1"/>
      <w:marLeft w:val="0"/>
      <w:marRight w:val="0"/>
      <w:marTop w:val="0"/>
      <w:marBottom w:val="0"/>
      <w:divBdr>
        <w:top w:val="none" w:sz="0" w:space="0" w:color="auto"/>
        <w:left w:val="none" w:sz="0" w:space="0" w:color="auto"/>
        <w:bottom w:val="none" w:sz="0" w:space="0" w:color="auto"/>
        <w:right w:val="none" w:sz="0" w:space="0" w:color="auto"/>
      </w:divBdr>
    </w:div>
    <w:div w:id="1042444533">
      <w:bodyDiv w:val="1"/>
      <w:marLeft w:val="0"/>
      <w:marRight w:val="0"/>
      <w:marTop w:val="0"/>
      <w:marBottom w:val="0"/>
      <w:divBdr>
        <w:top w:val="none" w:sz="0" w:space="0" w:color="auto"/>
        <w:left w:val="none" w:sz="0" w:space="0" w:color="auto"/>
        <w:bottom w:val="none" w:sz="0" w:space="0" w:color="auto"/>
        <w:right w:val="none" w:sz="0" w:space="0" w:color="auto"/>
      </w:divBdr>
      <w:divsChild>
        <w:div w:id="1016805441">
          <w:marLeft w:val="0"/>
          <w:marRight w:val="0"/>
          <w:marTop w:val="0"/>
          <w:marBottom w:val="0"/>
          <w:divBdr>
            <w:top w:val="none" w:sz="0" w:space="0" w:color="auto"/>
            <w:left w:val="none" w:sz="0" w:space="0" w:color="auto"/>
            <w:bottom w:val="none" w:sz="0" w:space="0" w:color="auto"/>
            <w:right w:val="none" w:sz="0" w:space="0" w:color="auto"/>
          </w:divBdr>
          <w:divsChild>
            <w:div w:id="1629118409">
              <w:marLeft w:val="0"/>
              <w:marRight w:val="0"/>
              <w:marTop w:val="0"/>
              <w:marBottom w:val="0"/>
              <w:divBdr>
                <w:top w:val="none" w:sz="0" w:space="0" w:color="auto"/>
                <w:left w:val="none" w:sz="0" w:space="0" w:color="auto"/>
                <w:bottom w:val="none" w:sz="0" w:space="0" w:color="auto"/>
                <w:right w:val="none" w:sz="0" w:space="0" w:color="auto"/>
              </w:divBdr>
              <w:divsChild>
                <w:div w:id="407576390">
                  <w:marLeft w:val="0"/>
                  <w:marRight w:val="0"/>
                  <w:marTop w:val="0"/>
                  <w:marBottom w:val="0"/>
                  <w:divBdr>
                    <w:top w:val="none" w:sz="0" w:space="0" w:color="auto"/>
                    <w:left w:val="none" w:sz="0" w:space="0" w:color="auto"/>
                    <w:bottom w:val="none" w:sz="0" w:space="0" w:color="auto"/>
                    <w:right w:val="none" w:sz="0" w:space="0" w:color="auto"/>
                  </w:divBdr>
                  <w:divsChild>
                    <w:div w:id="1772436061">
                      <w:marLeft w:val="0"/>
                      <w:marRight w:val="0"/>
                      <w:marTop w:val="0"/>
                      <w:marBottom w:val="0"/>
                      <w:divBdr>
                        <w:top w:val="none" w:sz="0" w:space="0" w:color="auto"/>
                        <w:left w:val="none" w:sz="0" w:space="0" w:color="auto"/>
                        <w:bottom w:val="none" w:sz="0" w:space="0" w:color="auto"/>
                        <w:right w:val="none" w:sz="0" w:space="0" w:color="auto"/>
                      </w:divBdr>
                      <w:divsChild>
                        <w:div w:id="16721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0C8A-785E-4E32-9ED3-1312AC0A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j.magloire</dc:creator>
  <cp:lastModifiedBy>Olya Hetsman</cp:lastModifiedBy>
  <cp:revision>10</cp:revision>
  <cp:lastPrinted>2021-04-06T05:56:00Z</cp:lastPrinted>
  <dcterms:created xsi:type="dcterms:W3CDTF">2021-03-26T07:40:00Z</dcterms:created>
  <dcterms:modified xsi:type="dcterms:W3CDTF">2021-06-07T08:19:00Z</dcterms:modified>
</cp:coreProperties>
</file>