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450F8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450F84">
        <w:rPr>
          <w:rFonts w:ascii="Times New Roman" w:hAnsi="Times New Roman" w:cs="Times New Roman"/>
          <w:sz w:val="24"/>
          <w:szCs w:val="24"/>
        </w:rPr>
        <w:t>21</w:t>
      </w:r>
      <w:r>
        <w:rPr>
          <w:rFonts w:ascii="Times New Roman" w:hAnsi="Times New Roman" w:cs="Times New Roman"/>
          <w:sz w:val="24"/>
          <w:szCs w:val="24"/>
        </w:rPr>
        <w:t xml:space="preserve">] SCSC </w:t>
      </w:r>
    </w:p>
    <w:p w:rsidR="002E2AE3" w:rsidRPr="004A2599" w:rsidRDefault="00450F84"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MC</w:t>
      </w:r>
      <w:r w:rsidR="00BC73B1">
        <w:rPr>
          <w:rFonts w:ascii="Times New Roman" w:hAnsi="Times New Roman" w:cs="Times New Roman"/>
          <w:sz w:val="24"/>
          <w:szCs w:val="24"/>
        </w:rPr>
        <w:t xml:space="preserve"> </w:t>
      </w:r>
      <w:r>
        <w:rPr>
          <w:rFonts w:ascii="Times New Roman" w:hAnsi="Times New Roman" w:cs="Times New Roman"/>
          <w:sz w:val="24"/>
          <w:szCs w:val="24"/>
        </w:rPr>
        <w:t>13</w:t>
      </w:r>
      <w:r w:rsidR="002E2AE3" w:rsidRPr="004A2599">
        <w:rPr>
          <w:rFonts w:ascii="Times New Roman" w:hAnsi="Times New Roman" w:cs="Times New Roman"/>
          <w:sz w:val="24"/>
          <w:szCs w:val="24"/>
        </w:rPr>
        <w:t>/20</w:t>
      </w:r>
      <w:r>
        <w:rPr>
          <w:rFonts w:ascii="Times New Roman" w:hAnsi="Times New Roman" w:cs="Times New Roman"/>
          <w:sz w:val="24"/>
          <w:szCs w:val="24"/>
        </w:rPr>
        <w:t>20</w:t>
      </w:r>
    </w:p>
    <w:p w:rsidR="002E2AE3" w:rsidRPr="004A2599" w:rsidRDefault="002E2AE3" w:rsidP="00214DB4">
      <w:pPr>
        <w:spacing w:after="0" w:line="240" w:lineRule="auto"/>
        <w:ind w:left="5580"/>
        <w:rPr>
          <w:rFonts w:ascii="Times New Roman" w:hAnsi="Times New Roman" w:cs="Times New Roman"/>
          <w:sz w:val="24"/>
          <w:szCs w:val="24"/>
        </w:rPr>
      </w:pP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450F84" w:rsidP="00214DB4">
      <w:pPr>
        <w:pStyle w:val="Partynames"/>
      </w:pPr>
      <w:r>
        <w:t>JPL EXCHANGE (SEYCHELLES)</w:t>
      </w:r>
      <w:r w:rsidR="00DB51A8">
        <w:t xml:space="preserve"> Ltd</w:t>
      </w:r>
      <w:r>
        <w:tab/>
      </w:r>
      <w:r w:rsidR="002E2AE3" w:rsidRPr="00214DB4">
        <w:t>Petitioner</w:t>
      </w:r>
    </w:p>
    <w:p w:rsidR="002E2AE3" w:rsidRPr="00214DB4" w:rsidRDefault="002E2AE3" w:rsidP="00214DB4">
      <w:pPr>
        <w:pStyle w:val="Attorneysnames"/>
      </w:pPr>
      <w:r w:rsidRPr="00214DB4">
        <w:t>(</w:t>
      </w:r>
      <w:proofErr w:type="gramStart"/>
      <w:r w:rsidRPr="00214DB4">
        <w:t>rep</w:t>
      </w:r>
      <w:proofErr w:type="gramEnd"/>
      <w:r w:rsidRPr="00214DB4">
        <w:t xml:space="preserve">. by </w:t>
      </w:r>
      <w:r w:rsidR="00450F84">
        <w:t xml:space="preserve">Basil </w:t>
      </w:r>
      <w:proofErr w:type="spellStart"/>
      <w:r w:rsidR="00450F84">
        <w:t>Hoareau</w:t>
      </w:r>
      <w:proofErr w:type="spellEnd"/>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F33B83" w:rsidRDefault="00F33B83" w:rsidP="00DB51A8">
      <w:pPr>
        <w:tabs>
          <w:tab w:val="left" w:pos="540"/>
          <w:tab w:val="left" w:pos="5580"/>
          <w:tab w:val="left" w:pos="6480"/>
        </w:tabs>
        <w:spacing w:after="0" w:line="240" w:lineRule="auto"/>
        <w:jc w:val="center"/>
        <w:rPr>
          <w:rFonts w:ascii="Times New Roman" w:hAnsi="Times New Roman" w:cs="Times New Roman"/>
          <w:b/>
          <w:sz w:val="24"/>
          <w:szCs w:val="24"/>
        </w:rPr>
      </w:pPr>
    </w:p>
    <w:p w:rsidR="002E2AE3" w:rsidRPr="004A2599" w:rsidRDefault="00450F84" w:rsidP="00214DB4">
      <w:pPr>
        <w:pStyle w:val="Partynames"/>
      </w:pPr>
      <w:r>
        <w:t>REVIEW PANEL</w:t>
      </w:r>
      <w:r w:rsidR="002E2AE3" w:rsidRPr="004A2599">
        <w:tab/>
        <w:t>Respondent</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xml:space="preserve">. by </w:t>
      </w:r>
      <w:r w:rsidR="00450F84">
        <w:rPr>
          <w:rFonts w:ascii="Times New Roman" w:hAnsi="Times New Roman" w:cs="Times New Roman"/>
          <w:i/>
          <w:sz w:val="24"/>
          <w:szCs w:val="24"/>
        </w:rPr>
        <w:t>Georges Thachett</w:t>
      </w:r>
      <w:r w:rsidRPr="004A2599">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450F84">
        <w:rPr>
          <w:rFonts w:ascii="Times New Roman" w:hAnsi="Times New Roman" w:cs="Times New Roman"/>
          <w:i/>
          <w:sz w:val="24"/>
          <w:szCs w:val="24"/>
        </w:rPr>
        <w:t>JPL Exchange</w:t>
      </w:r>
      <w:r w:rsidR="00D31F1B" w:rsidRPr="004A2599">
        <w:rPr>
          <w:rFonts w:ascii="Times New Roman" w:hAnsi="Times New Roman" w:cs="Times New Roman"/>
          <w:i/>
          <w:sz w:val="24"/>
          <w:szCs w:val="24"/>
        </w:rPr>
        <w:t xml:space="preserve"> v </w:t>
      </w:r>
      <w:r w:rsidR="00450F84">
        <w:rPr>
          <w:rFonts w:ascii="Times New Roman" w:hAnsi="Times New Roman" w:cs="Times New Roman"/>
          <w:i/>
          <w:sz w:val="24"/>
          <w:szCs w:val="24"/>
        </w:rPr>
        <w:t>Review Panel</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450F84">
        <w:rPr>
          <w:rFonts w:ascii="Times New Roman" w:hAnsi="Times New Roman" w:cs="Times New Roman"/>
          <w:sz w:val="24"/>
          <w:szCs w:val="24"/>
        </w:rPr>
        <w:t>MC13/2020) [2021</w:t>
      </w:r>
      <w:r w:rsidR="00D31F1B" w:rsidRPr="004A2599">
        <w:rPr>
          <w:rFonts w:ascii="Times New Roman" w:hAnsi="Times New Roman" w:cs="Times New Roman"/>
          <w:sz w:val="24"/>
          <w:szCs w:val="24"/>
        </w:rPr>
        <w:t xml:space="preserve">] SCSC </w:t>
      </w:r>
      <w:r w:rsidR="00450F84">
        <w:rPr>
          <w:rFonts w:ascii="Times New Roman" w:hAnsi="Times New Roman" w:cs="Times New Roman"/>
          <w:sz w:val="24"/>
          <w:szCs w:val="24"/>
        </w:rPr>
        <w:t xml:space="preserve"> </w:t>
      </w:r>
      <w:r w:rsidR="00D31F1B" w:rsidRPr="004A2599">
        <w:rPr>
          <w:rFonts w:ascii="Times New Roman" w:hAnsi="Times New Roman" w:cs="Times New Roman"/>
          <w:sz w:val="24"/>
          <w:szCs w:val="24"/>
        </w:rPr>
        <w:t xml:space="preserve"> </w:t>
      </w:r>
      <w:r w:rsidR="008F74EB">
        <w:rPr>
          <w:rFonts w:ascii="Times New Roman" w:hAnsi="Times New Roman" w:cs="Times New Roman"/>
          <w:sz w:val="24"/>
          <w:szCs w:val="24"/>
        </w:rPr>
        <w:tab/>
        <w:t xml:space="preserve">         18</w:t>
      </w:r>
      <w:r w:rsidR="008F74EB" w:rsidRPr="008F74EB">
        <w:rPr>
          <w:rFonts w:ascii="Times New Roman" w:hAnsi="Times New Roman" w:cs="Times New Roman"/>
          <w:sz w:val="24"/>
          <w:szCs w:val="24"/>
          <w:vertAlign w:val="superscript"/>
        </w:rPr>
        <w:t>th</w:t>
      </w:r>
      <w:r w:rsidR="008F74EB">
        <w:rPr>
          <w:rFonts w:ascii="Times New Roman" w:hAnsi="Times New Roman" w:cs="Times New Roman"/>
          <w:sz w:val="24"/>
          <w:szCs w:val="24"/>
        </w:rPr>
        <w:t xml:space="preserve"> </w:t>
      </w:r>
      <w:r w:rsidR="00450F84">
        <w:rPr>
          <w:rFonts w:ascii="Times New Roman" w:hAnsi="Times New Roman" w:cs="Times New Roman"/>
          <w:sz w:val="24"/>
          <w:szCs w:val="24"/>
        </w:rPr>
        <w:t>May 2021</w:t>
      </w:r>
      <w:r w:rsidR="008F74EB">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450F84">
        <w:rPr>
          <w:rFonts w:ascii="Times New Roman" w:hAnsi="Times New Roman" w:cs="Times New Roman"/>
          <w:sz w:val="24"/>
          <w:szCs w:val="24"/>
        </w:rPr>
        <w:t>Burhan J</w:t>
      </w:r>
      <w:r w:rsidR="008F74EB">
        <w:rPr>
          <w:rFonts w:ascii="Times New Roman" w:hAnsi="Times New Roman" w:cs="Times New Roman"/>
          <w:sz w:val="24"/>
          <w:szCs w:val="24"/>
        </w:rPr>
        <w:t>.</w:t>
      </w:r>
    </w:p>
    <w:p w:rsidR="00344425" w:rsidRPr="00654543" w:rsidRDefault="00346D7F" w:rsidP="00654543">
      <w:pPr>
        <w:spacing w:after="0" w:line="240" w:lineRule="auto"/>
        <w:ind w:left="1890" w:hanging="1890"/>
        <w:jc w:val="both"/>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654543" w:rsidRPr="00654543">
        <w:rPr>
          <w:rFonts w:ascii="Times New Roman" w:hAnsi="Times New Roman" w:cs="Times New Roman"/>
          <w:sz w:val="24"/>
          <w:szCs w:val="24"/>
        </w:rPr>
        <w:t>Application for Judicial Review. Decision of Respondent not irrational or unreasonable. No proof of malicious intent by Respondent before court. Application dismissed with costs.</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654543">
        <w:rPr>
          <w:rFonts w:ascii="Times New Roman" w:hAnsi="Times New Roman" w:cs="Times New Roman"/>
          <w:sz w:val="24"/>
          <w:szCs w:val="24"/>
        </w:rPr>
        <w:t>6</w:t>
      </w:r>
      <w:r w:rsidR="00654543" w:rsidRPr="00654543">
        <w:rPr>
          <w:rFonts w:ascii="Times New Roman" w:hAnsi="Times New Roman" w:cs="Times New Roman"/>
          <w:sz w:val="24"/>
          <w:szCs w:val="24"/>
          <w:vertAlign w:val="superscript"/>
        </w:rPr>
        <w:t>th</w:t>
      </w:r>
      <w:r w:rsidR="00654543">
        <w:rPr>
          <w:rFonts w:ascii="Times New Roman" w:hAnsi="Times New Roman" w:cs="Times New Roman"/>
          <w:sz w:val="24"/>
          <w:szCs w:val="24"/>
        </w:rPr>
        <w:t xml:space="preserve"> October 2020</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8F74EB">
        <w:rPr>
          <w:rFonts w:ascii="Times New Roman" w:hAnsi="Times New Roman" w:cs="Times New Roman"/>
          <w:sz w:val="24"/>
          <w:szCs w:val="24"/>
        </w:rPr>
        <w:t>18</w:t>
      </w:r>
      <w:r w:rsidR="008F74EB" w:rsidRPr="008F74EB">
        <w:rPr>
          <w:rFonts w:ascii="Times New Roman" w:hAnsi="Times New Roman" w:cs="Times New Roman"/>
          <w:sz w:val="24"/>
          <w:szCs w:val="24"/>
          <w:vertAlign w:val="superscript"/>
        </w:rPr>
        <w:t>th</w:t>
      </w:r>
      <w:r w:rsidR="008F74EB">
        <w:rPr>
          <w:rFonts w:ascii="Times New Roman" w:hAnsi="Times New Roman" w:cs="Times New Roman"/>
          <w:sz w:val="24"/>
          <w:szCs w:val="24"/>
        </w:rPr>
        <w:t xml:space="preserve"> </w:t>
      </w:r>
      <w:r w:rsidR="00450F84">
        <w:rPr>
          <w:rFonts w:ascii="Times New Roman" w:hAnsi="Times New Roman" w:cs="Times New Roman"/>
          <w:sz w:val="24"/>
          <w:szCs w:val="24"/>
        </w:rPr>
        <w:t>May 2021</w:t>
      </w:r>
    </w:p>
    <w:p w:rsidR="00654543" w:rsidRDefault="00ED0BFC" w:rsidP="00654543">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ORDER</w:t>
      </w:r>
    </w:p>
    <w:p w:rsidR="00654543" w:rsidRDefault="00654543" w:rsidP="00654543">
      <w:pPr>
        <w:tabs>
          <w:tab w:val="left" w:pos="2892"/>
        </w:tabs>
        <w:spacing w:before="120" w:after="0" w:line="240" w:lineRule="auto"/>
        <w:jc w:val="center"/>
        <w:rPr>
          <w:rFonts w:ascii="Times New Roman" w:hAnsi="Times New Roman" w:cs="Times New Roman"/>
          <w:sz w:val="24"/>
          <w:szCs w:val="24"/>
        </w:rPr>
      </w:pPr>
      <w:r w:rsidRPr="00654543">
        <w:rPr>
          <w:rFonts w:ascii="Times New Roman" w:hAnsi="Times New Roman" w:cs="Times New Roman"/>
          <w:sz w:val="24"/>
          <w:szCs w:val="24"/>
        </w:rPr>
        <w:t>Application dismissed with costs.</w:t>
      </w:r>
      <w:r w:rsidR="00ED0BFC" w:rsidRPr="00654543">
        <w:rPr>
          <w:rFonts w:ascii="Times New Roman" w:hAnsi="Times New Roman" w:cs="Times New Roman"/>
          <w:sz w:val="24"/>
          <w:szCs w:val="24"/>
        </w:rPr>
        <w:t xml:space="preserve"> </w:t>
      </w:r>
    </w:p>
    <w:p w:rsidR="00F33B83" w:rsidRPr="00654543" w:rsidRDefault="005B12AA" w:rsidP="00654543">
      <w:pPr>
        <w:tabs>
          <w:tab w:val="left" w:pos="2892"/>
        </w:tabs>
        <w:spacing w:before="120" w:after="0" w:line="240" w:lineRule="auto"/>
        <w:jc w:val="center"/>
        <w:rPr>
          <w:rFonts w:ascii="Times New Roman" w:hAnsi="Times New Roman" w:cs="Times New Roman"/>
          <w:sz w:val="24"/>
          <w:szCs w:val="24"/>
        </w:rPr>
      </w:pPr>
      <w:r w:rsidRPr="00654543">
        <w:rPr>
          <w:rFonts w:ascii="Times New Roman" w:hAnsi="Times New Roman" w:cs="Times New Roman"/>
          <w:sz w:val="24"/>
          <w:szCs w:val="24"/>
        </w:rPr>
        <w:t>.</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450F84" w:rsidP="005B12AA">
      <w:pPr>
        <w:pStyle w:val="JudgmentText"/>
        <w:numPr>
          <w:ilvl w:val="0"/>
          <w:numId w:val="0"/>
        </w:numPr>
        <w:spacing w:line="480" w:lineRule="auto"/>
        <w:ind w:left="720" w:hanging="720"/>
        <w:rPr>
          <w:b/>
        </w:rPr>
      </w:pPr>
      <w:r>
        <w:rPr>
          <w:b/>
        </w:rPr>
        <w:t>BURHAN J</w:t>
      </w:r>
    </w:p>
    <w:p w:rsidR="002E2B73" w:rsidRPr="002E2B73" w:rsidRDefault="00E702D1" w:rsidP="00E702D1">
      <w:pPr>
        <w:pStyle w:val="JudgmentText"/>
      </w:pPr>
      <w:r w:rsidRPr="00E702D1">
        <w:rPr>
          <w:rFonts w:eastAsia="Calibri"/>
        </w:rPr>
        <w:t>The Petitioner, JPL Exchange</w:t>
      </w:r>
      <w:r w:rsidR="002E2B73">
        <w:rPr>
          <w:rFonts w:eastAsia="Calibri"/>
        </w:rPr>
        <w:t xml:space="preserve"> </w:t>
      </w:r>
      <w:r w:rsidR="00E6789B">
        <w:rPr>
          <w:rFonts w:eastAsia="Calibri"/>
        </w:rPr>
        <w:t>(</w:t>
      </w:r>
      <w:r w:rsidR="002E2B73">
        <w:rPr>
          <w:rFonts w:eastAsia="Calibri"/>
        </w:rPr>
        <w:t>Seychelles)</w:t>
      </w:r>
      <w:r w:rsidR="00DB51A8">
        <w:rPr>
          <w:rFonts w:eastAsia="Calibri"/>
        </w:rPr>
        <w:t xml:space="preserve"> Ltd</w:t>
      </w:r>
      <w:r w:rsidR="00654543">
        <w:rPr>
          <w:rFonts w:eastAsia="Calibri"/>
        </w:rPr>
        <w:t xml:space="preserve">, </w:t>
      </w:r>
      <w:r w:rsidRPr="00E702D1">
        <w:rPr>
          <w:rFonts w:eastAsia="Calibri"/>
        </w:rPr>
        <w:t>filed</w:t>
      </w:r>
      <w:r w:rsidR="002E2B73">
        <w:rPr>
          <w:rFonts w:eastAsia="Calibri"/>
        </w:rPr>
        <w:t xml:space="preserve"> a petition</w:t>
      </w:r>
      <w:r w:rsidRPr="00E702D1">
        <w:rPr>
          <w:rFonts w:eastAsia="Calibri"/>
        </w:rPr>
        <w:t xml:space="preserve"> for Judicial Review</w:t>
      </w:r>
      <w:r w:rsidR="00654543">
        <w:rPr>
          <w:rFonts w:eastAsia="Calibri"/>
        </w:rPr>
        <w:t xml:space="preserve"> against the R</w:t>
      </w:r>
      <w:r w:rsidR="00DB51A8">
        <w:rPr>
          <w:rFonts w:eastAsia="Calibri"/>
        </w:rPr>
        <w:t>espondent t</w:t>
      </w:r>
      <w:r w:rsidR="00E6789B">
        <w:rPr>
          <w:rFonts w:eastAsia="Calibri"/>
        </w:rPr>
        <w:t>he Review Panel</w:t>
      </w:r>
      <w:r w:rsidRPr="00E702D1">
        <w:rPr>
          <w:rFonts w:eastAsia="Calibri"/>
        </w:rPr>
        <w:t xml:space="preserve"> </w:t>
      </w:r>
      <w:r w:rsidR="002E2B73">
        <w:rPr>
          <w:rFonts w:eastAsia="Calibri"/>
        </w:rPr>
        <w:t>seeking the following reliefs</w:t>
      </w:r>
      <w:r w:rsidR="00E6789B">
        <w:rPr>
          <w:rFonts w:eastAsia="Calibri"/>
        </w:rPr>
        <w:t>:</w:t>
      </w:r>
      <w:r w:rsidR="002E2B73">
        <w:rPr>
          <w:rFonts w:eastAsia="Calibri"/>
        </w:rPr>
        <w:t xml:space="preserve"> </w:t>
      </w:r>
    </w:p>
    <w:p w:rsidR="002E2B73" w:rsidRPr="00654543" w:rsidRDefault="002E2B73" w:rsidP="002E2B73">
      <w:pPr>
        <w:pStyle w:val="JudgmentText"/>
        <w:numPr>
          <w:ilvl w:val="0"/>
          <w:numId w:val="15"/>
        </w:numPr>
        <w:rPr>
          <w:i/>
        </w:rPr>
      </w:pPr>
      <w:r w:rsidRPr="00654543">
        <w:rPr>
          <w:rFonts w:eastAsia="Calibri"/>
          <w:i/>
        </w:rPr>
        <w:lastRenderedPageBreak/>
        <w:t xml:space="preserve">Grant leave to the </w:t>
      </w:r>
      <w:r w:rsidR="00DB51A8" w:rsidRPr="00654543">
        <w:rPr>
          <w:rFonts w:eastAsia="Calibri"/>
          <w:i/>
        </w:rPr>
        <w:t>Petitioner to proceed with the p</w:t>
      </w:r>
      <w:r w:rsidRPr="00654543">
        <w:rPr>
          <w:rFonts w:eastAsia="Calibri"/>
          <w:i/>
        </w:rPr>
        <w:t>etition in accordance with Rules 5 and 6 of the Supreme Court ( Supervisory Jurisdiction over Subordinate Courts, Tribunals and Adjudica</w:t>
      </w:r>
      <w:r w:rsidR="00DB51A8" w:rsidRPr="00654543">
        <w:rPr>
          <w:rFonts w:eastAsia="Calibri"/>
          <w:i/>
        </w:rPr>
        <w:t>ting Authorities ) Rules ( the R</w:t>
      </w:r>
      <w:r w:rsidRPr="00654543">
        <w:rPr>
          <w:rFonts w:eastAsia="Calibri"/>
          <w:i/>
        </w:rPr>
        <w:t>ules),</w:t>
      </w:r>
    </w:p>
    <w:p w:rsidR="002E2B73" w:rsidRPr="00654543" w:rsidRDefault="002E2B73" w:rsidP="002E2B73">
      <w:pPr>
        <w:pStyle w:val="JudgmentText"/>
        <w:numPr>
          <w:ilvl w:val="0"/>
          <w:numId w:val="15"/>
        </w:numPr>
        <w:rPr>
          <w:i/>
        </w:rPr>
      </w:pPr>
      <w:r w:rsidRPr="00654543">
        <w:rPr>
          <w:rFonts w:eastAsia="Calibri"/>
          <w:i/>
        </w:rPr>
        <w:t>After hea</w:t>
      </w:r>
      <w:r w:rsidR="00E6789B" w:rsidRPr="00654543">
        <w:rPr>
          <w:rFonts w:eastAsia="Calibri"/>
          <w:i/>
        </w:rPr>
        <w:t>ring of the petition issue a wri</w:t>
      </w:r>
      <w:r w:rsidRPr="00654543">
        <w:rPr>
          <w:rFonts w:eastAsia="Calibri"/>
          <w:i/>
        </w:rPr>
        <w:t xml:space="preserve">t of certiorari quashing the findings and decision of the Respondent ; and </w:t>
      </w:r>
    </w:p>
    <w:p w:rsidR="002E2B73" w:rsidRPr="00654543" w:rsidRDefault="002E2B73" w:rsidP="002E2B73">
      <w:pPr>
        <w:pStyle w:val="JudgmentText"/>
        <w:numPr>
          <w:ilvl w:val="0"/>
          <w:numId w:val="15"/>
        </w:numPr>
        <w:rPr>
          <w:i/>
        </w:rPr>
      </w:pPr>
      <w:r w:rsidRPr="00654543">
        <w:rPr>
          <w:rFonts w:eastAsia="Calibri"/>
          <w:i/>
        </w:rPr>
        <w:t xml:space="preserve">Order the </w:t>
      </w:r>
      <w:r w:rsidR="00654543">
        <w:rPr>
          <w:rFonts w:eastAsia="Calibri"/>
          <w:i/>
        </w:rPr>
        <w:t>R</w:t>
      </w:r>
      <w:r w:rsidR="00DB51A8" w:rsidRPr="00654543">
        <w:rPr>
          <w:rFonts w:eastAsia="Calibri"/>
          <w:i/>
        </w:rPr>
        <w:t>espondent to pay costs to the P</w:t>
      </w:r>
      <w:r w:rsidRPr="00654543">
        <w:rPr>
          <w:rFonts w:eastAsia="Calibri"/>
          <w:i/>
        </w:rPr>
        <w:t xml:space="preserve">etitioner. </w:t>
      </w:r>
    </w:p>
    <w:p w:rsidR="00E702D1" w:rsidRPr="002E2B73" w:rsidRDefault="00BF2B94" w:rsidP="00E702D1">
      <w:pPr>
        <w:pStyle w:val="JudgmentText"/>
      </w:pPr>
      <w:r>
        <w:rPr>
          <w:rFonts w:eastAsia="Calibri"/>
        </w:rPr>
        <w:t xml:space="preserve">The application is </w:t>
      </w:r>
      <w:r w:rsidR="002E2B73">
        <w:rPr>
          <w:rFonts w:eastAsia="Calibri"/>
        </w:rPr>
        <w:t xml:space="preserve">on the </w:t>
      </w:r>
      <w:r w:rsidR="00654543">
        <w:rPr>
          <w:rFonts w:eastAsia="Calibri"/>
        </w:rPr>
        <w:t>basis that the decision of the Review Panel  is irrational</w:t>
      </w:r>
      <w:r w:rsidR="00E702D1" w:rsidRPr="00E702D1">
        <w:rPr>
          <w:rFonts w:eastAsia="Calibri"/>
        </w:rPr>
        <w:t xml:space="preserve"> </w:t>
      </w:r>
      <w:r w:rsidR="00654543">
        <w:rPr>
          <w:rFonts w:eastAsia="Calibri"/>
        </w:rPr>
        <w:t>and/</w:t>
      </w:r>
      <w:r w:rsidR="00E702D1" w:rsidRPr="00E702D1">
        <w:rPr>
          <w:rFonts w:eastAsia="Calibri"/>
        </w:rPr>
        <w:t>or unr</w:t>
      </w:r>
      <w:r w:rsidR="00FB216D">
        <w:rPr>
          <w:rFonts w:eastAsia="Calibri"/>
        </w:rPr>
        <w:t>easonable</w:t>
      </w:r>
      <w:r w:rsidR="00654543">
        <w:rPr>
          <w:rFonts w:eastAsia="Calibri"/>
        </w:rPr>
        <w:t xml:space="preserve"> as:</w:t>
      </w:r>
      <w:r w:rsidR="002E2B73">
        <w:rPr>
          <w:rFonts w:eastAsia="Calibri"/>
        </w:rPr>
        <w:t xml:space="preserve"> </w:t>
      </w:r>
    </w:p>
    <w:p w:rsidR="00C2733A" w:rsidRPr="00654543" w:rsidRDefault="002E2B73" w:rsidP="002E2B73">
      <w:pPr>
        <w:pStyle w:val="JudgmentText"/>
        <w:numPr>
          <w:ilvl w:val="0"/>
          <w:numId w:val="18"/>
        </w:numPr>
        <w:rPr>
          <w:i/>
        </w:rPr>
      </w:pPr>
      <w:r w:rsidRPr="00654543">
        <w:rPr>
          <w:i/>
        </w:rPr>
        <w:t>There was no evidence or facts laid before the Respondent</w:t>
      </w:r>
      <w:r w:rsidR="00C2733A" w:rsidRPr="00654543">
        <w:rPr>
          <w:i/>
        </w:rPr>
        <w:t xml:space="preserve"> upon which the </w:t>
      </w:r>
      <w:r w:rsidR="00E6789B" w:rsidRPr="00654543">
        <w:rPr>
          <w:i/>
        </w:rPr>
        <w:t>R</w:t>
      </w:r>
      <w:r w:rsidR="00C2733A" w:rsidRPr="00654543">
        <w:rPr>
          <w:i/>
        </w:rPr>
        <w:t>espondent could have come to the findings and decisions</w:t>
      </w:r>
      <w:r w:rsidR="00654543" w:rsidRPr="00654543">
        <w:rPr>
          <w:i/>
        </w:rPr>
        <w:t>.</w:t>
      </w:r>
    </w:p>
    <w:p w:rsidR="00C2733A" w:rsidRPr="00654543" w:rsidRDefault="00C2733A" w:rsidP="002E2B73">
      <w:pPr>
        <w:pStyle w:val="JudgmentText"/>
        <w:numPr>
          <w:ilvl w:val="0"/>
          <w:numId w:val="18"/>
        </w:numPr>
        <w:rPr>
          <w:i/>
        </w:rPr>
      </w:pPr>
      <w:r w:rsidRPr="00654543">
        <w:rPr>
          <w:i/>
        </w:rPr>
        <w:t>The Respondents failed to take into account the fact that immediately, upon being in</w:t>
      </w:r>
      <w:r w:rsidR="00654543" w:rsidRPr="00654543">
        <w:rPr>
          <w:i/>
        </w:rPr>
        <w:t xml:space="preserve">formed by the Seychelles Civil </w:t>
      </w:r>
      <w:r w:rsidRPr="00654543">
        <w:rPr>
          <w:i/>
        </w:rPr>
        <w:t>Aviation Authority (SCAA) that the business plan had not been attached to the bid, the Petitioner forwarded a copy of the business plan thus proving that the Petitioner had the business plan ready and therefore the busines</w:t>
      </w:r>
      <w:r w:rsidR="00654543">
        <w:rPr>
          <w:i/>
        </w:rPr>
        <w:t>s plan was annexed to the bid/or</w:t>
      </w:r>
    </w:p>
    <w:p w:rsidR="00E702D1" w:rsidRPr="00CB45C6" w:rsidRDefault="00C2733A" w:rsidP="00CB45C6">
      <w:pPr>
        <w:pStyle w:val="JudgmentText"/>
        <w:numPr>
          <w:ilvl w:val="0"/>
          <w:numId w:val="18"/>
        </w:numPr>
        <w:rPr>
          <w:i/>
        </w:rPr>
      </w:pPr>
      <w:r w:rsidRPr="00654543">
        <w:rPr>
          <w:i/>
        </w:rPr>
        <w:t>Further or in the alternative to paragraphs (</w:t>
      </w:r>
      <w:proofErr w:type="spellStart"/>
      <w:r w:rsidRPr="00654543">
        <w:rPr>
          <w:i/>
        </w:rPr>
        <w:t>i</w:t>
      </w:r>
      <w:proofErr w:type="spellEnd"/>
      <w:r w:rsidRPr="00654543">
        <w:rPr>
          <w:i/>
        </w:rPr>
        <w:t>) and (ii) above, the Respondent took irrelevant matters into consideration and/or failed to take in to consideration relevant matters, in coming to its findings and decisions including the fact that there was a clear and malicious attempt to disqualify the Petitioner as a bidder based on matters set out in paragraphs 10 of the petition.</w:t>
      </w:r>
    </w:p>
    <w:p w:rsidR="00C2733A" w:rsidRDefault="00E702D1" w:rsidP="00CB45C6">
      <w:pPr>
        <w:spacing w:after="0" w:line="360" w:lineRule="auto"/>
        <w:ind w:left="360" w:firstLine="360"/>
        <w:jc w:val="both"/>
        <w:rPr>
          <w:rFonts w:ascii="Times New Roman" w:eastAsia="Calibri" w:hAnsi="Times New Roman" w:cs="Times New Roman"/>
          <w:b/>
          <w:sz w:val="24"/>
          <w:szCs w:val="24"/>
        </w:rPr>
      </w:pPr>
      <w:r>
        <w:rPr>
          <w:rFonts w:ascii="Times New Roman" w:eastAsia="Calibri" w:hAnsi="Times New Roman" w:cs="Times New Roman"/>
          <w:b/>
          <w:sz w:val="24"/>
          <w:szCs w:val="24"/>
        </w:rPr>
        <w:t>T</w:t>
      </w:r>
      <w:r w:rsidR="00C2733A">
        <w:rPr>
          <w:rFonts w:ascii="Times New Roman" w:eastAsia="Calibri" w:hAnsi="Times New Roman" w:cs="Times New Roman"/>
          <w:b/>
          <w:sz w:val="24"/>
          <w:szCs w:val="24"/>
        </w:rPr>
        <w:t>HE BACKGROUND FACTS</w:t>
      </w:r>
    </w:p>
    <w:p w:rsidR="00CB45C6" w:rsidRDefault="00CB45C6" w:rsidP="00CB45C6">
      <w:pPr>
        <w:spacing w:after="0" w:line="360" w:lineRule="auto"/>
        <w:ind w:left="360" w:firstLine="360"/>
        <w:jc w:val="both"/>
        <w:rPr>
          <w:rFonts w:ascii="Times New Roman" w:eastAsia="Calibri" w:hAnsi="Times New Roman" w:cs="Times New Roman"/>
          <w:b/>
          <w:sz w:val="24"/>
          <w:szCs w:val="24"/>
        </w:rPr>
      </w:pPr>
    </w:p>
    <w:p w:rsidR="00E702D1" w:rsidRPr="00CB45C6" w:rsidRDefault="00E702D1" w:rsidP="00E702D1">
      <w:pPr>
        <w:pStyle w:val="JudgmentText"/>
      </w:pPr>
      <w:r>
        <w:rPr>
          <w:rFonts w:eastAsia="Calibri"/>
        </w:rPr>
        <w:t xml:space="preserve">The </w:t>
      </w:r>
      <w:r>
        <w:t xml:space="preserve">Petitioner </w:t>
      </w:r>
      <w:r w:rsidR="00DB51A8">
        <w:t xml:space="preserve">JPL Exchange (Seychelles) Ltd </w:t>
      </w:r>
      <w:r>
        <w:t>was one of the bidders in respect of an invitation for tender issued by Seychelles Civil Aviation Authority (SCAA)</w:t>
      </w:r>
      <w:r w:rsidR="00DB51A8">
        <w:t>,</w:t>
      </w:r>
      <w:r>
        <w:t xml:space="preserve"> inviting interested companies to participate in a tender to provide efficient and reliable Bureau De Change services at the Seychelles International Airport.  By letter dated 27</w:t>
      </w:r>
      <w:r>
        <w:rPr>
          <w:vertAlign w:val="superscript"/>
        </w:rPr>
        <w:t>th</w:t>
      </w:r>
      <w:r>
        <w:t xml:space="preserve"> February 2019, t</w:t>
      </w:r>
      <w:r w:rsidR="00E6789B">
        <w:t xml:space="preserve">he Petitioner was informed that </w:t>
      </w:r>
      <w:r>
        <w:t xml:space="preserve">its bid had not been successful and that the contract </w:t>
      </w:r>
      <w:r>
        <w:lastRenderedPageBreak/>
        <w:t xml:space="preserve">had been awarded to another bidder. The Petitioner subsequently </w:t>
      </w:r>
      <w:r w:rsidR="00D00BF2">
        <w:t>lodged a challenge</w:t>
      </w:r>
      <w:r w:rsidR="00617AC3">
        <w:t xml:space="preserve"> </w:t>
      </w:r>
      <w:r w:rsidR="00D00BF2">
        <w:t>under section 98 of the Public Procurement Act</w:t>
      </w:r>
      <w:r w:rsidR="00DB51A8">
        <w:t xml:space="preserve"> CAP 305</w:t>
      </w:r>
      <w:r w:rsidR="003E04CD">
        <w:t xml:space="preserve"> </w:t>
      </w:r>
      <w:r w:rsidR="00617AC3">
        <w:t>by letter dated 13</w:t>
      </w:r>
      <w:r w:rsidR="00617AC3" w:rsidRPr="00617AC3">
        <w:rPr>
          <w:vertAlign w:val="superscript"/>
        </w:rPr>
        <w:t>th</w:t>
      </w:r>
      <w:r w:rsidR="00617AC3">
        <w:t xml:space="preserve"> March 2019 </w:t>
      </w:r>
      <w:r w:rsidR="003E04CD">
        <w:t>to th</w:t>
      </w:r>
      <w:r w:rsidR="00617AC3">
        <w:t>e Chief Executive officer (CEO) of SCAA</w:t>
      </w:r>
      <w:r>
        <w:t xml:space="preserve">. </w:t>
      </w:r>
    </w:p>
    <w:p w:rsidR="00E6789B" w:rsidRDefault="00617AC3" w:rsidP="00E6789B">
      <w:pPr>
        <w:pStyle w:val="JudgmentText"/>
      </w:pPr>
      <w:r>
        <w:t>The Chief Executive Officer of SCAA by letter dated 20</w:t>
      </w:r>
      <w:r w:rsidRPr="00617AC3">
        <w:rPr>
          <w:vertAlign w:val="superscript"/>
        </w:rPr>
        <w:t>th</w:t>
      </w:r>
      <w:r>
        <w:t xml:space="preserve"> March 2019,</w:t>
      </w:r>
      <w:r w:rsidR="007827B1">
        <w:t xml:space="preserve"> </w:t>
      </w:r>
      <w:r w:rsidR="00E702D1" w:rsidRPr="00E6789B">
        <w:t>informed</w:t>
      </w:r>
      <w:r w:rsidR="007827B1">
        <w:t xml:space="preserve"> the Petitioner </w:t>
      </w:r>
      <w:r w:rsidR="00E702D1" w:rsidRPr="00E6789B">
        <w:t xml:space="preserve">that it had been disqualified from the procurement proceedings for not being compliant with the bidding requirements, specifically that the following (mandatory) documents were missing: (1) Business Plan, (2) Employment contracts or job profile of key personnel/employees, and (3) Proof of operation for at least one site in the form of a lease agreement.  </w:t>
      </w:r>
    </w:p>
    <w:p w:rsidR="00740189" w:rsidRDefault="007827B1" w:rsidP="00740189">
      <w:pPr>
        <w:pStyle w:val="JudgmentText"/>
      </w:pPr>
      <w:r>
        <w:t>The Petitioner b</w:t>
      </w:r>
      <w:r w:rsidR="00E702D1" w:rsidRPr="00E6789B">
        <w:t>y letter dat</w:t>
      </w:r>
      <w:r>
        <w:t>ed 4 April 2019</w:t>
      </w:r>
      <w:r w:rsidR="00617AC3">
        <w:t>,</w:t>
      </w:r>
      <w:r>
        <w:t xml:space="preserve"> applied to the Respondent</w:t>
      </w:r>
      <w:r w:rsidR="000B445B">
        <w:t xml:space="preserve"> (Review Panel)</w:t>
      </w:r>
      <w:r>
        <w:t xml:space="preserve"> </w:t>
      </w:r>
      <w:r w:rsidR="00D00BF2">
        <w:t>under section 100 of the Public Procurement Act</w:t>
      </w:r>
      <w:r w:rsidR="009139D1">
        <w:t>,</w:t>
      </w:r>
      <w:r w:rsidR="00D00BF2">
        <w:t xml:space="preserve"> </w:t>
      </w:r>
      <w:r w:rsidR="00E702D1" w:rsidRPr="00E6789B">
        <w:t>to review the procurement proceedings in relation to the tender and in respect of th</w:t>
      </w:r>
      <w:r>
        <w:t xml:space="preserve">e decision of the CEO of SCAA </w:t>
      </w:r>
      <w:r w:rsidR="00E702D1" w:rsidRPr="00E6789B">
        <w:t>reject</w:t>
      </w:r>
      <w:r>
        <w:t>ing</w:t>
      </w:r>
      <w:r w:rsidR="00E702D1" w:rsidRPr="00E6789B">
        <w:t xml:space="preserve"> the challen</w:t>
      </w:r>
      <w:r w:rsidR="00E6789B" w:rsidRPr="00E6789B">
        <w:t>ge lodged by the Petitioner.</w:t>
      </w:r>
      <w:r w:rsidR="00E702D1" w:rsidRPr="00E6789B">
        <w:t xml:space="preserve">  The Respondent heard the Petitioner in respect of the review on 31</w:t>
      </w:r>
      <w:r w:rsidR="00E702D1" w:rsidRPr="00E6789B">
        <w:rPr>
          <w:vertAlign w:val="superscript"/>
        </w:rPr>
        <w:t>st</w:t>
      </w:r>
      <w:r w:rsidR="00E702D1" w:rsidRPr="00E6789B">
        <w:t xml:space="preserve"> October 2019. The Appeal was dismissed by written decision dated 2</w:t>
      </w:r>
      <w:r w:rsidR="00E702D1" w:rsidRPr="00E6789B">
        <w:rPr>
          <w:vertAlign w:val="superscript"/>
        </w:rPr>
        <w:t>nd</w:t>
      </w:r>
      <w:r w:rsidR="00E702D1" w:rsidRPr="00E6789B">
        <w:t xml:space="preserve"> December 2019.</w:t>
      </w:r>
      <w:r w:rsidR="009139D1">
        <w:t xml:space="preserve"> </w:t>
      </w:r>
      <w:r w:rsidR="00E6789B">
        <w:t>It is from this decision</w:t>
      </w:r>
      <w:r>
        <w:t xml:space="preserve"> that the Petitioner has filed this</w:t>
      </w:r>
      <w:r w:rsidR="00E6789B">
        <w:t xml:space="preserve"> Judicial Review Application.</w:t>
      </w:r>
    </w:p>
    <w:p w:rsidR="00740189" w:rsidRDefault="00740189" w:rsidP="00740189">
      <w:pPr>
        <w:pStyle w:val="JudgmentText"/>
      </w:pPr>
      <w:r>
        <w:t xml:space="preserve">Learned Counsel for the </w:t>
      </w:r>
      <w:r w:rsidR="00E702D1" w:rsidRPr="00740189">
        <w:t>Respondent</w:t>
      </w:r>
      <w:r w:rsidR="004405C0">
        <w:t xml:space="preserve"> (</w:t>
      </w:r>
      <w:r>
        <w:t xml:space="preserve">Review Panel) </w:t>
      </w:r>
      <w:r w:rsidR="00E702D1" w:rsidRPr="00740189">
        <w:t>objects to the Petition and avers that the decision of the Respondent was rational, reasonable, legal and justified.  The main averment</w:t>
      </w:r>
      <w:r w:rsidR="00D55EA8">
        <w:t>s</w:t>
      </w:r>
      <w:r w:rsidR="00E702D1" w:rsidRPr="00740189">
        <w:t xml:space="preserve"> of the Resp</w:t>
      </w:r>
      <w:r w:rsidR="00D55EA8">
        <w:t>ondent is that there is</w:t>
      </w:r>
      <w:r>
        <w:t xml:space="preserve"> </w:t>
      </w:r>
      <w:r w:rsidR="00E702D1" w:rsidRPr="00740189">
        <w:t>no evidence</w:t>
      </w:r>
      <w:r w:rsidR="00D55EA8">
        <w:t xml:space="preserve"> to support the Petitioner’s contention that </w:t>
      </w:r>
      <w:r w:rsidR="00E702D1" w:rsidRPr="00740189">
        <w:t>the business pl</w:t>
      </w:r>
      <w:r w:rsidR="00D55EA8">
        <w:t>an was submitted along with the bid and no evidence to support the allegation of the Petitioner that there were</w:t>
      </w:r>
      <w:r w:rsidR="00E702D1" w:rsidRPr="00740189">
        <w:t xml:space="preserve"> malicious attempts</w:t>
      </w:r>
      <w:r w:rsidR="00D55EA8">
        <w:t xml:space="preserve"> by the Respondent </w:t>
      </w:r>
      <w:r w:rsidR="00E702D1" w:rsidRPr="00740189">
        <w:t xml:space="preserve"> to disqu</w:t>
      </w:r>
      <w:r w:rsidR="00D55EA8">
        <w:t>alify the Petitioner</w:t>
      </w:r>
      <w:r w:rsidR="004405C0">
        <w:t>.</w:t>
      </w:r>
    </w:p>
    <w:p w:rsidR="00E702D1" w:rsidRPr="00740189" w:rsidRDefault="00E702D1" w:rsidP="00740189">
      <w:pPr>
        <w:pStyle w:val="JudgmentText"/>
      </w:pPr>
      <w:r w:rsidRPr="00740189">
        <w:t>It is an</w:t>
      </w:r>
      <w:r w:rsidR="00740189">
        <w:t xml:space="preserve"> established principle that in Judicial R</w:t>
      </w:r>
      <w:r w:rsidRPr="00740189">
        <w:t xml:space="preserve">eview cases, the court is concerned only with the legality, rationality (reasonableness) and propriety of the decision in question. The court, generally, does not consider the merits of the decision (see </w:t>
      </w:r>
      <w:proofErr w:type="spellStart"/>
      <w:r w:rsidRPr="00740189">
        <w:rPr>
          <w:b/>
          <w:i/>
        </w:rPr>
        <w:t>Benker</w:t>
      </w:r>
      <w:proofErr w:type="spellEnd"/>
      <w:r w:rsidRPr="00740189">
        <w:rPr>
          <w:b/>
          <w:i/>
        </w:rPr>
        <w:t xml:space="preserve"> v Government of Seychelles</w:t>
      </w:r>
      <w:r w:rsidRPr="00740189">
        <w:rPr>
          <w:b/>
        </w:rPr>
        <w:t xml:space="preserve"> (1999) SLR 48</w:t>
      </w:r>
      <w:r w:rsidRPr="00740189">
        <w:t xml:space="preserve">). Therefore, the court has to determine whether the decision of the Respondent was, in this matter, </w:t>
      </w:r>
      <w:r w:rsidR="00B97ABA">
        <w:t xml:space="preserve">irrational and/or </w:t>
      </w:r>
      <w:r w:rsidRPr="00740189">
        <w:t>unreasonable in the circumstances.</w:t>
      </w:r>
    </w:p>
    <w:p w:rsidR="00E702D1" w:rsidRPr="00CB45C6" w:rsidRDefault="00E702D1" w:rsidP="00E702D1">
      <w:pPr>
        <w:spacing w:line="360" w:lineRule="auto"/>
        <w:rPr>
          <w:rFonts w:ascii="Times New Roman" w:hAnsi="Times New Roman" w:cs="Times New Roman"/>
          <w:sz w:val="24"/>
          <w:szCs w:val="24"/>
        </w:rPr>
      </w:pPr>
    </w:p>
    <w:p w:rsidR="00E702D1" w:rsidRDefault="00E702D1" w:rsidP="00E702D1">
      <w:pPr>
        <w:pStyle w:val="ListParagraph"/>
        <w:rPr>
          <w:rFonts w:ascii="Times New Roman" w:hAnsi="Times New Roman" w:cs="Times New Roman"/>
          <w:b/>
          <w:sz w:val="24"/>
          <w:szCs w:val="24"/>
        </w:rPr>
      </w:pPr>
      <w:r>
        <w:rPr>
          <w:rFonts w:ascii="Times New Roman" w:hAnsi="Times New Roman" w:cs="Times New Roman"/>
          <w:b/>
          <w:sz w:val="24"/>
          <w:szCs w:val="24"/>
        </w:rPr>
        <w:lastRenderedPageBreak/>
        <w:t>THE LAW:</w:t>
      </w:r>
    </w:p>
    <w:p w:rsidR="00E702D1" w:rsidRDefault="00E702D1" w:rsidP="00E702D1">
      <w:pPr>
        <w:pStyle w:val="ListParagraph"/>
        <w:rPr>
          <w:rFonts w:ascii="Times New Roman" w:hAnsi="Times New Roman" w:cs="Times New Roman"/>
          <w:sz w:val="24"/>
          <w:szCs w:val="24"/>
        </w:rPr>
      </w:pPr>
    </w:p>
    <w:p w:rsidR="00E702D1" w:rsidRPr="00CB45C6" w:rsidRDefault="00E702D1" w:rsidP="00E702D1">
      <w:pPr>
        <w:pStyle w:val="JudgmentText"/>
        <w:rPr>
          <w:u w:val="single"/>
        </w:rPr>
      </w:pPr>
      <w:r>
        <w:t xml:space="preserve">The procedure for tender is governed by </w:t>
      </w:r>
      <w:r w:rsidR="00FB216D">
        <w:t xml:space="preserve">the Public Procurement Act </w:t>
      </w:r>
      <w:r>
        <w:t xml:space="preserve">and in particular, the </w:t>
      </w:r>
      <w:r w:rsidRPr="004405C0">
        <w:t>Public Procurement Regulations</w:t>
      </w:r>
      <w:r w:rsidR="004405C0">
        <w:t xml:space="preserve"> </w:t>
      </w:r>
      <w:r w:rsidRPr="004405C0">
        <w:t>2014</w:t>
      </w:r>
      <w:r w:rsidR="004405C0">
        <w:t xml:space="preserve"> (S.I. 7 of 2014)</w:t>
      </w:r>
      <w:r w:rsidRPr="004405C0">
        <w:t>.</w:t>
      </w:r>
      <w:r>
        <w:t xml:space="preserve"> The Regulations are quite detailed as to the procedure and considerations when it comes to tender.  They provide for an evaluation committee to conduct a preliminary examination to determine whether proposals are complete and responsive to the basic instructions and requirements of the bidding document – Regulation 89. This preliminary examination determines, inter alia, whether all key documents and information have been submitted (Reg. 89(2</w:t>
      </w:r>
      <w:proofErr w:type="gramStart"/>
      <w:r>
        <w:t>)(</w:t>
      </w:r>
      <w:proofErr w:type="gramEnd"/>
      <w:r>
        <w:t xml:space="preserve">h)).  Regulation 89 (3) clearly states that: </w:t>
      </w:r>
      <w:r w:rsidRPr="00740189">
        <w:rPr>
          <w:u w:val="single"/>
        </w:rPr>
        <w:t>“Any material deviations shall result in rejection of the proposal and such proposals shall not be subject to technical evaluation.”</w:t>
      </w:r>
    </w:p>
    <w:p w:rsidR="00E702D1" w:rsidRDefault="00E702D1" w:rsidP="00E702D1">
      <w:pPr>
        <w:pStyle w:val="ListParagraph"/>
        <w:spacing w:line="360" w:lineRule="auto"/>
        <w:rPr>
          <w:rFonts w:ascii="Times New Roman" w:hAnsi="Times New Roman" w:cs="Times New Roman"/>
          <w:sz w:val="24"/>
          <w:szCs w:val="24"/>
        </w:rPr>
      </w:pPr>
      <w:r>
        <w:rPr>
          <w:rFonts w:ascii="Times New Roman" w:hAnsi="Times New Roman" w:cs="Times New Roman"/>
          <w:b/>
          <w:sz w:val="24"/>
          <w:szCs w:val="24"/>
        </w:rPr>
        <w:t>ANALYSIS</w:t>
      </w:r>
      <w:r>
        <w:rPr>
          <w:rFonts w:ascii="Times New Roman" w:hAnsi="Times New Roman" w:cs="Times New Roman"/>
          <w:sz w:val="24"/>
          <w:szCs w:val="24"/>
        </w:rPr>
        <w:t>:</w:t>
      </w:r>
    </w:p>
    <w:p w:rsidR="00E702D1" w:rsidRPr="00CB45C6" w:rsidRDefault="00E702D1" w:rsidP="00CB45C6">
      <w:pPr>
        <w:pStyle w:val="JudgmentText"/>
      </w:pPr>
      <w:r>
        <w:t xml:space="preserve">In the case of </w:t>
      </w:r>
      <w:r>
        <w:rPr>
          <w:b/>
          <w:i/>
        </w:rPr>
        <w:t>Vidot v Minister of Employment</w:t>
      </w:r>
      <w:r>
        <w:t xml:space="preserve"> </w:t>
      </w:r>
      <w:r>
        <w:rPr>
          <w:b/>
        </w:rPr>
        <w:t>(2000) SLR 77</w:t>
      </w:r>
      <w:r>
        <w:t>, the court held that the test for unreasonableness is a subjective test where the court will ask whether an act is of such a nature that no reasonable person would act in such a way.</w:t>
      </w:r>
    </w:p>
    <w:p w:rsidR="00E702D1" w:rsidRDefault="00E702D1" w:rsidP="00740189">
      <w:pPr>
        <w:pStyle w:val="JudgmentText"/>
      </w:pPr>
      <w:r>
        <w:t xml:space="preserve">The case of </w:t>
      </w:r>
      <w:r>
        <w:rPr>
          <w:b/>
          <w:i/>
        </w:rPr>
        <w:t xml:space="preserve">Michel &amp; </w:t>
      </w:r>
      <w:proofErr w:type="spellStart"/>
      <w:r>
        <w:rPr>
          <w:b/>
          <w:i/>
        </w:rPr>
        <w:t>Ors</w:t>
      </w:r>
      <w:proofErr w:type="spellEnd"/>
      <w:r>
        <w:rPr>
          <w:b/>
          <w:i/>
        </w:rPr>
        <w:t xml:space="preserve"> v </w:t>
      </w:r>
      <w:proofErr w:type="spellStart"/>
      <w:r>
        <w:rPr>
          <w:b/>
          <w:i/>
        </w:rPr>
        <w:t>Dhanjee</w:t>
      </w:r>
      <w:proofErr w:type="spellEnd"/>
      <w:r>
        <w:rPr>
          <w:b/>
          <w:i/>
        </w:rPr>
        <w:t xml:space="preserve"> &amp; </w:t>
      </w:r>
      <w:proofErr w:type="spellStart"/>
      <w:r>
        <w:rPr>
          <w:b/>
          <w:i/>
        </w:rPr>
        <w:t>Ors</w:t>
      </w:r>
      <w:proofErr w:type="spellEnd"/>
      <w:r>
        <w:rPr>
          <w:b/>
        </w:rPr>
        <w:t xml:space="preserve"> (SCA No. 05 &amp; 06 of 2012) [2012] SCCA 10 (31 August 2012) </w:t>
      </w:r>
      <w:r>
        <w:t>was a judicial review case where the Constitutional Court was reviewing the decision-making process of a decision making bod</w:t>
      </w:r>
      <w:r w:rsidR="00B97ABA">
        <w:t xml:space="preserve">y or person. </w:t>
      </w:r>
      <w:r>
        <w:t xml:space="preserve">With regard to the role of the court </w:t>
      </w:r>
      <w:r w:rsidR="00B97ABA">
        <w:t>in such matters, the court held</w:t>
      </w:r>
      <w:r>
        <w:t xml:space="preserve"> that – </w:t>
      </w:r>
    </w:p>
    <w:p w:rsidR="00E702D1" w:rsidRDefault="00E702D1" w:rsidP="00CB45C6">
      <w:pPr>
        <w:pStyle w:val="heldsnonnumbered"/>
        <w:spacing w:line="360" w:lineRule="auto"/>
        <w:ind w:left="1701" w:right="855"/>
        <w:rPr>
          <w:i/>
          <w:sz w:val="24"/>
          <w:szCs w:val="24"/>
        </w:rPr>
      </w:pPr>
      <w:r>
        <w:rPr>
          <w:i/>
          <w:sz w:val="24"/>
          <w:szCs w:val="24"/>
        </w:rPr>
        <w:t xml:space="preserve">“It can only review how the decision was made, declare on its fairness and ultimately on its constitutionality. In this respect therefore it has to consider whether relevant considerations were taken into account, whether there was any evidence of deception or bad faith, and whether the body or person making the decision had the legal or constitutional power to make the decision it did. The Court cannot substitute its opinion for that of the public authority.” </w:t>
      </w:r>
    </w:p>
    <w:p w:rsidR="00CB45C6" w:rsidRPr="00CB45C6" w:rsidRDefault="00CB45C6" w:rsidP="00CB45C6">
      <w:pPr>
        <w:pStyle w:val="heldsnonnumbered"/>
        <w:spacing w:line="360" w:lineRule="auto"/>
        <w:ind w:left="1701" w:right="855"/>
        <w:rPr>
          <w:i/>
          <w:sz w:val="24"/>
          <w:szCs w:val="24"/>
        </w:rPr>
      </w:pPr>
    </w:p>
    <w:p w:rsidR="00015837" w:rsidRDefault="00E702D1" w:rsidP="00015837">
      <w:pPr>
        <w:pStyle w:val="JudgmentText"/>
      </w:pPr>
      <w:r>
        <w:t xml:space="preserve">The </w:t>
      </w:r>
      <w:r w:rsidR="001B4BEA">
        <w:t xml:space="preserve">main </w:t>
      </w:r>
      <w:r>
        <w:t>reason</w:t>
      </w:r>
      <w:r w:rsidR="008158B1">
        <w:t xml:space="preserve"> </w:t>
      </w:r>
      <w:r>
        <w:t xml:space="preserve">given by </w:t>
      </w:r>
      <w:r w:rsidR="001B4BEA">
        <w:t xml:space="preserve">the CEO of the </w:t>
      </w:r>
      <w:r>
        <w:t xml:space="preserve">SCAA for the Petitioner not being successful in its bid is that documents were missing from their bid, namely a business plan.  The </w:t>
      </w:r>
      <w:r>
        <w:lastRenderedPageBreak/>
        <w:t xml:space="preserve">Petitioner was originally informed that its bid had </w:t>
      </w:r>
      <w:r w:rsidR="00010419">
        <w:t>not been successful and later, i</w:t>
      </w:r>
      <w:r w:rsidR="00FB216D">
        <w:t>n appeal, the Petitioner</w:t>
      </w:r>
      <w:r>
        <w:t xml:space="preserve"> was informed that it had been disqualified from the procurement proceedings for not being compliant with the bidding requirements (letter dated 20</w:t>
      </w:r>
      <w:r>
        <w:rPr>
          <w:vertAlign w:val="superscript"/>
        </w:rPr>
        <w:t>th</w:t>
      </w:r>
      <w:r>
        <w:t xml:space="preserve"> March 2019).  It is not disputed that the Petitioner was informed, by email communication, that there was no business plan received along with its bid.  The Petitioner maintains that it had attached</w:t>
      </w:r>
      <w:r w:rsidR="001B4BEA">
        <w:t xml:space="preserve"> the</w:t>
      </w:r>
      <w:r>
        <w:t xml:space="preserve"> said business plan. However, it did respond to that email and sent a copy of the business plan.  </w:t>
      </w:r>
      <w:r w:rsidR="003620AB">
        <w:t>It is a finding of the Review Panel</w:t>
      </w:r>
      <w:r w:rsidR="001B4BEA">
        <w:t xml:space="preserve"> in review</w:t>
      </w:r>
      <w:r w:rsidR="003620AB">
        <w:t xml:space="preserve"> that n</w:t>
      </w:r>
      <w:r>
        <w:t xml:space="preserve">o evidence </w:t>
      </w:r>
      <w:r w:rsidR="003620AB">
        <w:t xml:space="preserve">exists </w:t>
      </w:r>
      <w:r>
        <w:t xml:space="preserve">to clearly demonstrate that the business plan had been submitted prior to that email exchange. The Petitioner argues in their submission that the business plan was in existence prior to the email being sent.  Its existence is not what was being contested here, but rather its submission along with the other documents as part of the bid.    </w:t>
      </w:r>
    </w:p>
    <w:p w:rsidR="00015837" w:rsidRDefault="00E702D1" w:rsidP="00015837">
      <w:pPr>
        <w:pStyle w:val="JudgmentText"/>
      </w:pPr>
      <w:r w:rsidRPr="00015837">
        <w:t xml:space="preserve">Regulation 89 of the Public Procurement Regulations is clear: a preliminary examination must be done to determine, </w:t>
      </w:r>
      <w:r w:rsidRPr="00015837">
        <w:rPr>
          <w:i/>
        </w:rPr>
        <w:t>inter alia</w:t>
      </w:r>
      <w:r w:rsidRPr="00015837">
        <w:t xml:space="preserve">, whether all key documents and information have been submitted.  Proposals must be complete and meet the basic instructions and requirements of the bidding document in order to be considered.  Non-compliant proposals are rejected and cannot proceed for consideration. </w:t>
      </w:r>
    </w:p>
    <w:p w:rsidR="00015837" w:rsidRDefault="001B4BEA" w:rsidP="00015837">
      <w:pPr>
        <w:pStyle w:val="JudgmentText"/>
      </w:pPr>
      <w:r>
        <w:t>It is the view of this court that t</w:t>
      </w:r>
      <w:r w:rsidR="00E702D1" w:rsidRPr="00015837">
        <w:t>he regulations being so, the decision appears to have been justified.  The Petitioner’s allegation that it did submit a business plan with its original proposal has not been proved.  The Petitioner reasons that its promptness in responding to the email informing it of the missing business plan is proof that they did have a business plan.  This does not prove that the said business plan had actually been submitted, but rather supports their argument that it did already exist.  Since the Regulations</w:t>
      </w:r>
      <w:r w:rsidR="00010419" w:rsidRPr="00015837">
        <w:t xml:space="preserve"> referred to above</w:t>
      </w:r>
      <w:r w:rsidR="00E702D1" w:rsidRPr="00015837">
        <w:t xml:space="preserve"> provide for automatic rejection of non-compliant proposals, the procuring entity could not have considered the subsequent submission of documents</w:t>
      </w:r>
      <w:r w:rsidR="00015837">
        <w:t xml:space="preserve"> to make the proposal compliant.</w:t>
      </w:r>
    </w:p>
    <w:p w:rsidR="005E03CB" w:rsidRDefault="00E702D1" w:rsidP="005E03CB">
      <w:pPr>
        <w:pStyle w:val="JudgmentText"/>
      </w:pPr>
      <w:r w:rsidRPr="00015837">
        <w:t xml:space="preserve">The Petitioner </w:t>
      </w:r>
      <w:r w:rsidR="003620AB" w:rsidRPr="00015837">
        <w:t xml:space="preserve">further </w:t>
      </w:r>
      <w:r w:rsidRPr="00015837">
        <w:t>argues that there was no evidence or facts laid before the Respondent upon which the Respondent could have come to the findings and decisions. The Respondent in this case is the Review Panel, whose procedure is also guided by the Public Procurement Regulations.  Regulat</w:t>
      </w:r>
      <w:r w:rsidR="001B4BEA">
        <w:t>ion 174 sets out in detail what</w:t>
      </w:r>
      <w:r w:rsidRPr="00015837">
        <w:t xml:space="preserve"> the Review Panel must consider in its examination.  The Petitioner avers that the Respondent took irrelevant </w:t>
      </w:r>
      <w:r w:rsidRPr="00015837">
        <w:lastRenderedPageBreak/>
        <w:t>matters into consideration and/or failed to take in consideration relevant matters, in coming to its findings and decisions including the fact there was a</w:t>
      </w:r>
      <w:r w:rsidR="005E03CB">
        <w:t xml:space="preserve"> clear and malicious attempt to </w:t>
      </w:r>
      <w:r w:rsidRPr="00015837">
        <w:t xml:space="preserve">disqualify the Petitioner as a bidder.  It is not quite clear what these </w:t>
      </w:r>
      <w:r w:rsidR="003620AB" w:rsidRPr="00015837">
        <w:t xml:space="preserve">irrelevant matters are or what </w:t>
      </w:r>
      <w:r w:rsidRPr="00015837">
        <w:t>the malicious attempt</w:t>
      </w:r>
      <w:r w:rsidR="003620AB" w:rsidRPr="00015837">
        <w:t>s</w:t>
      </w:r>
      <w:r w:rsidRPr="00015837">
        <w:t xml:space="preserve"> </w:t>
      </w:r>
      <w:r w:rsidR="003620AB" w:rsidRPr="00015837">
        <w:t>to disqualify the Petitioner were</w:t>
      </w:r>
      <w:r w:rsidRPr="00015837">
        <w:t xml:space="preserve">. </w:t>
      </w:r>
    </w:p>
    <w:p w:rsidR="005E03CB" w:rsidRDefault="00010419" w:rsidP="005E03CB">
      <w:pPr>
        <w:pStyle w:val="JudgmentText"/>
      </w:pPr>
      <w:r w:rsidRPr="005E03CB">
        <w:t>The Respondent the Review Panel,</w:t>
      </w:r>
      <w:r w:rsidR="00E702D1" w:rsidRPr="005E03CB">
        <w:t xml:space="preserve"> could only proceed on the </w:t>
      </w:r>
      <w:r w:rsidR="00740189" w:rsidRPr="005E03CB">
        <w:t>basis of information and evidence</w:t>
      </w:r>
      <w:r w:rsidR="00E702D1" w:rsidRPr="005E03CB">
        <w:t xml:space="preserve"> laid before it.  Regulation 171 (2) provides that </w:t>
      </w:r>
      <w:r w:rsidR="00E702D1" w:rsidRPr="005E03CB">
        <w:rPr>
          <w:i/>
        </w:rPr>
        <w:t xml:space="preserve">“Every hearing of the Review Panel shall be informal and the law relating to admissibility of evidence in a court of law shall not apply.” </w:t>
      </w:r>
      <w:r w:rsidR="00E702D1" w:rsidRPr="005E03CB">
        <w:t xml:space="preserve"> </w:t>
      </w:r>
      <w:r w:rsidRPr="005E03CB">
        <w:t xml:space="preserve">The Petitioner was given the opportunity of proving his allegations. </w:t>
      </w:r>
      <w:r w:rsidR="00E702D1" w:rsidRPr="005E03CB">
        <w:t>It appears that the Petitioner failed to do so and the Respondent was satisfied that the decision taken by the procuri</w:t>
      </w:r>
      <w:r w:rsidRPr="005E03CB">
        <w:t>ng entity was the correct one. T</w:t>
      </w:r>
      <w:r w:rsidR="004A5FC1">
        <w:t>he reasoning of the Respondent</w:t>
      </w:r>
      <w:r w:rsidR="00E702D1" w:rsidRPr="005E03CB">
        <w:t xml:space="preserve"> appears sound and rational in light of the circumstances and evidence put to it.  </w:t>
      </w:r>
    </w:p>
    <w:p w:rsidR="008F74EB" w:rsidRDefault="003620AB" w:rsidP="008F74EB">
      <w:pPr>
        <w:pStyle w:val="JudgmentText"/>
      </w:pPr>
      <w:r>
        <w:t xml:space="preserve">I am satisfied </w:t>
      </w:r>
      <w:r w:rsidR="003E04CD">
        <w:t xml:space="preserve">on perusal of the contents of the affidavit filed by </w:t>
      </w:r>
      <w:r w:rsidR="00260810">
        <w:t>Brenda Bastienne the Chairperson of the Procurement Review Panel that in her affidavit dated 28</w:t>
      </w:r>
      <w:r w:rsidR="00260810" w:rsidRPr="00260810">
        <w:rPr>
          <w:vertAlign w:val="superscript"/>
        </w:rPr>
        <w:t>th</w:t>
      </w:r>
      <w:r w:rsidR="00260810">
        <w:t xml:space="preserve"> July 2020 att</w:t>
      </w:r>
      <w:r w:rsidR="00F86DDA">
        <w:t>ached to the objections of the R</w:t>
      </w:r>
      <w:r w:rsidR="00260810">
        <w:t>espondent</w:t>
      </w:r>
      <w:r>
        <w:t>,</w:t>
      </w:r>
      <w:r w:rsidR="00FB216D">
        <w:t xml:space="preserve"> she specifically states</w:t>
      </w:r>
      <w:r w:rsidR="00260810">
        <w:t xml:space="preserve"> </w:t>
      </w:r>
      <w:r w:rsidR="00F86DDA">
        <w:t xml:space="preserve">in her affidavit </w:t>
      </w:r>
      <w:r w:rsidR="00260810">
        <w:t>where she is not personally aware of such fact</w:t>
      </w:r>
      <w:r w:rsidR="00F86DDA">
        <w:t xml:space="preserve">s, </w:t>
      </w:r>
      <w:r w:rsidR="00260810">
        <w:t>the source of her information</w:t>
      </w:r>
      <w:r>
        <w:t>. I</w:t>
      </w:r>
      <w:r w:rsidR="00260810">
        <w:t>n paragraph 2</w:t>
      </w:r>
      <w:r>
        <w:t>,</w:t>
      </w:r>
      <w:r w:rsidR="00260810">
        <w:t xml:space="preserve"> she states she is informed by the counsel for the respondent.</w:t>
      </w:r>
      <w:r w:rsidR="008158B1">
        <w:t xml:space="preserve"> Further</w:t>
      </w:r>
      <w:r w:rsidR="005C6EFB">
        <w:t>, i</w:t>
      </w:r>
      <w:r w:rsidR="00260810">
        <w:t>n paragraph 3</w:t>
      </w:r>
      <w:r w:rsidR="00401F2B">
        <w:t xml:space="preserve"> and 9</w:t>
      </w:r>
      <w:r>
        <w:t>,</w:t>
      </w:r>
      <w:r w:rsidR="00260810">
        <w:t xml:space="preserve"> she specifically states that the business plan was not submitted by the petitioner along with the bid</w:t>
      </w:r>
      <w:r w:rsidR="005C6EFB">
        <w:t xml:space="preserve"> which fact she became personally aware of,</w:t>
      </w:r>
      <w:r w:rsidR="00260810">
        <w:t xml:space="preserve"> after consideration by herself of the disclosed </w:t>
      </w:r>
      <w:r w:rsidR="0094732D">
        <w:t xml:space="preserve">bid </w:t>
      </w:r>
      <w:r w:rsidR="00260810">
        <w:t>documents</w:t>
      </w:r>
      <w:r w:rsidR="0094732D">
        <w:t xml:space="preserve"> and after perusal </w:t>
      </w:r>
      <w:r w:rsidR="00FF6AEF">
        <w:t xml:space="preserve">by herself </w:t>
      </w:r>
      <w:r w:rsidR="0094732D">
        <w:t>of the exchange of the correspondence/ emails between the parties.</w:t>
      </w:r>
      <w:r w:rsidR="00260810">
        <w:t xml:space="preserve"> </w:t>
      </w:r>
      <w:r w:rsidR="0094732D">
        <w:t xml:space="preserve"> She further in her affidavit specifica</w:t>
      </w:r>
      <w:r w:rsidR="00401F2B">
        <w:t xml:space="preserve">lly states at paragraph 7 that </w:t>
      </w:r>
      <w:r w:rsidR="0094732D">
        <w:t>being the Chairperson of the Procurement Review Panel which heard and decided the Re</w:t>
      </w:r>
      <w:r w:rsidR="003900AE">
        <w:t xml:space="preserve">view Application, </w:t>
      </w:r>
      <w:r w:rsidR="0094732D">
        <w:t>no evidence regarding submission of the business plan along with the bid was laid before the Panel. It is clear to this court that all</w:t>
      </w:r>
      <w:r w:rsidR="003900AE">
        <w:t xml:space="preserve"> </w:t>
      </w:r>
      <w:r w:rsidR="0094732D">
        <w:t>these facts were to her pe</w:t>
      </w:r>
      <w:r w:rsidR="003900AE">
        <w:t xml:space="preserve">rsonal knowledge as it </w:t>
      </w:r>
      <w:r w:rsidR="00FF6AEF">
        <w:t xml:space="preserve">was she who was </w:t>
      </w:r>
      <w:r w:rsidR="003900AE">
        <w:t>C</w:t>
      </w:r>
      <w:r w:rsidR="0094732D">
        <w:t>hairing</w:t>
      </w:r>
      <w:r w:rsidR="00FF6AEF">
        <w:t xml:space="preserve"> the Review Panel</w:t>
      </w:r>
      <w:r w:rsidR="0094732D">
        <w:t xml:space="preserve"> and</w:t>
      </w:r>
      <w:r w:rsidR="003900AE">
        <w:t xml:space="preserve"> therefore learned C</w:t>
      </w:r>
      <w:r w:rsidR="0094732D">
        <w:t xml:space="preserve">ounsel for the </w:t>
      </w:r>
      <w:r w:rsidR="00401F2B">
        <w:t>P</w:t>
      </w:r>
      <w:r w:rsidR="0094732D">
        <w:t>etit</w:t>
      </w:r>
      <w:r w:rsidR="008475FA">
        <w:t>i</w:t>
      </w:r>
      <w:r w:rsidR="0094732D">
        <w:t>oner’s objection that the affidavit bears</w:t>
      </w:r>
      <w:r w:rsidR="00401F2B">
        <w:t xml:space="preserve"> facts not within the personal</w:t>
      </w:r>
      <w:r w:rsidR="0094732D">
        <w:t xml:space="preserve"> knowledge o</w:t>
      </w:r>
      <w:r w:rsidR="00401F2B">
        <w:t>f the deponent bears no merit</w:t>
      </w:r>
      <w:r w:rsidR="003900AE">
        <w:t>.</w:t>
      </w:r>
      <w:r w:rsidR="00401F2B">
        <w:t xml:space="preserve"> </w:t>
      </w:r>
      <w:r w:rsidR="0094732D">
        <w:t>I therefore proceed to accept the evidential contents</w:t>
      </w:r>
      <w:r w:rsidR="00DE17A7">
        <w:t xml:space="preserve"> of the affidavit filed by</w:t>
      </w:r>
      <w:r w:rsidR="0094732D">
        <w:t xml:space="preserve"> Brenda Bastienne the</w:t>
      </w:r>
      <w:r w:rsidR="00DE6508">
        <w:t xml:space="preserve"> Chairperson of the </w:t>
      </w:r>
      <w:r w:rsidR="0094732D">
        <w:t xml:space="preserve">Review </w:t>
      </w:r>
      <w:r w:rsidR="003900AE">
        <w:t>P</w:t>
      </w:r>
      <w:r w:rsidR="00401F2B">
        <w:t xml:space="preserve">anel and reject the </w:t>
      </w:r>
      <w:r w:rsidR="0094732D">
        <w:t>contentio</w:t>
      </w:r>
      <w:r w:rsidR="00DE17A7">
        <w:t>ns of learned Counsel for the  P</w:t>
      </w:r>
      <w:r w:rsidR="0094732D">
        <w:t>etitioner in respect of same.</w:t>
      </w:r>
      <w:r w:rsidR="00B41077">
        <w:t xml:space="preserve">                            </w:t>
      </w:r>
      <w:r w:rsidR="00CB45C6">
        <w:t xml:space="preserve"> </w:t>
      </w:r>
      <w:r w:rsidR="00B41077">
        <w:t xml:space="preserve">                                                                                                                                                                                                                                                                                                                                                                                                                                                                                                                                                                                                                                                                                                                                                                                                                                                                                                                                                     </w:t>
      </w:r>
      <w:r w:rsidR="008F74EB">
        <w:t xml:space="preserve">                            </w:t>
      </w:r>
    </w:p>
    <w:p w:rsidR="008F74EB" w:rsidRDefault="006B01F4" w:rsidP="000454A6">
      <w:pPr>
        <w:pStyle w:val="JudgmentText"/>
      </w:pPr>
      <w:r>
        <w:lastRenderedPageBreak/>
        <w:t>L</w:t>
      </w:r>
      <w:r w:rsidR="008475FA">
        <w:t>earn</w:t>
      </w:r>
      <w:r w:rsidR="000454A6">
        <w:t>ed Counsel for the Petitioner</w:t>
      </w:r>
      <w:r>
        <w:t xml:space="preserve"> has averred that the </w:t>
      </w:r>
      <w:r w:rsidR="008475FA">
        <w:t>R</w:t>
      </w:r>
      <w:r>
        <w:t>eview P</w:t>
      </w:r>
      <w:r w:rsidR="008475FA">
        <w:t>anel</w:t>
      </w:r>
      <w:r>
        <w:t xml:space="preserve"> acted mal</w:t>
      </w:r>
      <w:r w:rsidR="008475FA">
        <w:t>iciously but there is no substantial</w:t>
      </w:r>
      <w:r>
        <w:t xml:space="preserve"> evidence other than mere allegations with no proof in respect of same.</w:t>
      </w:r>
      <w:r w:rsidR="008475FA">
        <w:t xml:space="preserve">  From paragraph 10</w:t>
      </w:r>
      <w:r w:rsidR="005C6EFB">
        <w:t xml:space="preserve"> of</w:t>
      </w:r>
      <w:r w:rsidR="008475FA">
        <w:t xml:space="preserve"> the affidavit of B</w:t>
      </w:r>
      <w:r w:rsidR="003900AE">
        <w:t>renda Bastienne and the Review P</w:t>
      </w:r>
      <w:r w:rsidR="008475FA">
        <w:t>anel letter dated 2</w:t>
      </w:r>
      <w:r w:rsidR="008475FA" w:rsidRPr="000454A6">
        <w:rPr>
          <w:vertAlign w:val="superscript"/>
        </w:rPr>
        <w:t>nd</w:t>
      </w:r>
      <w:r w:rsidR="008475FA">
        <w:t xml:space="preserve"> D</w:t>
      </w:r>
      <w:r w:rsidR="00DE13DD">
        <w:t>ecember 2019</w:t>
      </w:r>
      <w:r w:rsidR="003900AE">
        <w:t>,</w:t>
      </w:r>
      <w:r w:rsidR="008475FA">
        <w:t xml:space="preserve"> it is clear that</w:t>
      </w:r>
      <w:r w:rsidR="00DE13DD">
        <w:t xml:space="preserve"> after inquiry</w:t>
      </w:r>
      <w:r w:rsidR="003900AE">
        <w:t xml:space="preserve">, </w:t>
      </w:r>
      <w:r w:rsidR="00DE13DD">
        <w:t>the Review Panel held in favour</w:t>
      </w:r>
      <w:r w:rsidR="00DE17A7">
        <w:t xml:space="preserve"> of the P</w:t>
      </w:r>
      <w:r w:rsidR="003900AE">
        <w:t xml:space="preserve">etitioner </w:t>
      </w:r>
      <w:r w:rsidR="000454A6">
        <w:t>in respect of two issues</w:t>
      </w:r>
      <w:r w:rsidR="00DE17A7">
        <w:t xml:space="preserve"> decided against the P</w:t>
      </w:r>
      <w:bookmarkStart w:id="0" w:name="_GoBack"/>
      <w:bookmarkEnd w:id="0"/>
      <w:r w:rsidR="005B52A3">
        <w:t>etitioner by the CEO of SCAA</w:t>
      </w:r>
      <w:r w:rsidR="000454A6">
        <w:t xml:space="preserve"> i.e. “</w:t>
      </w:r>
      <w:r w:rsidR="000454A6" w:rsidRPr="00E6789B">
        <w:t>Employment contracts or job profile of k</w:t>
      </w:r>
      <w:r w:rsidR="000454A6">
        <w:t>ey personnel/employees” and “</w:t>
      </w:r>
      <w:r w:rsidR="000454A6" w:rsidRPr="00E6789B">
        <w:t xml:space="preserve">Proof of operation for at least one site in </w:t>
      </w:r>
      <w:r w:rsidR="000454A6">
        <w:t xml:space="preserve">the form of a lease agreement” </w:t>
      </w:r>
      <w:r w:rsidR="003900AE">
        <w:t>stating that the P</w:t>
      </w:r>
      <w:r w:rsidR="00DE13DD">
        <w:t>etitioner was found to have been compl</w:t>
      </w:r>
      <w:r w:rsidR="000454A6">
        <w:t xml:space="preserve">iant with these </w:t>
      </w:r>
      <w:r w:rsidR="00DE13DD">
        <w:t>bid requirements.</w:t>
      </w:r>
      <w:r w:rsidR="003900AE">
        <w:t xml:space="preserve"> Therefore it </w:t>
      </w:r>
      <w:r w:rsidR="008475FA">
        <w:t xml:space="preserve">cannot be said that the </w:t>
      </w:r>
      <w:r w:rsidR="000454A6">
        <w:t xml:space="preserve">Review </w:t>
      </w:r>
      <w:r w:rsidR="008475FA">
        <w:t>Panel was acting maliciously without actual and substantial proof that it was.</w:t>
      </w:r>
    </w:p>
    <w:p w:rsidR="00A96F80" w:rsidRDefault="00A96F80" w:rsidP="00CB45C6">
      <w:pPr>
        <w:pStyle w:val="JudgmentText"/>
      </w:pPr>
      <w:r>
        <w:t xml:space="preserve">It is also to be noted </w:t>
      </w:r>
      <w:r w:rsidR="00DE13DD">
        <w:t>as borne out in the letter of 2</w:t>
      </w:r>
      <w:r w:rsidR="00DE13DD" w:rsidRPr="008F74EB">
        <w:rPr>
          <w:vertAlign w:val="superscript"/>
        </w:rPr>
        <w:t>nd</w:t>
      </w:r>
      <w:r w:rsidR="00DE13DD">
        <w:t xml:space="preserve"> December 2019</w:t>
      </w:r>
      <w:r w:rsidR="00AC1EB3">
        <w:t>,</w:t>
      </w:r>
      <w:r w:rsidR="00DE13DD">
        <w:t xml:space="preserve"> the reviewing of the Tender Opening form</w:t>
      </w:r>
      <w:r w:rsidR="00AC1EB3">
        <w:t xml:space="preserve"> </w:t>
      </w:r>
      <w:r w:rsidR="00DE13DD">
        <w:t>is not done in secret but by the Procuring Entity in the presence of other bidders participating in the Tender</w:t>
      </w:r>
      <w:r w:rsidR="00AC1EB3">
        <w:t xml:space="preserve"> and it was in the presence of all</w:t>
      </w:r>
      <w:r w:rsidR="003900AE">
        <w:t xml:space="preserve"> such persons</w:t>
      </w:r>
      <w:r w:rsidR="00AC1EB3">
        <w:t xml:space="preserve"> that it was noted</w:t>
      </w:r>
      <w:r w:rsidR="003900AE">
        <w:t xml:space="preserve"> that the business plan of the P</w:t>
      </w:r>
      <w:r w:rsidR="00AC1EB3">
        <w:t>etitioner was not included in their tender submission.</w:t>
      </w:r>
      <w:r w:rsidR="003900AE">
        <w:t xml:space="preserve"> The fact that the P</w:t>
      </w:r>
      <w:r w:rsidR="00FD3BC1">
        <w:t>etitioner was able to send the business plan immediately on being informed that it was not included</w:t>
      </w:r>
      <w:r w:rsidR="003900AE">
        <w:t>,</w:t>
      </w:r>
      <w:r w:rsidR="00FD3BC1">
        <w:t xml:space="preserve"> does not prove that it had been tendered with the Tender Opening Form.</w:t>
      </w:r>
      <w:r w:rsidR="00C70367">
        <w:t xml:space="preserve"> </w:t>
      </w:r>
      <w:r>
        <w:t xml:space="preserve"> For all the aforementioned reasons this court holds that t</w:t>
      </w:r>
      <w:r w:rsidR="00C70367">
        <w:t xml:space="preserve">he Petitioner has failed to satisfy this court </w:t>
      </w:r>
      <w:r w:rsidR="003900AE">
        <w:t>that the Respondent took irrelevant matters into consideration and/or failed to take in</w:t>
      </w:r>
      <w:r w:rsidR="00C70367">
        <w:t>to</w:t>
      </w:r>
      <w:r w:rsidR="003900AE">
        <w:t xml:space="preserve"> </w:t>
      </w:r>
      <w:r w:rsidR="00C70367">
        <w:t>consideratio</w:t>
      </w:r>
      <w:r w:rsidR="00CB45C6">
        <w:t xml:space="preserve">n relevant matters or had acted </w:t>
      </w:r>
      <w:r w:rsidR="00C70367">
        <w:t xml:space="preserve">maliciously </w:t>
      </w:r>
      <w:r w:rsidR="003900AE">
        <w:t>in comi</w:t>
      </w:r>
      <w:r w:rsidR="008F74EB">
        <w:t>n</w:t>
      </w:r>
      <w:r w:rsidR="00CB45C6">
        <w:t>g to its findings and decision</w:t>
      </w:r>
      <w:r w:rsidR="005C6EFB">
        <w:t>.</w:t>
      </w:r>
    </w:p>
    <w:p w:rsidR="00FD3BC1" w:rsidRDefault="00FD3BC1" w:rsidP="00A96F80">
      <w:pPr>
        <w:pStyle w:val="JudgmentText"/>
      </w:pPr>
      <w:r>
        <w:t xml:space="preserve">I see no irrationality or </w:t>
      </w:r>
      <w:r w:rsidR="00C70367">
        <w:t xml:space="preserve">unreasonableness </w:t>
      </w:r>
      <w:r w:rsidR="00BF2B94">
        <w:t xml:space="preserve">or malicious intent </w:t>
      </w:r>
      <w:r w:rsidR="00C70367">
        <w:t xml:space="preserve">in the decision </w:t>
      </w:r>
      <w:r>
        <w:t>of the Respondent. The petition is dismissed with costs.</w:t>
      </w:r>
    </w:p>
    <w:p w:rsidR="00A96F80" w:rsidRDefault="00A96F80" w:rsidP="00A96F80">
      <w:pPr>
        <w:pStyle w:val="JudgmentText"/>
        <w:numPr>
          <w:ilvl w:val="0"/>
          <w:numId w:val="0"/>
        </w:numPr>
        <w:ind w:left="720"/>
      </w:pPr>
    </w:p>
    <w:p w:rsidR="00450F84" w:rsidRDefault="008475FA" w:rsidP="00CB45C6">
      <w:pPr>
        <w:pStyle w:val="JudgmentText"/>
        <w:keepNext/>
        <w:numPr>
          <w:ilvl w:val="0"/>
          <w:numId w:val="0"/>
        </w:numPr>
        <w:tabs>
          <w:tab w:val="left" w:pos="2160"/>
        </w:tabs>
      </w:pPr>
      <w:r>
        <w:t>Si</w:t>
      </w:r>
      <w:r w:rsidR="00235626" w:rsidRPr="008475FA">
        <w:t>gned, dated and delivered at Ile du Port</w:t>
      </w:r>
      <w:r w:rsidR="00450F84" w:rsidRPr="008475FA">
        <w:t xml:space="preserve"> </w:t>
      </w:r>
      <w:r w:rsidR="00EF13E2" w:rsidRPr="008475FA">
        <w:t xml:space="preserve">on </w:t>
      </w:r>
      <w:r w:rsidR="00765928">
        <w:t>18</w:t>
      </w:r>
      <w:r w:rsidR="00450F84" w:rsidRPr="008475FA">
        <w:rPr>
          <w:vertAlign w:val="superscript"/>
        </w:rPr>
        <w:t xml:space="preserve">th </w:t>
      </w:r>
      <w:r w:rsidR="00450F84" w:rsidRPr="008475FA">
        <w:t>May 2021.</w:t>
      </w:r>
    </w:p>
    <w:p w:rsidR="00CB45C6" w:rsidRPr="004A2599" w:rsidRDefault="00CB45C6" w:rsidP="00CB45C6">
      <w:pPr>
        <w:pStyle w:val="JudgmentText"/>
        <w:keepNext/>
        <w:numPr>
          <w:ilvl w:val="0"/>
          <w:numId w:val="0"/>
        </w:numPr>
        <w:tabs>
          <w:tab w:val="left" w:pos="2160"/>
        </w:tabs>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450F84" w:rsidP="008577B7">
      <w:pPr>
        <w:keepNext/>
        <w:rPr>
          <w:rFonts w:ascii="Times New Roman" w:hAnsi="Times New Roman" w:cs="Times New Roman"/>
          <w:sz w:val="24"/>
          <w:szCs w:val="24"/>
        </w:rPr>
      </w:pPr>
      <w:r>
        <w:rPr>
          <w:rFonts w:ascii="Times New Roman" w:hAnsi="Times New Roman" w:cs="Times New Roman"/>
          <w:sz w:val="24"/>
          <w:szCs w:val="24"/>
        </w:rPr>
        <w:t>M Burhan J</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93C" w:rsidRDefault="004C493C" w:rsidP="006A68E2">
      <w:pPr>
        <w:spacing w:after="0" w:line="240" w:lineRule="auto"/>
      </w:pPr>
      <w:r>
        <w:separator/>
      </w:r>
    </w:p>
  </w:endnote>
  <w:endnote w:type="continuationSeparator" w:id="0">
    <w:p w:rsidR="004C493C" w:rsidRDefault="004C493C"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156896">
          <w:rPr>
            <w:noProof/>
          </w:rPr>
          <w:t>6</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93C" w:rsidRDefault="004C493C" w:rsidP="006A68E2">
      <w:pPr>
        <w:spacing w:after="0" w:line="240" w:lineRule="auto"/>
      </w:pPr>
      <w:r>
        <w:separator/>
      </w:r>
    </w:p>
  </w:footnote>
  <w:footnote w:type="continuationSeparator" w:id="0">
    <w:p w:rsidR="004C493C" w:rsidRDefault="004C493C"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D08B8"/>
    <w:multiLevelType w:val="hybridMultilevel"/>
    <w:tmpl w:val="50CAB8F4"/>
    <w:lvl w:ilvl="0" w:tplc="758AC69E">
      <w:start w:val="1"/>
      <w:numFmt w:val="decimal"/>
      <w:lvlText w:val="(%1)"/>
      <w:lvlJc w:val="left"/>
      <w:pPr>
        <w:ind w:left="1800" w:hanging="360"/>
      </w:pPr>
      <w:rPr>
        <w:rFonts w:eastAsia="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EC4B10"/>
    <w:multiLevelType w:val="hybridMultilevel"/>
    <w:tmpl w:val="77EE610C"/>
    <w:lvl w:ilvl="0" w:tplc="42C620D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5FF168D"/>
    <w:multiLevelType w:val="hybridMultilevel"/>
    <w:tmpl w:val="31B2F916"/>
    <w:lvl w:ilvl="0" w:tplc="661EECB2">
      <w:start w:val="1"/>
      <w:numFmt w:val="decimal"/>
      <w:pStyle w:val="helds"/>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14090019">
      <w:start w:val="1"/>
      <w:numFmt w:val="lowerLetter"/>
      <w:lvlText w:val="(%2)"/>
      <w:lvlJc w:val="left"/>
      <w:pPr>
        <w:tabs>
          <w:tab w:val="num" w:pos="1298"/>
        </w:tabs>
        <w:ind w:left="1298" w:hanging="36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1409001B">
      <w:start w:val="1"/>
      <w:numFmt w:val="lowerRoman"/>
      <w:lvlText w:val="%3."/>
      <w:lvlJc w:val="right"/>
      <w:pPr>
        <w:tabs>
          <w:tab w:val="num" w:pos="2018"/>
        </w:tabs>
        <w:ind w:left="2018" w:hanging="180"/>
      </w:pPr>
    </w:lvl>
    <w:lvl w:ilvl="3" w:tplc="1409000F">
      <w:start w:val="1"/>
      <w:numFmt w:val="decimal"/>
      <w:lvlText w:val="%4."/>
      <w:lvlJc w:val="left"/>
      <w:pPr>
        <w:tabs>
          <w:tab w:val="num" w:pos="2738"/>
        </w:tabs>
        <w:ind w:left="2738" w:hanging="360"/>
      </w:pPr>
    </w:lvl>
    <w:lvl w:ilvl="4" w:tplc="14090019">
      <w:start w:val="1"/>
      <w:numFmt w:val="lowerLetter"/>
      <w:lvlText w:val="%5."/>
      <w:lvlJc w:val="left"/>
      <w:pPr>
        <w:tabs>
          <w:tab w:val="num" w:pos="3458"/>
        </w:tabs>
        <w:ind w:left="3458" w:hanging="360"/>
      </w:pPr>
    </w:lvl>
    <w:lvl w:ilvl="5" w:tplc="1409001B">
      <w:start w:val="1"/>
      <w:numFmt w:val="lowerRoman"/>
      <w:lvlText w:val="%6."/>
      <w:lvlJc w:val="right"/>
      <w:pPr>
        <w:tabs>
          <w:tab w:val="num" w:pos="4178"/>
        </w:tabs>
        <w:ind w:left="4178" w:hanging="180"/>
      </w:pPr>
    </w:lvl>
    <w:lvl w:ilvl="6" w:tplc="1409000F">
      <w:start w:val="1"/>
      <w:numFmt w:val="decimal"/>
      <w:lvlText w:val="%7."/>
      <w:lvlJc w:val="left"/>
      <w:pPr>
        <w:tabs>
          <w:tab w:val="num" w:pos="4898"/>
        </w:tabs>
        <w:ind w:left="4898" w:hanging="360"/>
      </w:pPr>
    </w:lvl>
    <w:lvl w:ilvl="7" w:tplc="14090019">
      <w:start w:val="1"/>
      <w:numFmt w:val="lowerLetter"/>
      <w:lvlText w:val="%8."/>
      <w:lvlJc w:val="left"/>
      <w:pPr>
        <w:tabs>
          <w:tab w:val="num" w:pos="5618"/>
        </w:tabs>
        <w:ind w:left="5618" w:hanging="360"/>
      </w:pPr>
    </w:lvl>
    <w:lvl w:ilvl="8" w:tplc="1409001B">
      <w:start w:val="1"/>
      <w:numFmt w:val="lowerRoman"/>
      <w:lvlText w:val="%9."/>
      <w:lvlJc w:val="right"/>
      <w:pPr>
        <w:tabs>
          <w:tab w:val="num" w:pos="6338"/>
        </w:tabs>
        <w:ind w:left="6338" w:hanging="180"/>
      </w:pPr>
    </w:lvl>
  </w:abstractNum>
  <w:abstractNum w:abstractNumId="4">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07542D2"/>
    <w:multiLevelType w:val="multilevel"/>
    <w:tmpl w:val="1CC89892"/>
    <w:numStyleLink w:val="Judgments"/>
  </w:abstractNum>
  <w:abstractNum w:abstractNumId="7">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8">
    <w:nsid w:val="38763B7F"/>
    <w:multiLevelType w:val="hybridMultilevel"/>
    <w:tmpl w:val="7BCE037C"/>
    <w:lvl w:ilvl="0" w:tplc="832EF56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C8273E"/>
    <w:multiLevelType w:val="hybridMultilevel"/>
    <w:tmpl w:val="6AEC45AE"/>
    <w:lvl w:ilvl="0" w:tplc="86ACD4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1126B99"/>
    <w:multiLevelType w:val="hybridMultilevel"/>
    <w:tmpl w:val="246EEB90"/>
    <w:lvl w:ilvl="0" w:tplc="96082B6E">
      <w:start w:val="1"/>
      <w:numFmt w:val="lowerRoman"/>
      <w:lvlText w:val="(%1)"/>
      <w:lvlJc w:val="left"/>
      <w:pPr>
        <w:ind w:left="720" w:hanging="360"/>
      </w:pPr>
      <w:rPr>
        <w:rFonts w:ascii="Times New Roman" w:hAnsi="Times New Roman" w:cs="Times New Roman"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57134A3D"/>
    <w:multiLevelType w:val="hybridMultilevel"/>
    <w:tmpl w:val="1A824450"/>
    <w:lvl w:ilvl="0" w:tplc="FF82B6FA">
      <w:start w:val="1"/>
      <w:numFmt w:val="lowerRoman"/>
      <w:lvlText w:val="(%1)"/>
      <w:lvlJc w:val="left"/>
      <w:pPr>
        <w:ind w:left="1440" w:hanging="72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5"/>
  </w:num>
  <w:num w:numId="3">
    <w:abstractNumId w:val="10"/>
  </w:num>
  <w:num w:numId="4">
    <w:abstractNumId w:val="7"/>
  </w:num>
  <w:num w:numId="5">
    <w:abstractNumId w:val="6"/>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5"/>
  </w:num>
  <w:num w:numId="7">
    <w:abstractNumId w:val="4"/>
  </w:num>
  <w:num w:numId="8">
    <w:abstractNumId w:val="12"/>
  </w:num>
  <w:num w:numId="9">
    <w:abstractNumId w:val="2"/>
  </w:num>
  <w:num w:numId="10">
    <w:abstractNumId w:val="12"/>
  </w:num>
  <w:num w:numId="11">
    <w:abstractNumId w:val="1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0"/>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F84"/>
    <w:rsid w:val="00010419"/>
    <w:rsid w:val="00015837"/>
    <w:rsid w:val="00025CDF"/>
    <w:rsid w:val="00040193"/>
    <w:rsid w:val="000454A6"/>
    <w:rsid w:val="00071B84"/>
    <w:rsid w:val="0008560D"/>
    <w:rsid w:val="0009242F"/>
    <w:rsid w:val="00097D19"/>
    <w:rsid w:val="000A1BFE"/>
    <w:rsid w:val="000A65E0"/>
    <w:rsid w:val="000B445B"/>
    <w:rsid w:val="001135C2"/>
    <w:rsid w:val="001428B9"/>
    <w:rsid w:val="00156896"/>
    <w:rsid w:val="001723B1"/>
    <w:rsid w:val="00173C8F"/>
    <w:rsid w:val="001B4BEA"/>
    <w:rsid w:val="001C35E4"/>
    <w:rsid w:val="001C78EC"/>
    <w:rsid w:val="001D33D2"/>
    <w:rsid w:val="002015F8"/>
    <w:rsid w:val="00212006"/>
    <w:rsid w:val="0021402A"/>
    <w:rsid w:val="00214DB4"/>
    <w:rsid w:val="002338D1"/>
    <w:rsid w:val="00235626"/>
    <w:rsid w:val="00236CFC"/>
    <w:rsid w:val="00243AE1"/>
    <w:rsid w:val="00260810"/>
    <w:rsid w:val="002D4EB8"/>
    <w:rsid w:val="002E2AE3"/>
    <w:rsid w:val="002E2B73"/>
    <w:rsid w:val="003137B8"/>
    <w:rsid w:val="00344425"/>
    <w:rsid w:val="00346D7F"/>
    <w:rsid w:val="003615E7"/>
    <w:rsid w:val="003620AB"/>
    <w:rsid w:val="00380619"/>
    <w:rsid w:val="003900AE"/>
    <w:rsid w:val="00394E80"/>
    <w:rsid w:val="003A6C9E"/>
    <w:rsid w:val="003C1F84"/>
    <w:rsid w:val="003E04CD"/>
    <w:rsid w:val="003E2E94"/>
    <w:rsid w:val="003F1D45"/>
    <w:rsid w:val="00401F2B"/>
    <w:rsid w:val="00403F4C"/>
    <w:rsid w:val="00405958"/>
    <w:rsid w:val="00412994"/>
    <w:rsid w:val="004405C0"/>
    <w:rsid w:val="00450F84"/>
    <w:rsid w:val="00463B4E"/>
    <w:rsid w:val="00464483"/>
    <w:rsid w:val="00472219"/>
    <w:rsid w:val="004A2599"/>
    <w:rsid w:val="004A5FC1"/>
    <w:rsid w:val="004C16E0"/>
    <w:rsid w:val="004C493C"/>
    <w:rsid w:val="004E4826"/>
    <w:rsid w:val="00532370"/>
    <w:rsid w:val="005A5FCB"/>
    <w:rsid w:val="005B12AA"/>
    <w:rsid w:val="005B52A3"/>
    <w:rsid w:val="005C6EFB"/>
    <w:rsid w:val="005E03CB"/>
    <w:rsid w:val="0061354A"/>
    <w:rsid w:val="006159AD"/>
    <w:rsid w:val="00617AC3"/>
    <w:rsid w:val="00635504"/>
    <w:rsid w:val="00652326"/>
    <w:rsid w:val="00654543"/>
    <w:rsid w:val="00662CEA"/>
    <w:rsid w:val="00667949"/>
    <w:rsid w:val="006A68E2"/>
    <w:rsid w:val="006B01F4"/>
    <w:rsid w:val="006B23C0"/>
    <w:rsid w:val="006E272B"/>
    <w:rsid w:val="0070371E"/>
    <w:rsid w:val="00722761"/>
    <w:rsid w:val="00740189"/>
    <w:rsid w:val="00765928"/>
    <w:rsid w:val="007827B1"/>
    <w:rsid w:val="00796B89"/>
    <w:rsid w:val="007D25FE"/>
    <w:rsid w:val="008001C8"/>
    <w:rsid w:val="008158B1"/>
    <w:rsid w:val="008475FA"/>
    <w:rsid w:val="008577B7"/>
    <w:rsid w:val="008C02B9"/>
    <w:rsid w:val="008E771B"/>
    <w:rsid w:val="008F74EB"/>
    <w:rsid w:val="009139D1"/>
    <w:rsid w:val="00927D12"/>
    <w:rsid w:val="0094732D"/>
    <w:rsid w:val="009539C2"/>
    <w:rsid w:val="009743D2"/>
    <w:rsid w:val="009847A3"/>
    <w:rsid w:val="009A769C"/>
    <w:rsid w:val="009B495E"/>
    <w:rsid w:val="009F125D"/>
    <w:rsid w:val="00A1075D"/>
    <w:rsid w:val="00A1312D"/>
    <w:rsid w:val="00A2058F"/>
    <w:rsid w:val="00A35604"/>
    <w:rsid w:val="00A74CB1"/>
    <w:rsid w:val="00A87580"/>
    <w:rsid w:val="00A96F80"/>
    <w:rsid w:val="00AC1EB3"/>
    <w:rsid w:val="00B03209"/>
    <w:rsid w:val="00B41077"/>
    <w:rsid w:val="00B950DF"/>
    <w:rsid w:val="00B95DE3"/>
    <w:rsid w:val="00B97ABA"/>
    <w:rsid w:val="00BB1A3E"/>
    <w:rsid w:val="00BC73B1"/>
    <w:rsid w:val="00BF2B94"/>
    <w:rsid w:val="00C2466E"/>
    <w:rsid w:val="00C26549"/>
    <w:rsid w:val="00C2733A"/>
    <w:rsid w:val="00C70367"/>
    <w:rsid w:val="00CB45C6"/>
    <w:rsid w:val="00CC437E"/>
    <w:rsid w:val="00CD09C7"/>
    <w:rsid w:val="00D00BF2"/>
    <w:rsid w:val="00D31F1B"/>
    <w:rsid w:val="00D33DBF"/>
    <w:rsid w:val="00D366E5"/>
    <w:rsid w:val="00D55EA8"/>
    <w:rsid w:val="00D710E7"/>
    <w:rsid w:val="00D825B4"/>
    <w:rsid w:val="00DB51A8"/>
    <w:rsid w:val="00DC5EA2"/>
    <w:rsid w:val="00DE13DD"/>
    <w:rsid w:val="00DE17A7"/>
    <w:rsid w:val="00DE6508"/>
    <w:rsid w:val="00E1659A"/>
    <w:rsid w:val="00E6789B"/>
    <w:rsid w:val="00E702D1"/>
    <w:rsid w:val="00EC121C"/>
    <w:rsid w:val="00ED0BFC"/>
    <w:rsid w:val="00EF13E2"/>
    <w:rsid w:val="00EF3201"/>
    <w:rsid w:val="00F33B83"/>
    <w:rsid w:val="00F452B1"/>
    <w:rsid w:val="00F56C5B"/>
    <w:rsid w:val="00F64038"/>
    <w:rsid w:val="00F673D7"/>
    <w:rsid w:val="00F86DDA"/>
    <w:rsid w:val="00FB216D"/>
    <w:rsid w:val="00FD1999"/>
    <w:rsid w:val="00FD3BC1"/>
    <w:rsid w:val="00FF6A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EA8C73-DCBE-4BC3-AE48-FE40894E4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customStyle="1" w:styleId="heldsChar">
    <w:name w:val="helds Char"/>
    <w:basedOn w:val="DefaultParagraphFont"/>
    <w:link w:val="helds"/>
    <w:locked/>
    <w:rsid w:val="00E702D1"/>
    <w:rPr>
      <w:rFonts w:ascii="Times New Roman" w:eastAsia="Times New Roman" w:hAnsi="Times New Roman" w:cs="Times New Roman"/>
      <w:sz w:val="21"/>
      <w:lang w:eastAsia="en-GB"/>
    </w:rPr>
  </w:style>
  <w:style w:type="paragraph" w:customStyle="1" w:styleId="helds">
    <w:name w:val="helds"/>
    <w:basedOn w:val="Normal"/>
    <w:link w:val="heldsChar"/>
    <w:qFormat/>
    <w:rsid w:val="00E702D1"/>
    <w:pPr>
      <w:numPr>
        <w:numId w:val="12"/>
      </w:numPr>
      <w:spacing w:before="60" w:after="0" w:line="276" w:lineRule="auto"/>
      <w:jc w:val="both"/>
    </w:pPr>
    <w:rPr>
      <w:rFonts w:ascii="Times New Roman" w:eastAsia="Times New Roman" w:hAnsi="Times New Roman" w:cs="Times New Roman"/>
      <w:sz w:val="21"/>
      <w:lang w:eastAsia="en-GB"/>
    </w:rPr>
  </w:style>
  <w:style w:type="character" w:customStyle="1" w:styleId="heldsnonnumberedChar">
    <w:name w:val="helds non numbered Char"/>
    <w:basedOn w:val="DefaultParagraphFont"/>
    <w:link w:val="heldsnonnumbered"/>
    <w:locked/>
    <w:rsid w:val="00E702D1"/>
    <w:rPr>
      <w:rFonts w:ascii="Times New Roman" w:eastAsia="SimSun" w:hAnsi="Times New Roman" w:cs="Times New Roman"/>
      <w:sz w:val="21"/>
      <w:lang w:eastAsia="en-GB"/>
    </w:rPr>
  </w:style>
  <w:style w:type="paragraph" w:customStyle="1" w:styleId="heldsnonnumbered">
    <w:name w:val="helds non numbered"/>
    <w:basedOn w:val="Normal"/>
    <w:link w:val="heldsnonnumberedChar"/>
    <w:qFormat/>
    <w:rsid w:val="00E702D1"/>
    <w:pPr>
      <w:spacing w:before="60" w:after="0" w:line="276" w:lineRule="auto"/>
      <w:jc w:val="both"/>
    </w:pPr>
    <w:rPr>
      <w:rFonts w:ascii="Times New Roman" w:eastAsia="SimSun" w:hAnsi="Times New Roman" w:cs="Times New Roman"/>
      <w:sz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613053082">
      <w:bodyDiv w:val="1"/>
      <w:marLeft w:val="0"/>
      <w:marRight w:val="0"/>
      <w:marTop w:val="0"/>
      <w:marBottom w:val="0"/>
      <w:divBdr>
        <w:top w:val="none" w:sz="0" w:space="0" w:color="auto"/>
        <w:left w:val="none" w:sz="0" w:space="0" w:color="auto"/>
        <w:bottom w:val="none" w:sz="0" w:space="0" w:color="auto"/>
        <w:right w:val="none" w:sz="0" w:space="0" w:color="auto"/>
      </w:divBdr>
    </w:div>
    <w:div w:id="164705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imeon\Desktop\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75</TotalTime>
  <Pages>7</Pages>
  <Words>2189</Words>
  <Characters>12480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shaila simeon</dc:creator>
  <cp:lastModifiedBy>mohan burhan</cp:lastModifiedBy>
  <cp:revision>14</cp:revision>
  <cp:lastPrinted>2021-05-18T06:00:00Z</cp:lastPrinted>
  <dcterms:created xsi:type="dcterms:W3CDTF">2021-05-17T17:26:00Z</dcterms:created>
  <dcterms:modified xsi:type="dcterms:W3CDTF">2021-05-18T06:03:00Z</dcterms:modified>
</cp:coreProperties>
</file>