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E41E9C" w:rsidRDefault="001D33D2" w:rsidP="00147010">
      <w:pPr>
        <w:tabs>
          <w:tab w:val="left" w:pos="4092"/>
        </w:tabs>
        <w:spacing w:after="0" w:line="240" w:lineRule="auto"/>
        <w:jc w:val="center"/>
        <w:rPr>
          <w:rFonts w:ascii="Times New Roman" w:hAnsi="Times New Roman" w:cs="Times New Roman"/>
          <w:b/>
          <w:sz w:val="24"/>
          <w:szCs w:val="24"/>
        </w:rPr>
      </w:pPr>
      <w:r w:rsidRPr="00E41E9C">
        <w:rPr>
          <w:rFonts w:ascii="Times New Roman" w:hAnsi="Times New Roman" w:cs="Times New Roman"/>
          <w:b/>
          <w:sz w:val="24"/>
          <w:szCs w:val="24"/>
        </w:rPr>
        <w:t>SUPREME COURT OF SEYCHELLES</w:t>
      </w:r>
    </w:p>
    <w:p w:rsidR="009539C2" w:rsidRPr="00E41E9C" w:rsidRDefault="009539C2" w:rsidP="00147010">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E41E9C" w:rsidRDefault="004B2DB7" w:rsidP="00147010">
      <w:pPr>
        <w:spacing w:after="0" w:line="240" w:lineRule="auto"/>
        <w:ind w:left="5580"/>
        <w:rPr>
          <w:rFonts w:ascii="Times New Roman" w:hAnsi="Times New Roman" w:cs="Times New Roman"/>
          <w:b/>
          <w:sz w:val="24"/>
          <w:szCs w:val="24"/>
          <w:u w:val="single"/>
        </w:rPr>
      </w:pPr>
      <w:r w:rsidRPr="00E41E9C">
        <w:rPr>
          <w:rFonts w:ascii="Times New Roman" w:hAnsi="Times New Roman" w:cs="Times New Roman"/>
          <w:b/>
          <w:sz w:val="24"/>
          <w:szCs w:val="24"/>
          <w:u w:val="single"/>
        </w:rPr>
        <w:t>Reportable</w:t>
      </w:r>
    </w:p>
    <w:p w:rsidR="002E2AE3" w:rsidRPr="00E41E9C" w:rsidRDefault="00BC73B1" w:rsidP="00147010">
      <w:pPr>
        <w:spacing w:after="0" w:line="240" w:lineRule="auto"/>
        <w:ind w:left="5580"/>
        <w:rPr>
          <w:rFonts w:ascii="Times New Roman" w:hAnsi="Times New Roman" w:cs="Times New Roman"/>
          <w:sz w:val="24"/>
          <w:szCs w:val="24"/>
        </w:rPr>
      </w:pPr>
      <w:r w:rsidRPr="00E41E9C">
        <w:rPr>
          <w:rFonts w:ascii="Times New Roman" w:hAnsi="Times New Roman" w:cs="Times New Roman"/>
          <w:sz w:val="24"/>
          <w:szCs w:val="24"/>
        </w:rPr>
        <w:t>[20</w:t>
      </w:r>
      <w:r w:rsidR="00DD63F4" w:rsidRPr="00E41E9C">
        <w:rPr>
          <w:rFonts w:ascii="Times New Roman" w:hAnsi="Times New Roman" w:cs="Times New Roman"/>
          <w:sz w:val="24"/>
          <w:szCs w:val="24"/>
        </w:rPr>
        <w:t>2</w:t>
      </w:r>
      <w:r w:rsidR="00471B0F">
        <w:rPr>
          <w:rFonts w:ascii="Times New Roman" w:hAnsi="Times New Roman" w:cs="Times New Roman"/>
          <w:sz w:val="24"/>
          <w:szCs w:val="24"/>
        </w:rPr>
        <w:t>1</w:t>
      </w:r>
      <w:r w:rsidR="00DD63F4" w:rsidRPr="00E41E9C">
        <w:rPr>
          <w:rFonts w:ascii="Times New Roman" w:hAnsi="Times New Roman" w:cs="Times New Roman"/>
          <w:sz w:val="24"/>
          <w:szCs w:val="24"/>
        </w:rPr>
        <w:t>]</w:t>
      </w:r>
      <w:r w:rsidRPr="00E41E9C">
        <w:rPr>
          <w:rFonts w:ascii="Times New Roman" w:hAnsi="Times New Roman" w:cs="Times New Roman"/>
          <w:sz w:val="24"/>
          <w:szCs w:val="24"/>
        </w:rPr>
        <w:t xml:space="preserve"> SCSC …</w:t>
      </w:r>
    </w:p>
    <w:p w:rsidR="002E2AE3" w:rsidRPr="00E41E9C" w:rsidRDefault="004B2DB7" w:rsidP="00147010">
      <w:pPr>
        <w:spacing w:after="0" w:line="240" w:lineRule="auto"/>
        <w:ind w:left="5580"/>
        <w:rPr>
          <w:rFonts w:ascii="Times New Roman" w:hAnsi="Times New Roman" w:cs="Times New Roman"/>
          <w:sz w:val="24"/>
          <w:szCs w:val="24"/>
        </w:rPr>
      </w:pPr>
      <w:r w:rsidRPr="00E41E9C">
        <w:rPr>
          <w:rFonts w:ascii="Times New Roman" w:hAnsi="Times New Roman" w:cs="Times New Roman"/>
          <w:sz w:val="24"/>
          <w:szCs w:val="24"/>
        </w:rPr>
        <w:t xml:space="preserve">MA 94 </w:t>
      </w:r>
      <w:r w:rsidR="0053092F" w:rsidRPr="00E41E9C">
        <w:rPr>
          <w:rFonts w:ascii="Times New Roman" w:hAnsi="Times New Roman" w:cs="Times New Roman"/>
          <w:sz w:val="24"/>
          <w:szCs w:val="24"/>
        </w:rPr>
        <w:t>/21</w:t>
      </w:r>
      <w:r w:rsidR="00471B0F">
        <w:rPr>
          <w:rFonts w:ascii="Times New Roman" w:hAnsi="Times New Roman" w:cs="Times New Roman"/>
          <w:sz w:val="24"/>
          <w:szCs w:val="24"/>
        </w:rPr>
        <w:t>A</w:t>
      </w:r>
      <w:r w:rsidR="0053092F" w:rsidRPr="00E41E9C">
        <w:rPr>
          <w:rFonts w:ascii="Times New Roman" w:hAnsi="Times New Roman" w:cs="Times New Roman"/>
          <w:sz w:val="24"/>
          <w:szCs w:val="24"/>
        </w:rPr>
        <w:t>rising out of DV 37/21</w:t>
      </w:r>
    </w:p>
    <w:p w:rsidR="006A68E2" w:rsidRPr="00E41E9C" w:rsidRDefault="006A68E2" w:rsidP="00147010">
      <w:pPr>
        <w:spacing w:after="0" w:line="240" w:lineRule="auto"/>
        <w:ind w:left="5580"/>
        <w:rPr>
          <w:rFonts w:ascii="Times New Roman" w:hAnsi="Times New Roman" w:cs="Times New Roman"/>
          <w:sz w:val="24"/>
          <w:szCs w:val="24"/>
        </w:rPr>
      </w:pPr>
    </w:p>
    <w:p w:rsidR="002D4EB8" w:rsidRPr="00E41E9C" w:rsidRDefault="004B2DB7" w:rsidP="00147010">
      <w:pPr>
        <w:tabs>
          <w:tab w:val="left" w:pos="540"/>
          <w:tab w:val="left" w:pos="4092"/>
        </w:tabs>
        <w:spacing w:after="0" w:line="240" w:lineRule="auto"/>
        <w:rPr>
          <w:rFonts w:ascii="Times New Roman" w:hAnsi="Times New Roman" w:cs="Times New Roman"/>
          <w:sz w:val="24"/>
          <w:szCs w:val="24"/>
        </w:rPr>
      </w:pPr>
      <w:r w:rsidRPr="00E41E9C">
        <w:rPr>
          <w:rFonts w:ascii="Times New Roman" w:hAnsi="Times New Roman" w:cs="Times New Roman"/>
          <w:sz w:val="24"/>
          <w:szCs w:val="24"/>
        </w:rPr>
        <w:t>In the matter</w:t>
      </w:r>
      <w:r w:rsidR="002D4EB8" w:rsidRPr="00E41E9C">
        <w:rPr>
          <w:rFonts w:ascii="Times New Roman" w:hAnsi="Times New Roman" w:cs="Times New Roman"/>
          <w:sz w:val="24"/>
          <w:szCs w:val="24"/>
        </w:rPr>
        <w:t>:</w:t>
      </w:r>
    </w:p>
    <w:p w:rsidR="004B2DB7" w:rsidRPr="00020EF0" w:rsidRDefault="004B2DB7" w:rsidP="00020EF0">
      <w:pPr>
        <w:spacing w:after="0" w:line="240" w:lineRule="auto"/>
        <w:rPr>
          <w:rFonts w:ascii="Times New Roman" w:hAnsi="Times New Roman" w:cs="Times New Roman"/>
          <w:sz w:val="24"/>
          <w:szCs w:val="24"/>
        </w:rPr>
      </w:pPr>
    </w:p>
    <w:p w:rsidR="002E2AE3" w:rsidRPr="00020EF0" w:rsidRDefault="004B2DB7" w:rsidP="00020EF0">
      <w:pPr>
        <w:spacing w:after="0" w:line="240" w:lineRule="auto"/>
        <w:rPr>
          <w:rFonts w:ascii="Times New Roman" w:hAnsi="Times New Roman" w:cs="Times New Roman"/>
          <w:b/>
          <w:sz w:val="24"/>
          <w:szCs w:val="24"/>
        </w:rPr>
      </w:pPr>
      <w:r w:rsidRPr="00020EF0">
        <w:rPr>
          <w:rFonts w:ascii="Times New Roman" w:hAnsi="Times New Roman" w:cs="Times New Roman"/>
          <w:b/>
          <w:sz w:val="24"/>
          <w:szCs w:val="24"/>
        </w:rPr>
        <w:t xml:space="preserve">Duraikannu Karunakaran                                                                Applicant  </w:t>
      </w:r>
      <w:r w:rsidR="00DD63F4" w:rsidRPr="00020EF0">
        <w:rPr>
          <w:rFonts w:ascii="Times New Roman" w:hAnsi="Times New Roman" w:cs="Times New Roman"/>
          <w:sz w:val="24"/>
          <w:szCs w:val="24"/>
        </w:rPr>
        <w:tab/>
      </w:r>
    </w:p>
    <w:p w:rsidR="002E2AE3" w:rsidRPr="00E41E9C" w:rsidRDefault="00E41E9C">
      <w:pPr>
        <w:pStyle w:val="Attorneysnames"/>
      </w:pPr>
      <w:r w:rsidRPr="00E41E9C">
        <w:t>(rep</w:t>
      </w:r>
      <w:r w:rsidR="002E2AE3" w:rsidRPr="00E41E9C">
        <w:t xml:space="preserve">. by </w:t>
      </w:r>
      <w:r w:rsidR="0053092F" w:rsidRPr="00E41E9C">
        <w:t>Mr F</w:t>
      </w:r>
      <w:r w:rsidR="004B2DB7" w:rsidRPr="00E41E9C">
        <w:t xml:space="preserve"> Elizabeth </w:t>
      </w:r>
      <w:r w:rsidR="00BC73B1" w:rsidRPr="00E41E9C">
        <w:t>)</w:t>
      </w:r>
    </w:p>
    <w:p w:rsidR="00380619" w:rsidRPr="00E41E9C" w:rsidRDefault="00380619">
      <w:pPr>
        <w:tabs>
          <w:tab w:val="left" w:pos="540"/>
          <w:tab w:val="left" w:pos="4092"/>
          <w:tab w:val="left" w:pos="5580"/>
        </w:tabs>
        <w:spacing w:after="0" w:line="240" w:lineRule="auto"/>
        <w:rPr>
          <w:rFonts w:ascii="Times New Roman" w:hAnsi="Times New Roman" w:cs="Times New Roman"/>
          <w:sz w:val="24"/>
          <w:szCs w:val="24"/>
        </w:rPr>
      </w:pPr>
    </w:p>
    <w:p w:rsidR="009539C2" w:rsidRPr="00E41E9C" w:rsidRDefault="0053092F">
      <w:pPr>
        <w:tabs>
          <w:tab w:val="left" w:pos="540"/>
          <w:tab w:val="left" w:pos="4092"/>
          <w:tab w:val="left" w:pos="5580"/>
        </w:tabs>
        <w:spacing w:after="0" w:line="240" w:lineRule="auto"/>
        <w:rPr>
          <w:rFonts w:ascii="Times New Roman" w:hAnsi="Times New Roman" w:cs="Times New Roman"/>
          <w:sz w:val="24"/>
          <w:szCs w:val="24"/>
        </w:rPr>
      </w:pPr>
      <w:r w:rsidRPr="00E41E9C">
        <w:rPr>
          <w:rFonts w:ascii="Times New Roman" w:hAnsi="Times New Roman" w:cs="Times New Roman"/>
          <w:sz w:val="24"/>
          <w:szCs w:val="24"/>
        </w:rPr>
        <w:t>A</w:t>
      </w:r>
      <w:r w:rsidR="002D4EB8" w:rsidRPr="00E41E9C">
        <w:rPr>
          <w:rFonts w:ascii="Times New Roman" w:hAnsi="Times New Roman" w:cs="Times New Roman"/>
          <w:sz w:val="24"/>
          <w:szCs w:val="24"/>
        </w:rPr>
        <w:t>nd</w:t>
      </w:r>
    </w:p>
    <w:p w:rsidR="0053092F" w:rsidRPr="00E41E9C" w:rsidRDefault="0053092F">
      <w:pPr>
        <w:tabs>
          <w:tab w:val="left" w:pos="540"/>
          <w:tab w:val="left" w:pos="4092"/>
          <w:tab w:val="left" w:pos="5580"/>
        </w:tabs>
        <w:spacing w:after="0" w:line="240" w:lineRule="auto"/>
        <w:rPr>
          <w:rFonts w:ascii="Times New Roman" w:hAnsi="Times New Roman" w:cs="Times New Roman"/>
          <w:sz w:val="24"/>
          <w:szCs w:val="24"/>
        </w:rPr>
      </w:pPr>
    </w:p>
    <w:p w:rsidR="0053092F" w:rsidRPr="00E41E9C" w:rsidRDefault="0053092F">
      <w:pPr>
        <w:tabs>
          <w:tab w:val="left" w:pos="540"/>
          <w:tab w:val="left" w:pos="4092"/>
          <w:tab w:val="left" w:pos="5580"/>
        </w:tabs>
        <w:spacing w:after="0" w:line="240" w:lineRule="auto"/>
        <w:rPr>
          <w:rFonts w:ascii="Times New Roman" w:hAnsi="Times New Roman" w:cs="Times New Roman"/>
          <w:sz w:val="24"/>
          <w:szCs w:val="24"/>
        </w:rPr>
      </w:pPr>
      <w:r w:rsidRPr="00020EF0">
        <w:rPr>
          <w:rFonts w:ascii="Times New Roman" w:hAnsi="Times New Roman" w:cs="Times New Roman"/>
          <w:b/>
          <w:sz w:val="24"/>
          <w:szCs w:val="24"/>
        </w:rPr>
        <w:t xml:space="preserve">Kalaichevi Karunakaran                                                                  </w:t>
      </w:r>
      <w:r w:rsidRPr="00E41E9C">
        <w:rPr>
          <w:rFonts w:ascii="Times New Roman" w:hAnsi="Times New Roman" w:cs="Times New Roman"/>
          <w:b/>
          <w:sz w:val="24"/>
          <w:szCs w:val="24"/>
        </w:rPr>
        <w:t>Respondent</w:t>
      </w:r>
    </w:p>
    <w:p w:rsidR="0053092F" w:rsidRPr="00E41E9C" w:rsidRDefault="00E41E9C">
      <w:pPr>
        <w:tabs>
          <w:tab w:val="left" w:pos="540"/>
          <w:tab w:val="left" w:pos="5580"/>
          <w:tab w:val="left" w:pos="6480"/>
        </w:tabs>
        <w:spacing w:after="0" w:line="240" w:lineRule="auto"/>
        <w:rPr>
          <w:rFonts w:ascii="Times New Roman" w:hAnsi="Times New Roman" w:cs="Times New Roman"/>
          <w:i/>
          <w:sz w:val="24"/>
          <w:szCs w:val="24"/>
        </w:rPr>
      </w:pPr>
      <w:r w:rsidRPr="00E41E9C">
        <w:rPr>
          <w:rFonts w:ascii="Times New Roman" w:hAnsi="Times New Roman" w:cs="Times New Roman"/>
          <w:i/>
          <w:sz w:val="24"/>
          <w:szCs w:val="24"/>
        </w:rPr>
        <w:t>(rep</w:t>
      </w:r>
      <w:r w:rsidR="0053092F" w:rsidRPr="00E41E9C">
        <w:rPr>
          <w:rFonts w:ascii="Times New Roman" w:hAnsi="Times New Roman" w:cs="Times New Roman"/>
          <w:i/>
          <w:sz w:val="24"/>
          <w:szCs w:val="24"/>
        </w:rPr>
        <w:t xml:space="preserve"> by Mr D Sabino )</w:t>
      </w:r>
    </w:p>
    <w:p w:rsidR="0053092F" w:rsidRPr="00E41E9C" w:rsidRDefault="0053092F">
      <w:pPr>
        <w:tabs>
          <w:tab w:val="left" w:pos="540"/>
          <w:tab w:val="left" w:pos="5580"/>
          <w:tab w:val="left" w:pos="6480"/>
        </w:tabs>
        <w:spacing w:after="0" w:line="240" w:lineRule="auto"/>
        <w:rPr>
          <w:rFonts w:ascii="Times New Roman" w:hAnsi="Times New Roman" w:cs="Times New Roman"/>
          <w:i/>
          <w:sz w:val="24"/>
          <w:szCs w:val="24"/>
        </w:rPr>
      </w:pPr>
    </w:p>
    <w:p w:rsidR="004B2DB7" w:rsidRPr="00020EF0" w:rsidRDefault="00A975A2" w:rsidP="00020EF0">
      <w:pPr>
        <w:spacing w:after="0" w:line="240" w:lineRule="auto"/>
        <w:rPr>
          <w:rFonts w:ascii="Times New Roman" w:hAnsi="Times New Roman" w:cs="Times New Roman"/>
          <w:sz w:val="24"/>
          <w:szCs w:val="24"/>
        </w:rPr>
      </w:pPr>
      <w:r w:rsidRPr="00020EF0">
        <w:rPr>
          <w:rFonts w:ascii="Times New Roman" w:hAnsi="Times New Roman" w:cs="Times New Roman"/>
          <w:sz w:val="24"/>
          <w:szCs w:val="24"/>
        </w:rPr>
        <w:t>In the matter of</w:t>
      </w:r>
      <w:r w:rsidR="004B2DB7" w:rsidRPr="00020EF0">
        <w:rPr>
          <w:rFonts w:ascii="Times New Roman" w:hAnsi="Times New Roman" w:cs="Times New Roman"/>
          <w:sz w:val="24"/>
          <w:szCs w:val="24"/>
        </w:rPr>
        <w:t>: Petition for Divorce</w:t>
      </w:r>
    </w:p>
    <w:p w:rsidR="0007673D" w:rsidRDefault="0007673D" w:rsidP="00020EF0">
      <w:pPr>
        <w:spacing w:after="0" w:line="240" w:lineRule="auto"/>
        <w:rPr>
          <w:rFonts w:ascii="Times New Roman" w:hAnsi="Times New Roman" w:cs="Times New Roman"/>
          <w:sz w:val="24"/>
          <w:szCs w:val="24"/>
        </w:rPr>
      </w:pPr>
    </w:p>
    <w:p w:rsidR="004B2DB7" w:rsidRPr="00020EF0" w:rsidRDefault="004B2DB7" w:rsidP="00020EF0">
      <w:pPr>
        <w:spacing w:after="0" w:line="240" w:lineRule="auto"/>
        <w:rPr>
          <w:rFonts w:ascii="Times New Roman" w:hAnsi="Times New Roman" w:cs="Times New Roman"/>
          <w:sz w:val="24"/>
          <w:szCs w:val="24"/>
        </w:rPr>
      </w:pPr>
      <w:r w:rsidRPr="00020EF0">
        <w:rPr>
          <w:rFonts w:ascii="Times New Roman" w:hAnsi="Times New Roman" w:cs="Times New Roman"/>
          <w:sz w:val="24"/>
          <w:szCs w:val="24"/>
        </w:rPr>
        <w:t>BETWEEN:</w:t>
      </w:r>
    </w:p>
    <w:p w:rsidR="00DD63F4" w:rsidRPr="00E41E9C" w:rsidRDefault="004B2DB7" w:rsidP="00020EF0">
      <w:pPr>
        <w:spacing w:after="0" w:line="240" w:lineRule="auto"/>
        <w:rPr>
          <w:rFonts w:ascii="Times New Roman" w:hAnsi="Times New Roman" w:cs="Times New Roman"/>
          <w:b/>
          <w:sz w:val="24"/>
          <w:szCs w:val="24"/>
        </w:rPr>
      </w:pPr>
      <w:r w:rsidRPr="00E41E9C">
        <w:rPr>
          <w:rFonts w:ascii="Times New Roman" w:hAnsi="Times New Roman" w:cs="Times New Roman"/>
          <w:b/>
          <w:sz w:val="24"/>
          <w:szCs w:val="24"/>
        </w:rPr>
        <w:t xml:space="preserve">Duraikannu Karunakaran                                        </w:t>
      </w:r>
      <w:r w:rsidR="00DD63F4" w:rsidRPr="00E41E9C">
        <w:rPr>
          <w:rFonts w:ascii="Times New Roman" w:hAnsi="Times New Roman" w:cs="Times New Roman"/>
          <w:b/>
          <w:sz w:val="24"/>
          <w:szCs w:val="24"/>
        </w:rPr>
        <w:tab/>
      </w:r>
      <w:r w:rsidR="00DD63F4" w:rsidRPr="00E41E9C">
        <w:rPr>
          <w:rFonts w:ascii="Times New Roman" w:hAnsi="Times New Roman" w:cs="Times New Roman"/>
          <w:b/>
          <w:sz w:val="24"/>
          <w:szCs w:val="24"/>
        </w:rPr>
        <w:tab/>
      </w:r>
      <w:r w:rsidRPr="00E41E9C">
        <w:rPr>
          <w:rFonts w:ascii="Times New Roman" w:hAnsi="Times New Roman" w:cs="Times New Roman"/>
          <w:b/>
          <w:sz w:val="24"/>
          <w:szCs w:val="24"/>
        </w:rPr>
        <w:t>Petitioner</w:t>
      </w:r>
    </w:p>
    <w:p w:rsidR="004B2DB7" w:rsidRDefault="00E41E9C" w:rsidP="00020EF0">
      <w:pPr>
        <w:spacing w:after="0" w:line="240" w:lineRule="auto"/>
        <w:rPr>
          <w:rFonts w:ascii="Times New Roman" w:hAnsi="Times New Roman" w:cs="Times New Roman"/>
          <w:i/>
          <w:sz w:val="24"/>
          <w:szCs w:val="24"/>
        </w:rPr>
      </w:pPr>
      <w:r w:rsidRPr="00E41E9C">
        <w:rPr>
          <w:rFonts w:ascii="Times New Roman" w:hAnsi="Times New Roman" w:cs="Times New Roman"/>
          <w:i/>
          <w:sz w:val="24"/>
          <w:szCs w:val="24"/>
        </w:rPr>
        <w:t>(rep</w:t>
      </w:r>
      <w:r w:rsidR="004B2DB7" w:rsidRPr="00E41E9C">
        <w:rPr>
          <w:rFonts w:ascii="Times New Roman" w:hAnsi="Times New Roman" w:cs="Times New Roman"/>
          <w:i/>
          <w:sz w:val="24"/>
          <w:szCs w:val="24"/>
        </w:rPr>
        <w:t>. by Mr</w:t>
      </w:r>
      <w:r w:rsidR="0053092F" w:rsidRPr="00E41E9C">
        <w:rPr>
          <w:rFonts w:ascii="Times New Roman" w:hAnsi="Times New Roman" w:cs="Times New Roman"/>
          <w:i/>
          <w:sz w:val="24"/>
          <w:szCs w:val="24"/>
        </w:rPr>
        <w:t xml:space="preserve"> F</w:t>
      </w:r>
      <w:r w:rsidR="004B2DB7" w:rsidRPr="00E41E9C">
        <w:rPr>
          <w:rFonts w:ascii="Times New Roman" w:hAnsi="Times New Roman" w:cs="Times New Roman"/>
          <w:i/>
          <w:sz w:val="24"/>
          <w:szCs w:val="24"/>
        </w:rPr>
        <w:t xml:space="preserve"> Elizabeth )</w:t>
      </w:r>
    </w:p>
    <w:p w:rsidR="008B6DD9" w:rsidRDefault="008B6DD9" w:rsidP="00020EF0">
      <w:pPr>
        <w:spacing w:after="0" w:line="240" w:lineRule="auto"/>
        <w:rPr>
          <w:rFonts w:ascii="Times New Roman" w:hAnsi="Times New Roman" w:cs="Times New Roman"/>
          <w:i/>
          <w:sz w:val="24"/>
          <w:szCs w:val="24"/>
        </w:rPr>
      </w:pPr>
    </w:p>
    <w:p w:rsidR="008B6DD9" w:rsidRPr="00020EF0" w:rsidRDefault="008B6DD9" w:rsidP="00020EF0">
      <w:pPr>
        <w:spacing w:after="0" w:line="240" w:lineRule="auto"/>
        <w:rPr>
          <w:rFonts w:ascii="Times New Roman" w:hAnsi="Times New Roman" w:cs="Times New Roman"/>
          <w:sz w:val="24"/>
          <w:szCs w:val="24"/>
        </w:rPr>
      </w:pPr>
      <w:r w:rsidRPr="00020EF0">
        <w:rPr>
          <w:rFonts w:ascii="Times New Roman" w:hAnsi="Times New Roman" w:cs="Times New Roman"/>
          <w:sz w:val="24"/>
          <w:szCs w:val="24"/>
        </w:rPr>
        <w:t xml:space="preserve">And </w:t>
      </w:r>
    </w:p>
    <w:p w:rsidR="008B6DD9" w:rsidRPr="00E41E9C" w:rsidRDefault="008B6DD9" w:rsidP="00020EF0">
      <w:pPr>
        <w:spacing w:after="0" w:line="240" w:lineRule="auto"/>
        <w:rPr>
          <w:rFonts w:ascii="Times New Roman" w:hAnsi="Times New Roman" w:cs="Times New Roman"/>
          <w:i/>
          <w:sz w:val="24"/>
          <w:szCs w:val="24"/>
        </w:rPr>
      </w:pPr>
    </w:p>
    <w:p w:rsidR="00DD63F4" w:rsidRPr="00E41E9C" w:rsidRDefault="004B2DB7" w:rsidP="00020EF0">
      <w:pPr>
        <w:spacing w:after="0" w:line="240" w:lineRule="auto"/>
        <w:rPr>
          <w:rFonts w:ascii="Times New Roman" w:hAnsi="Times New Roman" w:cs="Times New Roman"/>
          <w:b/>
          <w:sz w:val="24"/>
          <w:szCs w:val="24"/>
        </w:rPr>
      </w:pPr>
      <w:r w:rsidRPr="00E41E9C">
        <w:rPr>
          <w:rFonts w:ascii="Times New Roman" w:hAnsi="Times New Roman" w:cs="Times New Roman"/>
          <w:b/>
          <w:sz w:val="24"/>
          <w:szCs w:val="24"/>
        </w:rPr>
        <w:t>Kalaichevi Karunakaran</w:t>
      </w:r>
      <w:r w:rsidR="00DD63F4" w:rsidRPr="00E41E9C">
        <w:rPr>
          <w:rFonts w:ascii="Times New Roman" w:hAnsi="Times New Roman" w:cs="Times New Roman"/>
          <w:b/>
          <w:sz w:val="24"/>
          <w:szCs w:val="24"/>
        </w:rPr>
        <w:tab/>
      </w:r>
      <w:r w:rsidR="00DD63F4" w:rsidRPr="00E41E9C">
        <w:rPr>
          <w:rFonts w:ascii="Times New Roman" w:hAnsi="Times New Roman" w:cs="Times New Roman"/>
          <w:b/>
          <w:sz w:val="24"/>
          <w:szCs w:val="24"/>
        </w:rPr>
        <w:tab/>
      </w:r>
      <w:r w:rsidR="00DD63F4" w:rsidRPr="00E41E9C">
        <w:rPr>
          <w:rFonts w:ascii="Times New Roman" w:hAnsi="Times New Roman" w:cs="Times New Roman"/>
          <w:b/>
          <w:sz w:val="24"/>
          <w:szCs w:val="24"/>
        </w:rPr>
        <w:tab/>
      </w:r>
      <w:r w:rsidR="00DD63F4" w:rsidRPr="00E41E9C">
        <w:rPr>
          <w:rFonts w:ascii="Times New Roman" w:hAnsi="Times New Roman" w:cs="Times New Roman"/>
          <w:b/>
          <w:sz w:val="24"/>
          <w:szCs w:val="24"/>
        </w:rPr>
        <w:tab/>
      </w:r>
      <w:r w:rsidR="00DD63F4" w:rsidRPr="00E41E9C">
        <w:rPr>
          <w:rFonts w:ascii="Times New Roman" w:hAnsi="Times New Roman" w:cs="Times New Roman"/>
          <w:b/>
          <w:sz w:val="24"/>
          <w:szCs w:val="24"/>
        </w:rPr>
        <w:tab/>
      </w:r>
      <w:r w:rsidRPr="00E41E9C">
        <w:rPr>
          <w:rFonts w:ascii="Times New Roman" w:hAnsi="Times New Roman" w:cs="Times New Roman"/>
          <w:b/>
          <w:sz w:val="24"/>
          <w:szCs w:val="24"/>
        </w:rPr>
        <w:t>Respondent</w:t>
      </w:r>
    </w:p>
    <w:p w:rsidR="00DD63F4" w:rsidRPr="00E41E9C" w:rsidRDefault="00E41E9C" w:rsidP="00020EF0">
      <w:pPr>
        <w:spacing w:after="0" w:line="240" w:lineRule="auto"/>
        <w:rPr>
          <w:rFonts w:ascii="Times New Roman" w:hAnsi="Times New Roman" w:cs="Times New Roman"/>
          <w:i/>
          <w:sz w:val="24"/>
          <w:szCs w:val="24"/>
        </w:rPr>
      </w:pPr>
      <w:r w:rsidRPr="00E41E9C">
        <w:rPr>
          <w:rFonts w:ascii="Times New Roman" w:hAnsi="Times New Roman" w:cs="Times New Roman"/>
          <w:i/>
          <w:sz w:val="24"/>
          <w:szCs w:val="24"/>
        </w:rPr>
        <w:t>(rep</w:t>
      </w:r>
      <w:r w:rsidR="002E2AE3" w:rsidRPr="00E41E9C">
        <w:rPr>
          <w:rFonts w:ascii="Times New Roman" w:hAnsi="Times New Roman" w:cs="Times New Roman"/>
          <w:i/>
          <w:sz w:val="24"/>
          <w:szCs w:val="24"/>
        </w:rPr>
        <w:t xml:space="preserve">. by </w:t>
      </w:r>
      <w:r w:rsidR="004B2DB7" w:rsidRPr="00E41E9C">
        <w:rPr>
          <w:rFonts w:ascii="Times New Roman" w:hAnsi="Times New Roman" w:cs="Times New Roman"/>
          <w:i/>
          <w:sz w:val="24"/>
          <w:szCs w:val="24"/>
        </w:rPr>
        <w:t xml:space="preserve">Mr D Sabino </w:t>
      </w:r>
      <w:r w:rsidR="002E2AE3" w:rsidRPr="00E41E9C">
        <w:rPr>
          <w:rFonts w:ascii="Times New Roman" w:hAnsi="Times New Roman" w:cs="Times New Roman"/>
          <w:i/>
          <w:sz w:val="24"/>
          <w:szCs w:val="24"/>
        </w:rPr>
        <w:t>)</w:t>
      </w:r>
    </w:p>
    <w:p w:rsidR="00BB1A3E" w:rsidRPr="00E41E9C" w:rsidRDefault="00BB1A3E">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792A46" w:rsidRPr="00E41E9C" w:rsidRDefault="00405958" w:rsidP="00020EF0">
      <w:pPr>
        <w:spacing w:before="120" w:after="0" w:line="360" w:lineRule="auto"/>
        <w:ind w:left="1886" w:hanging="1886"/>
        <w:rPr>
          <w:rFonts w:ascii="Times New Roman" w:hAnsi="Times New Roman" w:cs="Times New Roman"/>
          <w:sz w:val="24"/>
          <w:szCs w:val="24"/>
        </w:rPr>
      </w:pPr>
      <w:r w:rsidRPr="00E41E9C">
        <w:rPr>
          <w:rFonts w:ascii="Times New Roman" w:hAnsi="Times New Roman" w:cs="Times New Roman"/>
          <w:b/>
          <w:sz w:val="24"/>
          <w:szCs w:val="24"/>
        </w:rPr>
        <w:t>Neutral Citation:</w:t>
      </w:r>
      <w:r w:rsidR="004A2599" w:rsidRPr="00E41E9C">
        <w:rPr>
          <w:rFonts w:ascii="Times New Roman" w:hAnsi="Times New Roman" w:cs="Times New Roman"/>
          <w:sz w:val="24"/>
          <w:szCs w:val="24"/>
        </w:rPr>
        <w:tab/>
      </w:r>
      <w:r w:rsidR="00A975A2" w:rsidRPr="00E41E9C">
        <w:rPr>
          <w:rFonts w:ascii="Times New Roman" w:hAnsi="Times New Roman" w:cs="Times New Roman"/>
          <w:i/>
          <w:sz w:val="24"/>
          <w:szCs w:val="24"/>
        </w:rPr>
        <w:t xml:space="preserve">D Karunakaran vs K </w:t>
      </w:r>
      <w:r w:rsidR="00D37F68" w:rsidRPr="00E41E9C">
        <w:rPr>
          <w:rFonts w:ascii="Times New Roman" w:hAnsi="Times New Roman" w:cs="Times New Roman"/>
          <w:i/>
          <w:sz w:val="24"/>
          <w:szCs w:val="24"/>
        </w:rPr>
        <w:t>Karunakaran (</w:t>
      </w:r>
      <w:r w:rsidR="00D37F68" w:rsidRPr="00E41E9C">
        <w:rPr>
          <w:rFonts w:ascii="Times New Roman" w:hAnsi="Times New Roman" w:cs="Times New Roman"/>
          <w:sz w:val="24"/>
          <w:szCs w:val="24"/>
        </w:rPr>
        <w:t>MA</w:t>
      </w:r>
      <w:r w:rsidR="00A975A2" w:rsidRPr="00E41E9C">
        <w:rPr>
          <w:rFonts w:ascii="Times New Roman" w:hAnsi="Times New Roman" w:cs="Times New Roman"/>
          <w:sz w:val="24"/>
          <w:szCs w:val="24"/>
        </w:rPr>
        <w:t xml:space="preserve"> 94/21 </w:t>
      </w:r>
      <w:r w:rsidR="005101D0">
        <w:rPr>
          <w:rFonts w:ascii="Times New Roman" w:hAnsi="Times New Roman" w:cs="Times New Roman"/>
          <w:sz w:val="24"/>
          <w:szCs w:val="24"/>
        </w:rPr>
        <w:t>A</w:t>
      </w:r>
      <w:r w:rsidR="00A975A2" w:rsidRPr="00E41E9C">
        <w:rPr>
          <w:rFonts w:ascii="Times New Roman" w:hAnsi="Times New Roman" w:cs="Times New Roman"/>
          <w:sz w:val="24"/>
          <w:szCs w:val="24"/>
        </w:rPr>
        <w:t xml:space="preserve">rising in DV 37/21 </w:t>
      </w:r>
      <w:r w:rsidR="005101D0">
        <w:rPr>
          <w:rFonts w:ascii="Times New Roman" w:hAnsi="Times New Roman" w:cs="Times New Roman"/>
          <w:sz w:val="24"/>
          <w:szCs w:val="24"/>
        </w:rPr>
        <w:t xml:space="preserve">(16 July 2021) </w:t>
      </w:r>
      <w:r w:rsidR="00A975A2" w:rsidRPr="00E41E9C">
        <w:rPr>
          <w:rFonts w:ascii="Times New Roman" w:hAnsi="Times New Roman" w:cs="Times New Roman"/>
          <w:sz w:val="24"/>
          <w:szCs w:val="24"/>
        </w:rPr>
        <w:t>[2021</w:t>
      </w:r>
      <w:r w:rsidR="00D31F1B" w:rsidRPr="00E41E9C">
        <w:rPr>
          <w:rFonts w:ascii="Times New Roman" w:hAnsi="Times New Roman" w:cs="Times New Roman"/>
          <w:sz w:val="24"/>
          <w:szCs w:val="24"/>
        </w:rPr>
        <w:t>] SCSC</w:t>
      </w:r>
    </w:p>
    <w:p w:rsidR="002E2AE3" w:rsidRPr="00E41E9C" w:rsidRDefault="009F125D" w:rsidP="00020EF0">
      <w:pPr>
        <w:spacing w:after="0" w:line="360" w:lineRule="auto"/>
        <w:ind w:left="1890" w:hanging="1890"/>
        <w:rPr>
          <w:rFonts w:ascii="Times New Roman" w:hAnsi="Times New Roman" w:cs="Times New Roman"/>
          <w:sz w:val="24"/>
          <w:szCs w:val="24"/>
        </w:rPr>
      </w:pPr>
      <w:r w:rsidRPr="00E41E9C">
        <w:rPr>
          <w:rFonts w:ascii="Times New Roman" w:hAnsi="Times New Roman" w:cs="Times New Roman"/>
          <w:b/>
          <w:sz w:val="24"/>
          <w:szCs w:val="24"/>
        </w:rPr>
        <w:t>Before</w:t>
      </w:r>
      <w:r w:rsidR="00405958" w:rsidRPr="00E41E9C">
        <w:rPr>
          <w:rFonts w:ascii="Times New Roman" w:hAnsi="Times New Roman" w:cs="Times New Roman"/>
          <w:b/>
          <w:sz w:val="24"/>
          <w:szCs w:val="24"/>
        </w:rPr>
        <w:t xml:space="preserve">: </w:t>
      </w:r>
      <w:r w:rsidR="004A2599" w:rsidRPr="00E41E9C">
        <w:rPr>
          <w:rFonts w:ascii="Times New Roman" w:hAnsi="Times New Roman" w:cs="Times New Roman"/>
          <w:b/>
          <w:sz w:val="24"/>
          <w:szCs w:val="24"/>
        </w:rPr>
        <w:tab/>
      </w:r>
      <w:r w:rsidR="00792A46" w:rsidRPr="00E41E9C">
        <w:rPr>
          <w:rFonts w:ascii="Times New Roman" w:hAnsi="Times New Roman" w:cs="Times New Roman"/>
          <w:sz w:val="24"/>
          <w:szCs w:val="24"/>
        </w:rPr>
        <w:t>Govinden</w:t>
      </w:r>
      <w:r w:rsidR="00967183" w:rsidRPr="00E41E9C">
        <w:rPr>
          <w:rFonts w:ascii="Times New Roman" w:hAnsi="Times New Roman" w:cs="Times New Roman"/>
          <w:sz w:val="24"/>
          <w:szCs w:val="24"/>
        </w:rPr>
        <w:t xml:space="preserve"> CJ</w:t>
      </w:r>
    </w:p>
    <w:p w:rsidR="00344425" w:rsidRPr="00E41E9C" w:rsidRDefault="00346D7F" w:rsidP="00020EF0">
      <w:pPr>
        <w:spacing w:after="0" w:line="360" w:lineRule="auto"/>
        <w:ind w:left="1890" w:hanging="1890"/>
        <w:rPr>
          <w:rFonts w:ascii="Times New Roman" w:hAnsi="Times New Roman" w:cs="Times New Roman"/>
          <w:sz w:val="24"/>
          <w:szCs w:val="24"/>
        </w:rPr>
      </w:pPr>
      <w:r w:rsidRPr="00E41E9C">
        <w:rPr>
          <w:rFonts w:ascii="Times New Roman" w:hAnsi="Times New Roman" w:cs="Times New Roman"/>
          <w:b/>
          <w:sz w:val="24"/>
          <w:szCs w:val="24"/>
        </w:rPr>
        <w:t xml:space="preserve">Summary: </w:t>
      </w:r>
      <w:r w:rsidR="00F33B83" w:rsidRPr="00E41E9C">
        <w:rPr>
          <w:rFonts w:ascii="Times New Roman" w:hAnsi="Times New Roman" w:cs="Times New Roman"/>
          <w:b/>
          <w:sz w:val="24"/>
          <w:szCs w:val="24"/>
        </w:rPr>
        <w:tab/>
      </w:r>
      <w:r w:rsidR="00DC2D0E" w:rsidRPr="00E41E9C">
        <w:rPr>
          <w:rFonts w:ascii="Times New Roman" w:hAnsi="Times New Roman" w:cs="Times New Roman"/>
          <w:sz w:val="24"/>
          <w:szCs w:val="24"/>
        </w:rPr>
        <w:t>Section 6</w:t>
      </w:r>
      <w:r w:rsidR="00A975A2" w:rsidRPr="00E41E9C">
        <w:rPr>
          <w:rFonts w:ascii="Times New Roman" w:hAnsi="Times New Roman" w:cs="Times New Roman"/>
          <w:sz w:val="24"/>
          <w:szCs w:val="24"/>
        </w:rPr>
        <w:t xml:space="preserve"> of the Court’s Act inapplic</w:t>
      </w:r>
      <w:r w:rsidR="00DC2D0E" w:rsidRPr="00E41E9C">
        <w:rPr>
          <w:rFonts w:ascii="Times New Roman" w:hAnsi="Times New Roman" w:cs="Times New Roman"/>
          <w:sz w:val="24"/>
          <w:szCs w:val="24"/>
        </w:rPr>
        <w:t xml:space="preserve">able in the presence of statutory provisions for </w:t>
      </w:r>
      <w:r w:rsidR="00020EF0">
        <w:rPr>
          <w:rFonts w:ascii="Times New Roman" w:hAnsi="Times New Roman" w:cs="Times New Roman"/>
          <w:sz w:val="24"/>
          <w:szCs w:val="24"/>
        </w:rPr>
        <w:t>J</w:t>
      </w:r>
      <w:r w:rsidR="00DC2D0E" w:rsidRPr="00E41E9C">
        <w:rPr>
          <w:rFonts w:ascii="Times New Roman" w:hAnsi="Times New Roman" w:cs="Times New Roman"/>
          <w:sz w:val="24"/>
          <w:szCs w:val="24"/>
        </w:rPr>
        <w:t xml:space="preserve">udicial </w:t>
      </w:r>
      <w:r w:rsidR="00020EF0">
        <w:rPr>
          <w:rFonts w:ascii="Times New Roman" w:hAnsi="Times New Roman" w:cs="Times New Roman"/>
          <w:sz w:val="24"/>
          <w:szCs w:val="24"/>
        </w:rPr>
        <w:t>R</w:t>
      </w:r>
      <w:r w:rsidR="00967183" w:rsidRPr="00E41E9C">
        <w:rPr>
          <w:rFonts w:ascii="Times New Roman" w:hAnsi="Times New Roman" w:cs="Times New Roman"/>
          <w:sz w:val="24"/>
          <w:szCs w:val="24"/>
        </w:rPr>
        <w:t xml:space="preserve">eview under Article 125 (1) </w:t>
      </w:r>
      <w:r w:rsidR="00E41E9C" w:rsidRPr="00E41E9C">
        <w:rPr>
          <w:rFonts w:ascii="Times New Roman" w:hAnsi="Times New Roman" w:cs="Times New Roman"/>
          <w:sz w:val="24"/>
          <w:szCs w:val="24"/>
        </w:rPr>
        <w:t>(</w:t>
      </w:r>
      <w:r w:rsidR="00020EF0">
        <w:rPr>
          <w:rFonts w:ascii="Times New Roman" w:hAnsi="Times New Roman" w:cs="Times New Roman"/>
          <w:sz w:val="24"/>
          <w:szCs w:val="24"/>
        </w:rPr>
        <w:t>c</w:t>
      </w:r>
      <w:r w:rsidR="00E41E9C" w:rsidRPr="00E41E9C">
        <w:rPr>
          <w:rFonts w:ascii="Times New Roman" w:hAnsi="Times New Roman" w:cs="Times New Roman"/>
          <w:sz w:val="24"/>
          <w:szCs w:val="24"/>
        </w:rPr>
        <w:t>) of</w:t>
      </w:r>
      <w:r w:rsidR="00DC2D0E" w:rsidRPr="00E41E9C">
        <w:rPr>
          <w:rFonts w:ascii="Times New Roman" w:hAnsi="Times New Roman" w:cs="Times New Roman"/>
          <w:sz w:val="24"/>
          <w:szCs w:val="24"/>
        </w:rPr>
        <w:t xml:space="preserve"> The Constitution</w:t>
      </w:r>
      <w:r w:rsidR="00E622FE" w:rsidRPr="00E41E9C">
        <w:rPr>
          <w:rFonts w:ascii="Times New Roman" w:hAnsi="Times New Roman" w:cs="Times New Roman"/>
          <w:sz w:val="24"/>
          <w:szCs w:val="24"/>
        </w:rPr>
        <w:t>; appl</w:t>
      </w:r>
      <w:r w:rsidR="00E622FE" w:rsidRPr="006A38ED">
        <w:rPr>
          <w:rFonts w:ascii="Times New Roman" w:hAnsi="Times New Roman" w:cs="Times New Roman"/>
          <w:sz w:val="24"/>
          <w:szCs w:val="24"/>
        </w:rPr>
        <w:t>ication premature and an abuse of process.</w:t>
      </w:r>
    </w:p>
    <w:p w:rsidR="00344425" w:rsidRPr="00E41E9C" w:rsidRDefault="00344425" w:rsidP="00020EF0">
      <w:pPr>
        <w:tabs>
          <w:tab w:val="left" w:pos="720"/>
          <w:tab w:val="left" w:pos="1440"/>
          <w:tab w:val="left" w:pos="2160"/>
        </w:tabs>
        <w:spacing w:after="0" w:line="360" w:lineRule="auto"/>
        <w:ind w:left="1890" w:hanging="1890"/>
        <w:rPr>
          <w:rFonts w:ascii="Times New Roman" w:hAnsi="Times New Roman" w:cs="Times New Roman"/>
          <w:sz w:val="24"/>
          <w:szCs w:val="24"/>
        </w:rPr>
      </w:pPr>
      <w:r w:rsidRPr="00E41E9C">
        <w:rPr>
          <w:rFonts w:ascii="Times New Roman" w:hAnsi="Times New Roman" w:cs="Times New Roman"/>
          <w:b/>
          <w:sz w:val="24"/>
          <w:szCs w:val="24"/>
        </w:rPr>
        <w:t xml:space="preserve">Heard: </w:t>
      </w:r>
      <w:r w:rsidR="005B12AA" w:rsidRPr="00E41E9C">
        <w:rPr>
          <w:rFonts w:ascii="Times New Roman" w:hAnsi="Times New Roman" w:cs="Times New Roman"/>
          <w:sz w:val="24"/>
          <w:szCs w:val="24"/>
        </w:rPr>
        <w:tab/>
      </w:r>
      <w:r w:rsidR="005B12AA" w:rsidRPr="00E41E9C">
        <w:rPr>
          <w:rFonts w:ascii="Times New Roman" w:hAnsi="Times New Roman" w:cs="Times New Roman"/>
          <w:sz w:val="24"/>
          <w:szCs w:val="24"/>
        </w:rPr>
        <w:tab/>
      </w:r>
      <w:r w:rsidR="00A975A2" w:rsidRPr="00E41E9C">
        <w:rPr>
          <w:rFonts w:ascii="Times New Roman" w:hAnsi="Times New Roman" w:cs="Times New Roman"/>
          <w:sz w:val="24"/>
          <w:szCs w:val="24"/>
        </w:rPr>
        <w:t>30</w:t>
      </w:r>
      <w:r w:rsidR="00A975A2" w:rsidRPr="00E41E9C">
        <w:rPr>
          <w:rFonts w:ascii="Times New Roman" w:hAnsi="Times New Roman" w:cs="Times New Roman"/>
          <w:sz w:val="24"/>
          <w:szCs w:val="24"/>
          <w:vertAlign w:val="superscript"/>
        </w:rPr>
        <w:t>th</w:t>
      </w:r>
      <w:r w:rsidR="00A975A2" w:rsidRPr="00E41E9C">
        <w:rPr>
          <w:rFonts w:ascii="Times New Roman" w:hAnsi="Times New Roman" w:cs="Times New Roman"/>
          <w:sz w:val="24"/>
          <w:szCs w:val="24"/>
        </w:rPr>
        <w:t xml:space="preserve"> of June 2021</w:t>
      </w:r>
    </w:p>
    <w:p w:rsidR="00344425" w:rsidRPr="00E41E9C" w:rsidRDefault="00344425" w:rsidP="00020EF0">
      <w:pPr>
        <w:pBdr>
          <w:bottom w:val="single" w:sz="4" w:space="1" w:color="auto"/>
        </w:pBdr>
        <w:spacing w:after="0" w:line="360" w:lineRule="auto"/>
        <w:ind w:left="1890" w:hanging="1890"/>
        <w:rPr>
          <w:rFonts w:ascii="Times New Roman" w:hAnsi="Times New Roman" w:cs="Times New Roman"/>
          <w:sz w:val="24"/>
          <w:szCs w:val="24"/>
        </w:rPr>
      </w:pPr>
      <w:r w:rsidRPr="00E41E9C">
        <w:rPr>
          <w:rFonts w:ascii="Times New Roman" w:hAnsi="Times New Roman" w:cs="Times New Roman"/>
          <w:b/>
          <w:sz w:val="24"/>
          <w:szCs w:val="24"/>
        </w:rPr>
        <w:t>Delivered:</w:t>
      </w:r>
      <w:r w:rsidR="00471B0F">
        <w:rPr>
          <w:rFonts w:ascii="Times New Roman" w:hAnsi="Times New Roman" w:cs="Times New Roman"/>
          <w:b/>
          <w:sz w:val="24"/>
          <w:szCs w:val="24"/>
        </w:rPr>
        <w:tab/>
      </w:r>
      <w:r w:rsidR="00E41E9C" w:rsidRPr="00E41E9C">
        <w:rPr>
          <w:rFonts w:ascii="Times New Roman" w:hAnsi="Times New Roman" w:cs="Times New Roman"/>
          <w:sz w:val="24"/>
          <w:szCs w:val="24"/>
        </w:rPr>
        <w:t>16</w:t>
      </w:r>
      <w:r w:rsidR="00E41E9C" w:rsidRPr="00E41E9C">
        <w:rPr>
          <w:rFonts w:ascii="Times New Roman" w:hAnsi="Times New Roman" w:cs="Times New Roman"/>
          <w:sz w:val="24"/>
          <w:szCs w:val="24"/>
          <w:vertAlign w:val="superscript"/>
        </w:rPr>
        <w:t>th</w:t>
      </w:r>
      <w:r w:rsidR="00E41E9C">
        <w:rPr>
          <w:rFonts w:ascii="Times New Roman" w:hAnsi="Times New Roman" w:cs="Times New Roman"/>
          <w:sz w:val="24"/>
          <w:szCs w:val="24"/>
        </w:rPr>
        <w:t xml:space="preserve">of </w:t>
      </w:r>
      <w:r w:rsidR="00E41E9C" w:rsidRPr="00E41E9C">
        <w:rPr>
          <w:rFonts w:ascii="Times New Roman" w:hAnsi="Times New Roman" w:cs="Times New Roman"/>
          <w:sz w:val="24"/>
          <w:szCs w:val="24"/>
        </w:rPr>
        <w:t>July</w:t>
      </w:r>
      <w:r w:rsidR="00A975A2" w:rsidRPr="00E41E9C">
        <w:rPr>
          <w:rFonts w:ascii="Times New Roman" w:hAnsi="Times New Roman" w:cs="Times New Roman"/>
          <w:sz w:val="24"/>
          <w:szCs w:val="24"/>
        </w:rPr>
        <w:t xml:space="preserve"> 2021</w:t>
      </w:r>
    </w:p>
    <w:p w:rsidR="00ED0BFC" w:rsidRPr="00E41E9C" w:rsidRDefault="00ED0BFC">
      <w:pPr>
        <w:tabs>
          <w:tab w:val="left" w:pos="2892"/>
        </w:tabs>
        <w:spacing w:before="120" w:after="0" w:line="240" w:lineRule="auto"/>
        <w:jc w:val="center"/>
        <w:rPr>
          <w:rFonts w:ascii="Times New Roman" w:hAnsi="Times New Roman" w:cs="Times New Roman"/>
          <w:b/>
          <w:sz w:val="24"/>
          <w:szCs w:val="24"/>
        </w:rPr>
      </w:pPr>
      <w:r w:rsidRPr="00E41E9C">
        <w:rPr>
          <w:rFonts w:ascii="Times New Roman" w:hAnsi="Times New Roman" w:cs="Times New Roman"/>
          <w:b/>
          <w:sz w:val="24"/>
          <w:szCs w:val="24"/>
        </w:rPr>
        <w:t xml:space="preserve">ORDER </w:t>
      </w:r>
    </w:p>
    <w:p w:rsidR="0007673D" w:rsidRDefault="00DC2D0E" w:rsidP="005101D0">
      <w:pPr>
        <w:tabs>
          <w:tab w:val="left" w:pos="2892"/>
        </w:tabs>
        <w:spacing w:before="120" w:after="0" w:line="240" w:lineRule="auto"/>
        <w:rPr>
          <w:rFonts w:ascii="Times New Roman" w:hAnsi="Times New Roman" w:cs="Times New Roman"/>
          <w:b/>
          <w:sz w:val="24"/>
          <w:szCs w:val="24"/>
        </w:rPr>
      </w:pPr>
      <w:r w:rsidRPr="00E41E9C">
        <w:rPr>
          <w:rFonts w:ascii="Times New Roman" w:hAnsi="Times New Roman" w:cs="Times New Roman"/>
          <w:b/>
          <w:sz w:val="24"/>
          <w:szCs w:val="24"/>
        </w:rPr>
        <w:t xml:space="preserve">                                                        Application dismissed</w:t>
      </w:r>
    </w:p>
    <w:p w:rsidR="0007673D" w:rsidRPr="00E41E9C" w:rsidRDefault="00344425">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E41E9C">
        <w:rPr>
          <w:rFonts w:ascii="Times New Roman" w:hAnsi="Times New Roman" w:cs="Times New Roman"/>
          <w:b/>
          <w:sz w:val="24"/>
          <w:szCs w:val="24"/>
        </w:rPr>
        <w:t>RULING</w:t>
      </w:r>
    </w:p>
    <w:p w:rsidR="00F33B83" w:rsidRPr="00E41E9C" w:rsidRDefault="00F33B83" w:rsidP="00020EF0">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722761" w:rsidRPr="00E41E9C" w:rsidRDefault="00722761" w:rsidP="00020EF0">
      <w:pPr>
        <w:spacing w:line="360" w:lineRule="auto"/>
        <w:rPr>
          <w:rFonts w:ascii="Times New Roman" w:hAnsi="Times New Roman" w:cs="Times New Roman"/>
          <w:sz w:val="24"/>
          <w:szCs w:val="24"/>
        </w:rPr>
      </w:pPr>
    </w:p>
    <w:p w:rsidR="005B12AA" w:rsidRPr="00E41E9C" w:rsidRDefault="00792A46" w:rsidP="00020EF0">
      <w:pPr>
        <w:pStyle w:val="JudgmentText"/>
        <w:numPr>
          <w:ilvl w:val="0"/>
          <w:numId w:val="0"/>
        </w:numPr>
        <w:ind w:left="720" w:hanging="720"/>
        <w:rPr>
          <w:b/>
        </w:rPr>
      </w:pPr>
      <w:bookmarkStart w:id="0" w:name="_GoBack"/>
      <w:bookmarkEnd w:id="0"/>
      <w:r w:rsidRPr="00E41E9C">
        <w:rPr>
          <w:b/>
        </w:rPr>
        <w:t xml:space="preserve">GOVINDEN </w:t>
      </w:r>
      <w:r w:rsidR="00A47F8A" w:rsidRPr="00E41E9C">
        <w:rPr>
          <w:b/>
        </w:rPr>
        <w:t>C</w:t>
      </w:r>
      <w:r w:rsidRPr="00E41E9C">
        <w:rPr>
          <w:b/>
        </w:rPr>
        <w:t>J</w:t>
      </w:r>
    </w:p>
    <w:p w:rsidR="00A975A2" w:rsidRPr="00E41E9C" w:rsidRDefault="00A975A2" w:rsidP="00020EF0">
      <w:pPr>
        <w:pStyle w:val="JudgmentText"/>
        <w:numPr>
          <w:ilvl w:val="0"/>
          <w:numId w:val="0"/>
        </w:numPr>
        <w:ind w:left="720" w:hanging="720"/>
        <w:rPr>
          <w:u w:val="single"/>
        </w:rPr>
      </w:pPr>
      <w:r w:rsidRPr="00E41E9C">
        <w:rPr>
          <w:u w:val="single"/>
        </w:rPr>
        <w:t>BACKGROUND</w:t>
      </w:r>
    </w:p>
    <w:p w:rsidR="0074125A" w:rsidRPr="00E41E9C" w:rsidRDefault="00113B3C">
      <w:pPr>
        <w:pStyle w:val="JudgmentText"/>
      </w:pPr>
      <w:r w:rsidRPr="00E41E9C">
        <w:t xml:space="preserve">The </w:t>
      </w:r>
      <w:r w:rsidR="00020EF0">
        <w:t>A</w:t>
      </w:r>
      <w:r w:rsidRPr="00E41E9C">
        <w:t xml:space="preserve">pplicant filed a divorce petition against </w:t>
      </w:r>
      <w:r w:rsidR="00471B0F">
        <w:t>Re</w:t>
      </w:r>
      <w:r w:rsidRPr="00E41E9C">
        <w:t>spondent on the 26</w:t>
      </w:r>
      <w:r w:rsidRPr="00E41E9C">
        <w:rPr>
          <w:vertAlign w:val="superscript"/>
        </w:rPr>
        <w:t>th</w:t>
      </w:r>
      <w:r w:rsidRPr="00E41E9C">
        <w:t xml:space="preserve"> of April 2021</w:t>
      </w:r>
      <w:r w:rsidR="0074125A" w:rsidRPr="00E41E9C">
        <w:t>.T</w:t>
      </w:r>
      <w:r w:rsidRPr="00E41E9C">
        <w:t>he latter has objected to the petition and the matter is being heard before this court. The event relating to this application predates the petition.</w:t>
      </w:r>
      <w:r w:rsidR="00471B0F">
        <w:t xml:space="preserve"> </w:t>
      </w:r>
      <w:r w:rsidRPr="00E41E9C">
        <w:t>The</w:t>
      </w:r>
      <w:r w:rsidR="00471B0F">
        <w:t xml:space="preserve"> </w:t>
      </w:r>
      <w:r w:rsidRPr="00E41E9C">
        <w:t xml:space="preserve">admitted facts shows that the </w:t>
      </w:r>
      <w:r w:rsidR="00020EF0">
        <w:t>R</w:t>
      </w:r>
      <w:r w:rsidRPr="00E41E9C">
        <w:t>espondent</w:t>
      </w:r>
      <w:r w:rsidR="007259D9" w:rsidRPr="00E41E9C">
        <w:t xml:space="preserve"> before this court</w:t>
      </w:r>
      <w:r w:rsidRPr="00E41E9C">
        <w:t xml:space="preserve"> had on the 16</w:t>
      </w:r>
      <w:r w:rsidRPr="00E41E9C">
        <w:rPr>
          <w:vertAlign w:val="superscript"/>
        </w:rPr>
        <w:t>th</w:t>
      </w:r>
      <w:r w:rsidRPr="00E41E9C">
        <w:t xml:space="preserve"> of April 2021 filed an application for a protection order under the provisions of the Family Viole</w:t>
      </w:r>
      <w:r w:rsidR="007259D9" w:rsidRPr="00E41E9C">
        <w:t xml:space="preserve">nce </w:t>
      </w:r>
      <w:r w:rsidR="0074125A" w:rsidRPr="00E41E9C">
        <w:t>(Protection</w:t>
      </w:r>
      <w:r w:rsidRPr="00E41E9C">
        <w:t xml:space="preserve"> of </w:t>
      </w:r>
      <w:r w:rsidR="0074125A" w:rsidRPr="00E41E9C">
        <w:t>Victims)</w:t>
      </w:r>
      <w:r w:rsidRPr="00E41E9C">
        <w:t xml:space="preserve"> Act 2000</w:t>
      </w:r>
      <w:r w:rsidR="00020EF0">
        <w:t xml:space="preserve">, herein after also referred to as </w:t>
      </w:r>
      <w:r w:rsidR="00020EF0" w:rsidRPr="00425A79">
        <w:rPr>
          <w:i/>
        </w:rPr>
        <w:t>“the Act”.</w:t>
      </w:r>
      <w:r w:rsidR="00471B0F">
        <w:rPr>
          <w:i/>
        </w:rPr>
        <w:t xml:space="preserve"> </w:t>
      </w:r>
      <w:r w:rsidR="007259D9" w:rsidRPr="00E41E9C">
        <w:t>That</w:t>
      </w:r>
      <w:r w:rsidRPr="00E41E9C">
        <w:t xml:space="preserve"> application</w:t>
      </w:r>
      <w:r w:rsidR="007259D9" w:rsidRPr="00E41E9C">
        <w:t>, which is being resisted,</w:t>
      </w:r>
      <w:r w:rsidR="00471B0F">
        <w:t xml:space="preserve"> </w:t>
      </w:r>
      <w:r w:rsidR="00705C60" w:rsidRPr="00E41E9C">
        <w:t xml:space="preserve">seeks certain </w:t>
      </w:r>
      <w:r w:rsidR="00020EF0">
        <w:t>O</w:t>
      </w:r>
      <w:r w:rsidR="00705C60" w:rsidRPr="00E41E9C">
        <w:t xml:space="preserve">rders from the tribunal including restraining the </w:t>
      </w:r>
      <w:r w:rsidR="00020EF0">
        <w:t>R</w:t>
      </w:r>
      <w:r w:rsidR="00705C60" w:rsidRPr="00E41E9C">
        <w:t xml:space="preserve">espondent to that application from conducting any acts of violence towards the </w:t>
      </w:r>
      <w:r w:rsidR="00020EF0">
        <w:t>A</w:t>
      </w:r>
      <w:r w:rsidR="00705C60" w:rsidRPr="00E41E9C">
        <w:t>pp</w:t>
      </w:r>
      <w:r w:rsidR="00161AEF" w:rsidRPr="00E41E9C">
        <w:t xml:space="preserve">licant. </w:t>
      </w:r>
    </w:p>
    <w:p w:rsidR="00113B3C" w:rsidRPr="00E41E9C" w:rsidRDefault="0074125A">
      <w:pPr>
        <w:pStyle w:val="JudgmentText"/>
      </w:pPr>
      <w:r w:rsidRPr="00E41E9C">
        <w:t>Besides</w:t>
      </w:r>
      <w:r w:rsidR="007259D9" w:rsidRPr="00E41E9C">
        <w:t xml:space="preserve"> resisting the</w:t>
      </w:r>
      <w:r w:rsidR="00161AEF" w:rsidRPr="00E41E9C">
        <w:t xml:space="preserve"> application</w:t>
      </w:r>
      <w:r w:rsidRPr="00E41E9C">
        <w:t>,</w:t>
      </w:r>
      <w:r w:rsidR="00161AEF" w:rsidRPr="00E41E9C">
        <w:t xml:space="preserve"> the </w:t>
      </w:r>
      <w:r w:rsidR="00020EF0">
        <w:t>R</w:t>
      </w:r>
      <w:r w:rsidR="00161AEF" w:rsidRPr="00E41E9C">
        <w:t>espondent befo</w:t>
      </w:r>
      <w:r w:rsidR="007259D9" w:rsidRPr="00E41E9C">
        <w:t>re the tribunal ha</w:t>
      </w:r>
      <w:r w:rsidR="007161D8">
        <w:t>d</w:t>
      </w:r>
      <w:r w:rsidR="007259D9" w:rsidRPr="00E41E9C">
        <w:t xml:space="preserve"> filed this application</w:t>
      </w:r>
      <w:r w:rsidR="00020EF0">
        <w:t xml:space="preserve"> before the Supreme Court</w:t>
      </w:r>
      <w:r w:rsidR="007259D9" w:rsidRPr="00E41E9C">
        <w:t xml:space="preserve"> in which he invokes Section 6 of the Courts Act and apply for a stay of </w:t>
      </w:r>
      <w:r w:rsidR="00020EF0">
        <w:t xml:space="preserve">the </w:t>
      </w:r>
      <w:r w:rsidR="007259D9" w:rsidRPr="00E41E9C">
        <w:t xml:space="preserve">proceedings before the tribunal until the final determination of the </w:t>
      </w:r>
      <w:r w:rsidR="00020EF0">
        <w:t>d</w:t>
      </w:r>
      <w:r w:rsidR="007259D9" w:rsidRPr="00E41E9C">
        <w:t xml:space="preserve">ivorce </w:t>
      </w:r>
      <w:r w:rsidR="00020EF0">
        <w:t>p</w:t>
      </w:r>
      <w:r w:rsidR="007259D9" w:rsidRPr="00E41E9C">
        <w:t xml:space="preserve">etition </w:t>
      </w:r>
      <w:r w:rsidR="00161AEF" w:rsidRPr="00E41E9C">
        <w:t xml:space="preserve">or until further </w:t>
      </w:r>
      <w:r w:rsidR="00020EF0">
        <w:t>O</w:t>
      </w:r>
      <w:r w:rsidR="00161AEF" w:rsidRPr="00E41E9C">
        <w:t xml:space="preserve">rder of this court. The </w:t>
      </w:r>
      <w:r w:rsidR="00020EF0">
        <w:t>R</w:t>
      </w:r>
      <w:r w:rsidR="00161AEF" w:rsidRPr="00E41E9C">
        <w:t>espondent</w:t>
      </w:r>
      <w:r w:rsidR="00020EF0">
        <w:t>, in response,</w:t>
      </w:r>
      <w:r w:rsidR="00161AEF" w:rsidRPr="00E41E9C">
        <w:t xml:space="preserve"> has raised two preliminary objections to this application. </w:t>
      </w:r>
      <w:r w:rsidR="00933763">
        <w:t>F</w:t>
      </w:r>
      <w:r w:rsidR="00161AEF" w:rsidRPr="00E41E9C">
        <w:t>irstly</w:t>
      </w:r>
      <w:r w:rsidR="00933763">
        <w:t>,</w:t>
      </w:r>
      <w:r w:rsidR="00161AEF" w:rsidRPr="00E41E9C">
        <w:t xml:space="preserve"> that in law</w:t>
      </w:r>
      <w:r w:rsidR="007161D8">
        <w:t>,</w:t>
      </w:r>
      <w:r w:rsidR="00161AEF" w:rsidRPr="00E41E9C">
        <w:t xml:space="preserve"> a protection order sought for is of an urgent nature and hence the application for stay must fail and secondly, that the </w:t>
      </w:r>
      <w:r w:rsidR="00020EF0">
        <w:t>said order</w:t>
      </w:r>
      <w:r w:rsidR="00161AEF" w:rsidRPr="00E41E9C">
        <w:t xml:space="preserve"> will not traverse or affect the divorce petition.</w:t>
      </w:r>
    </w:p>
    <w:p w:rsidR="00C57A24" w:rsidRPr="00E41E9C" w:rsidRDefault="00C57A24" w:rsidP="00020EF0">
      <w:pPr>
        <w:pStyle w:val="JudgmentText"/>
        <w:numPr>
          <w:ilvl w:val="0"/>
          <w:numId w:val="0"/>
        </w:numPr>
        <w:ind w:left="720"/>
        <w:rPr>
          <w:u w:val="single"/>
        </w:rPr>
      </w:pPr>
      <w:r w:rsidRPr="00E41E9C">
        <w:rPr>
          <w:u w:val="single"/>
        </w:rPr>
        <w:t>SUBMISSIONS OF COUNSEL</w:t>
      </w:r>
      <w:r w:rsidR="00860FF2" w:rsidRPr="00E41E9C">
        <w:rPr>
          <w:u w:val="single"/>
        </w:rPr>
        <w:t>S</w:t>
      </w:r>
    </w:p>
    <w:p w:rsidR="003A5F68" w:rsidRPr="004D3217" w:rsidRDefault="0074125A">
      <w:pPr>
        <w:pStyle w:val="JudgmentText"/>
        <w:rPr>
          <w:u w:val="single"/>
        </w:rPr>
      </w:pPr>
      <w:r w:rsidRPr="00E41E9C">
        <w:t>Besides</w:t>
      </w:r>
      <w:r w:rsidR="00C06E3D" w:rsidRPr="00E41E9C">
        <w:t xml:space="preserve"> expanding on his preliminary objections, learned counsel for the </w:t>
      </w:r>
      <w:r w:rsidR="00020EF0">
        <w:t>R</w:t>
      </w:r>
      <w:r w:rsidR="00C06E3D" w:rsidRPr="00E41E9C">
        <w:t>espondent in his written submissions has also invited this court to consider the applicability of Section 6 of the Courts Act to the facts of this case.</w:t>
      </w:r>
      <w:r w:rsidR="00930408" w:rsidRPr="00E41E9C">
        <w:t xml:space="preserve"> On the other hand</w:t>
      </w:r>
      <w:r w:rsidR="007161D8">
        <w:t>,</w:t>
      </w:r>
      <w:r w:rsidR="00930408" w:rsidRPr="00E41E9C">
        <w:t xml:space="preserve"> the Learned counsel for the </w:t>
      </w:r>
      <w:r w:rsidR="00020EF0">
        <w:t>A</w:t>
      </w:r>
      <w:r w:rsidR="00930408" w:rsidRPr="00E41E9C">
        <w:t>pplicant in an attempt to seek a dismissal of the objections</w:t>
      </w:r>
      <w:r w:rsidR="00020EF0">
        <w:t xml:space="preserve"> raised</w:t>
      </w:r>
      <w:r w:rsidR="00930408" w:rsidRPr="00E41E9C">
        <w:t xml:space="preserve"> argues that the equitable jurisdiction of this court cannot be ousted </w:t>
      </w:r>
      <w:r w:rsidR="00020EF0">
        <w:t>by</w:t>
      </w:r>
      <w:r w:rsidR="00930408" w:rsidRPr="00E41E9C">
        <w:t xml:space="preserve"> any </w:t>
      </w:r>
      <w:r w:rsidRPr="00E41E9C">
        <w:t>quasi-judicial</w:t>
      </w:r>
      <w:r w:rsidR="00930408" w:rsidRPr="00E41E9C">
        <w:t xml:space="preserve"> discretion </w:t>
      </w:r>
      <w:r w:rsidR="00A47F8A" w:rsidRPr="00E41E9C">
        <w:t>c</w:t>
      </w:r>
      <w:r w:rsidR="00930408" w:rsidRPr="00E41E9C">
        <w:t>onferred on a tribunal. He further submitted that the p</w:t>
      </w:r>
      <w:r w:rsidR="00A47F8A" w:rsidRPr="00E41E9C">
        <w:t>resumption of urgency in Sectio</w:t>
      </w:r>
      <w:r w:rsidR="00930408" w:rsidRPr="00E41E9C">
        <w:t>n 3(14) of the Act is rebutted by the facts of this case which shows that there is no necessity for urgency.</w:t>
      </w:r>
    </w:p>
    <w:p w:rsidR="005A2087" w:rsidRPr="00E41E9C" w:rsidRDefault="005E0B4C" w:rsidP="00020EF0">
      <w:pPr>
        <w:pStyle w:val="JudgmentText"/>
        <w:numPr>
          <w:ilvl w:val="0"/>
          <w:numId w:val="0"/>
        </w:numPr>
        <w:ind w:left="720"/>
        <w:rPr>
          <w:u w:val="single"/>
        </w:rPr>
      </w:pPr>
      <w:r w:rsidRPr="00E41E9C">
        <w:rPr>
          <w:u w:val="single"/>
        </w:rPr>
        <w:lastRenderedPageBreak/>
        <w:t>THE LAW</w:t>
      </w:r>
    </w:p>
    <w:p w:rsidR="008D7DDE" w:rsidRPr="00E41E9C" w:rsidRDefault="005E0B4C">
      <w:pPr>
        <w:pStyle w:val="JudgmentText"/>
        <w:rPr>
          <w:u w:val="single"/>
        </w:rPr>
      </w:pPr>
      <w:r w:rsidRPr="00E41E9C">
        <w:t>The law</w:t>
      </w:r>
      <w:r w:rsidR="00E41E9C">
        <w:t>s</w:t>
      </w:r>
      <w:r w:rsidR="00471B0F">
        <w:t xml:space="preserve"> </w:t>
      </w:r>
      <w:r w:rsidR="008D7DDE" w:rsidRPr="00E41E9C">
        <w:t xml:space="preserve">applicable </w:t>
      </w:r>
      <w:r w:rsidR="00020EF0">
        <w:t>to</w:t>
      </w:r>
      <w:r w:rsidR="008D7DDE" w:rsidRPr="00E41E9C">
        <w:t xml:space="preserve"> this matter are</w:t>
      </w:r>
      <w:r w:rsidR="00020EF0">
        <w:t xml:space="preserve"> found in the following provisions of the Constitution and the Act</w:t>
      </w:r>
      <w:r w:rsidR="008D7DDE" w:rsidRPr="00E41E9C">
        <w:t>;</w:t>
      </w:r>
    </w:p>
    <w:p w:rsidR="00C715AE" w:rsidRPr="00E41E9C" w:rsidRDefault="00271653" w:rsidP="00020EF0">
      <w:pPr>
        <w:pStyle w:val="JudgmentText"/>
        <w:numPr>
          <w:ilvl w:val="0"/>
          <w:numId w:val="0"/>
        </w:numPr>
        <w:ind w:left="720"/>
        <w:rPr>
          <w:u w:val="single"/>
        </w:rPr>
      </w:pPr>
      <w:r w:rsidRPr="00E41E9C">
        <w:rPr>
          <w:b/>
        </w:rPr>
        <w:t>Article 125 of the</w:t>
      </w:r>
      <w:r w:rsidR="00C715AE" w:rsidRPr="00E41E9C">
        <w:rPr>
          <w:b/>
        </w:rPr>
        <w:t xml:space="preserve"> Constitution</w:t>
      </w:r>
      <w:r w:rsidR="00C715AE" w:rsidRPr="00E41E9C">
        <w:t>;</w:t>
      </w:r>
    </w:p>
    <w:p w:rsidR="00C715AE" w:rsidRPr="00E41E9C" w:rsidRDefault="00C715AE" w:rsidP="00020EF0">
      <w:pPr>
        <w:pStyle w:val="JudgmentText"/>
        <w:numPr>
          <w:ilvl w:val="0"/>
          <w:numId w:val="0"/>
        </w:numPr>
        <w:ind w:left="720"/>
        <w:rPr>
          <w:b/>
          <w:i/>
        </w:rPr>
      </w:pPr>
      <w:bookmarkStart w:id="1" w:name="_Toc409448389"/>
      <w:r w:rsidRPr="00E41E9C">
        <w:rPr>
          <w:b/>
          <w:i/>
        </w:rPr>
        <w:t>Establishment and jurisdiction of Supreme Court</w:t>
      </w:r>
      <w:bookmarkEnd w:id="1"/>
    </w:p>
    <w:p w:rsidR="00C715AE" w:rsidRPr="00020EF0" w:rsidRDefault="00C715AE" w:rsidP="00020EF0">
      <w:pPr>
        <w:pStyle w:val="JudgmentText"/>
        <w:numPr>
          <w:ilvl w:val="0"/>
          <w:numId w:val="0"/>
        </w:numPr>
        <w:ind w:left="720"/>
        <w:rPr>
          <w:i/>
        </w:rPr>
      </w:pPr>
      <w:r w:rsidRPr="00020EF0">
        <w:rPr>
          <w:i/>
        </w:rPr>
        <w:t>125.</w:t>
      </w:r>
      <w:r w:rsidRPr="00020EF0">
        <w:rPr>
          <w:i/>
        </w:rPr>
        <w:tab/>
        <w:t>(1) There shall be a Supreme Court which shall, in addition to the jurisdiction and powers conferred by this Constitution, have -…….</w:t>
      </w:r>
    </w:p>
    <w:p w:rsidR="00C715AE" w:rsidRPr="00E41E9C" w:rsidRDefault="00C715AE" w:rsidP="00020EF0">
      <w:pPr>
        <w:pStyle w:val="JudgmentText"/>
        <w:numPr>
          <w:ilvl w:val="0"/>
          <w:numId w:val="0"/>
        </w:numPr>
        <w:ind w:left="720"/>
        <w:rPr>
          <w:i/>
        </w:rPr>
      </w:pPr>
      <w:r w:rsidRPr="00E41E9C">
        <w:rPr>
          <w:i/>
        </w:rPr>
        <w:t>(c) supervisory jurisdiction over subordinate courts, tribunals and adjudicating authority and, in this connection, shall have power to issue injunctions, directions, orders or writs including writs or orders in the nature of habeas corpus, certiorari, mandamus, prohibition and quo warranto as may be appropriate for the purpose of enforcing or securing the enforcement of its supervisory jurisdiction; and</w:t>
      </w:r>
    </w:p>
    <w:p w:rsidR="00C715AE" w:rsidRPr="00E41E9C" w:rsidRDefault="00C715AE" w:rsidP="00020EF0">
      <w:pPr>
        <w:pStyle w:val="JudgmentText"/>
        <w:numPr>
          <w:ilvl w:val="0"/>
          <w:numId w:val="0"/>
        </w:numPr>
        <w:ind w:left="720"/>
        <w:rPr>
          <w:b/>
          <w:i/>
        </w:rPr>
      </w:pPr>
      <w:bookmarkStart w:id="2" w:name="_Toc409448404"/>
      <w:r w:rsidRPr="00E41E9C">
        <w:rPr>
          <w:b/>
          <w:i/>
        </w:rPr>
        <w:t>Other courts</w:t>
      </w:r>
      <w:bookmarkEnd w:id="2"/>
    </w:p>
    <w:p w:rsidR="00C715AE" w:rsidRPr="00020EF0" w:rsidRDefault="00C715AE" w:rsidP="00020EF0">
      <w:pPr>
        <w:pStyle w:val="JudgmentText"/>
        <w:numPr>
          <w:ilvl w:val="0"/>
          <w:numId w:val="0"/>
        </w:numPr>
        <w:ind w:left="720"/>
        <w:rPr>
          <w:i/>
        </w:rPr>
      </w:pPr>
      <w:r w:rsidRPr="00020EF0">
        <w:rPr>
          <w:i/>
        </w:rPr>
        <w:t>137.</w:t>
      </w:r>
      <w:r w:rsidRPr="00020EF0">
        <w:rPr>
          <w:i/>
        </w:rPr>
        <w:tab/>
        <w:t>Acts may -</w:t>
      </w:r>
    </w:p>
    <w:p w:rsidR="00C715AE" w:rsidRPr="00020EF0" w:rsidRDefault="00C715AE" w:rsidP="00020EF0">
      <w:pPr>
        <w:pStyle w:val="JudgmentText"/>
        <w:numPr>
          <w:ilvl w:val="0"/>
          <w:numId w:val="0"/>
        </w:numPr>
        <w:ind w:left="720"/>
        <w:rPr>
          <w:i/>
        </w:rPr>
      </w:pPr>
      <w:r w:rsidRPr="00E41E9C">
        <w:rPr>
          <w:i/>
        </w:rPr>
        <w:t>(a) provide for the establishment of courts or tribunals which are subordinate to the Court of Appeal and Supreme Court, in this article referred to as “subordinate courts and tribunals”;</w:t>
      </w:r>
    </w:p>
    <w:p w:rsidR="00C715AE" w:rsidRPr="00E41E9C" w:rsidRDefault="00C715AE" w:rsidP="00020EF0">
      <w:pPr>
        <w:pStyle w:val="JudgmentText"/>
        <w:numPr>
          <w:ilvl w:val="0"/>
          <w:numId w:val="0"/>
        </w:numPr>
        <w:ind w:left="720"/>
        <w:rPr>
          <w:i/>
        </w:rPr>
      </w:pPr>
      <w:r w:rsidRPr="00E41E9C">
        <w:rPr>
          <w:i/>
        </w:rPr>
        <w:t>(b) provide for the appointment to and removal from office of members of the subordinate courts and tribunals;</w:t>
      </w:r>
    </w:p>
    <w:p w:rsidR="00C715AE" w:rsidRPr="00E41E9C" w:rsidRDefault="00C715AE" w:rsidP="00020EF0">
      <w:pPr>
        <w:pStyle w:val="JudgmentText"/>
        <w:numPr>
          <w:ilvl w:val="0"/>
          <w:numId w:val="0"/>
        </w:numPr>
        <w:ind w:left="720"/>
        <w:rPr>
          <w:i/>
        </w:rPr>
      </w:pPr>
      <w:r w:rsidRPr="00E41E9C">
        <w:rPr>
          <w:i/>
        </w:rPr>
        <w:t>(c) define or provide for the definition of the jurisdiction and powers of the subordinate courts and tribunals;</w:t>
      </w:r>
    </w:p>
    <w:p w:rsidR="00C715AE" w:rsidRPr="00E41E9C" w:rsidRDefault="00C715AE" w:rsidP="00020EF0">
      <w:pPr>
        <w:pStyle w:val="JudgmentText"/>
        <w:numPr>
          <w:ilvl w:val="0"/>
          <w:numId w:val="0"/>
        </w:numPr>
        <w:ind w:left="720"/>
        <w:rPr>
          <w:i/>
        </w:rPr>
      </w:pPr>
      <w:r w:rsidRPr="00E41E9C">
        <w:rPr>
          <w:i/>
        </w:rPr>
        <w:t>(d) define or provide for the definition of the relationship among the subordinate courts or tribunals and the relationship between the subordinate courts or tribunals and the Supreme Court and the Court of Appeal;</w:t>
      </w:r>
    </w:p>
    <w:p w:rsidR="0007673D" w:rsidRPr="00E41E9C" w:rsidRDefault="00C715AE" w:rsidP="00020EF0">
      <w:pPr>
        <w:pStyle w:val="JudgmentText"/>
        <w:numPr>
          <w:ilvl w:val="0"/>
          <w:numId w:val="0"/>
        </w:numPr>
        <w:ind w:left="720"/>
        <w:rPr>
          <w:i/>
        </w:rPr>
      </w:pPr>
      <w:r w:rsidRPr="00E41E9C">
        <w:rPr>
          <w:i/>
        </w:rPr>
        <w:lastRenderedPageBreak/>
        <w:t>(e) provide for the making of rules in respect of the subordinate courts and tribunals.</w:t>
      </w:r>
    </w:p>
    <w:p w:rsidR="005E0B4C" w:rsidRPr="00E41E9C" w:rsidRDefault="008D7DDE" w:rsidP="00020EF0">
      <w:pPr>
        <w:pStyle w:val="JudgmentText"/>
        <w:numPr>
          <w:ilvl w:val="0"/>
          <w:numId w:val="0"/>
        </w:numPr>
        <w:ind w:left="720"/>
        <w:rPr>
          <w:i/>
          <w:u w:val="single"/>
        </w:rPr>
      </w:pPr>
      <w:r w:rsidRPr="00E41E9C">
        <w:rPr>
          <w:b/>
        </w:rPr>
        <w:t>Section 6 of the Courts Act,</w:t>
      </w:r>
      <w:r w:rsidR="005101D0">
        <w:rPr>
          <w:b/>
        </w:rPr>
        <w:t xml:space="preserve"> </w:t>
      </w:r>
      <w:r w:rsidRPr="00E41E9C">
        <w:t>which is as follows;</w:t>
      </w:r>
    </w:p>
    <w:p w:rsidR="008D7DDE" w:rsidRPr="00E41E9C" w:rsidRDefault="008D7DDE" w:rsidP="00020EF0">
      <w:pPr>
        <w:pStyle w:val="JudgmentText"/>
        <w:numPr>
          <w:ilvl w:val="0"/>
          <w:numId w:val="0"/>
        </w:numPr>
        <w:ind w:left="720"/>
        <w:rPr>
          <w:b/>
          <w:i/>
          <w:lang w:val="en-US"/>
        </w:rPr>
      </w:pPr>
      <w:bookmarkStart w:id="3" w:name="_Toc393721345"/>
      <w:r w:rsidRPr="00E41E9C">
        <w:rPr>
          <w:b/>
          <w:i/>
        </w:rPr>
        <w:t>Equitable powers</w:t>
      </w:r>
      <w:bookmarkEnd w:id="3"/>
    </w:p>
    <w:p w:rsidR="008D7DDE" w:rsidRPr="00E41E9C" w:rsidRDefault="008D7DDE" w:rsidP="00020EF0">
      <w:pPr>
        <w:pStyle w:val="JudgmentText"/>
        <w:numPr>
          <w:ilvl w:val="0"/>
          <w:numId w:val="0"/>
        </w:numPr>
        <w:ind w:left="720"/>
        <w:rPr>
          <w:i/>
        </w:rPr>
      </w:pPr>
      <w:r w:rsidRPr="00E41E9C">
        <w:rPr>
          <w:i/>
        </w:rPr>
        <w:t xml:space="preserve">6.         </w:t>
      </w:r>
      <w:bookmarkStart w:id="4" w:name="S06"/>
      <w:bookmarkEnd w:id="4"/>
      <w:r w:rsidRPr="00E41E9C">
        <w:rPr>
          <w:i/>
        </w:rPr>
        <w:t>The Supreme Court shall continue to be a Court of Equity and is hereby invested with powers, authority, and jurisdiction to administer justice and to do all acts for the due execution of such equitable jurisdiction in all cases where no sufficient legal remedy is provided by the law of Seychelles.</w:t>
      </w:r>
    </w:p>
    <w:p w:rsidR="008D7DDE" w:rsidRPr="00E41E9C" w:rsidRDefault="00A47F8A" w:rsidP="00020EF0">
      <w:pPr>
        <w:pStyle w:val="JudgmentText"/>
        <w:numPr>
          <w:ilvl w:val="0"/>
          <w:numId w:val="0"/>
        </w:numPr>
        <w:ind w:left="720"/>
        <w:rPr>
          <w:b/>
        </w:rPr>
      </w:pPr>
      <w:r w:rsidRPr="00E41E9C">
        <w:rPr>
          <w:b/>
        </w:rPr>
        <w:t>Section 3 of the</w:t>
      </w:r>
      <w:r w:rsidR="008D7DDE" w:rsidRPr="00E41E9C">
        <w:rPr>
          <w:b/>
        </w:rPr>
        <w:t xml:space="preserve"> Family violence </w:t>
      </w:r>
      <w:r w:rsidR="0074125A" w:rsidRPr="00E41E9C">
        <w:rPr>
          <w:b/>
        </w:rPr>
        <w:t>(Protection</w:t>
      </w:r>
      <w:r w:rsidR="008D7DDE" w:rsidRPr="00E41E9C">
        <w:rPr>
          <w:b/>
        </w:rPr>
        <w:t xml:space="preserve"> of </w:t>
      </w:r>
      <w:r w:rsidR="0074125A" w:rsidRPr="00E41E9C">
        <w:rPr>
          <w:b/>
        </w:rPr>
        <w:t>Victims)Act;</w:t>
      </w:r>
    </w:p>
    <w:p w:rsidR="008D7DDE" w:rsidRPr="00E41E9C" w:rsidRDefault="008D7DDE" w:rsidP="00020EF0">
      <w:pPr>
        <w:pStyle w:val="JudgmentText"/>
        <w:numPr>
          <w:ilvl w:val="0"/>
          <w:numId w:val="0"/>
        </w:numPr>
        <w:ind w:left="720"/>
        <w:rPr>
          <w:i/>
          <w:lang w:val="en-US"/>
        </w:rPr>
      </w:pPr>
      <w:bookmarkStart w:id="5" w:name="_Toc383187940"/>
      <w:r w:rsidRPr="00E41E9C">
        <w:rPr>
          <w:i/>
        </w:rPr>
        <w:t>Application for protection order</w:t>
      </w:r>
      <w:bookmarkEnd w:id="5"/>
    </w:p>
    <w:p w:rsidR="008D7DDE" w:rsidRPr="00E41E9C" w:rsidRDefault="008D7DDE" w:rsidP="00020EF0">
      <w:pPr>
        <w:pStyle w:val="JudgmentText"/>
        <w:numPr>
          <w:ilvl w:val="0"/>
          <w:numId w:val="0"/>
        </w:numPr>
        <w:ind w:left="720"/>
        <w:rPr>
          <w:i/>
        </w:rPr>
      </w:pPr>
      <w:r w:rsidRPr="00E41E9C">
        <w:rPr>
          <w:i/>
        </w:rPr>
        <w:t>3.</w:t>
      </w:r>
      <w:r w:rsidRPr="00E41E9C">
        <w:rPr>
          <w:b/>
          <w:bCs/>
          <w:i/>
        </w:rPr>
        <w:t xml:space="preserve">         </w:t>
      </w:r>
      <w:r w:rsidRPr="00E41E9C">
        <w:rPr>
          <w:i/>
        </w:rPr>
        <w:t>(1)        The Tribunal may, on an application, grant a protection order…</w:t>
      </w:r>
    </w:p>
    <w:p w:rsidR="008D7DDE" w:rsidRPr="00E41E9C" w:rsidRDefault="008D7DDE" w:rsidP="00020EF0">
      <w:pPr>
        <w:pStyle w:val="JudgmentText"/>
        <w:numPr>
          <w:ilvl w:val="0"/>
          <w:numId w:val="0"/>
        </w:numPr>
        <w:ind w:left="720"/>
        <w:rPr>
          <w:i/>
        </w:rPr>
      </w:pPr>
      <w:r w:rsidRPr="00E41E9C">
        <w:rPr>
          <w:i/>
        </w:rPr>
        <w:t xml:space="preserve">                        …………………………….</w:t>
      </w:r>
    </w:p>
    <w:p w:rsidR="003A5F68" w:rsidRPr="00E41E9C" w:rsidRDefault="008D7DDE" w:rsidP="00F56810">
      <w:pPr>
        <w:pStyle w:val="JudgmentText"/>
        <w:numPr>
          <w:ilvl w:val="0"/>
          <w:numId w:val="0"/>
        </w:numPr>
        <w:ind w:left="720"/>
        <w:rPr>
          <w:u w:val="single"/>
        </w:rPr>
      </w:pPr>
      <w:r w:rsidRPr="00E41E9C">
        <w:rPr>
          <w:i/>
        </w:rPr>
        <w:t xml:space="preserve">           (14) An application for a protection order shall be deemed to be a matter of urgent   nature and shall be dealt with accordingly.</w:t>
      </w:r>
    </w:p>
    <w:p w:rsidR="005A2087" w:rsidRPr="00E41E9C" w:rsidRDefault="00A975A2" w:rsidP="00020EF0">
      <w:pPr>
        <w:pStyle w:val="JudgmentText"/>
        <w:numPr>
          <w:ilvl w:val="0"/>
          <w:numId w:val="0"/>
        </w:numPr>
        <w:ind w:left="720"/>
        <w:rPr>
          <w:u w:val="single"/>
        </w:rPr>
      </w:pPr>
      <w:r w:rsidRPr="00E41E9C">
        <w:rPr>
          <w:u w:val="single"/>
        </w:rPr>
        <w:t>ANALYSIS AND DETERMINATION</w:t>
      </w:r>
    </w:p>
    <w:p w:rsidR="00C11769" w:rsidRPr="00E41E9C" w:rsidRDefault="00271653">
      <w:pPr>
        <w:pStyle w:val="JudgmentText"/>
      </w:pPr>
      <w:r w:rsidRPr="00E41E9C">
        <w:t xml:space="preserve"> The </w:t>
      </w:r>
      <w:r w:rsidR="00020EF0">
        <w:t>A</w:t>
      </w:r>
      <w:r w:rsidRPr="00E41E9C">
        <w:t>pplicant before this court has invoked the inherent equitable jurisdiction in</w:t>
      </w:r>
      <w:r w:rsidR="00AB1A18">
        <w:t xml:space="preserve"> order to justify the basis of </w:t>
      </w:r>
      <w:r w:rsidRPr="00E41E9C">
        <w:t>his application. Section 5 and 6 vest in this court powers that were formally conferred on the</w:t>
      </w:r>
      <w:r w:rsidR="009113B7">
        <w:t xml:space="preserve"> H</w:t>
      </w:r>
      <w:r w:rsidR="00967183" w:rsidRPr="00E41E9C">
        <w:t>igh</w:t>
      </w:r>
      <w:r w:rsidR="009113B7">
        <w:t xml:space="preserve"> C</w:t>
      </w:r>
      <w:r w:rsidR="00A47F8A" w:rsidRPr="00E41E9C">
        <w:t>ourt</w:t>
      </w:r>
      <w:r w:rsidR="009113B7">
        <w:t xml:space="preserve"> of England</w:t>
      </w:r>
      <w:r w:rsidR="00A47F8A" w:rsidRPr="00E41E9C">
        <w:t xml:space="preserve"> in law and equity. </w:t>
      </w:r>
    </w:p>
    <w:p w:rsidR="00C11769" w:rsidRPr="00E41E9C" w:rsidRDefault="00C11769">
      <w:pPr>
        <w:pStyle w:val="JudgmentText"/>
      </w:pPr>
      <w:r w:rsidRPr="00E41E9C">
        <w:t>There has been settled case law of the Supreme Court</w:t>
      </w:r>
      <w:r w:rsidR="00064FD8">
        <w:t xml:space="preserve"> regarding the applicability of those two Sections of the Courts Act.</w:t>
      </w:r>
      <w:r w:rsidR="00471B0F">
        <w:t xml:space="preserve"> </w:t>
      </w:r>
      <w:r w:rsidR="00064FD8">
        <w:t xml:space="preserve">Most of them </w:t>
      </w:r>
      <w:r w:rsidRPr="00E41E9C">
        <w:t xml:space="preserve">has </w:t>
      </w:r>
      <w:r w:rsidR="00064FD8">
        <w:t>asserted</w:t>
      </w:r>
      <w:r w:rsidR="00471B0F">
        <w:t xml:space="preserve"> </w:t>
      </w:r>
      <w:r w:rsidRPr="00E41E9C">
        <w:t xml:space="preserve">the dissenting judgment of Sauzier J in </w:t>
      </w:r>
      <w:r w:rsidRPr="00E41E9C">
        <w:rPr>
          <w:rStyle w:val="Emphasis"/>
        </w:rPr>
        <w:t xml:space="preserve">Hallock v </w:t>
      </w:r>
      <w:r w:rsidR="005101D0">
        <w:rPr>
          <w:rStyle w:val="Emphasis"/>
        </w:rPr>
        <w:t>D</w:t>
      </w:r>
      <w:r w:rsidRPr="00E41E9C">
        <w:rPr>
          <w:rStyle w:val="Emphasis"/>
        </w:rPr>
        <w:t>’</w:t>
      </w:r>
      <w:r w:rsidR="005101D0">
        <w:rPr>
          <w:rStyle w:val="Emphasis"/>
        </w:rPr>
        <w:t>o</w:t>
      </w:r>
      <w:r w:rsidRPr="00E41E9C">
        <w:rPr>
          <w:rStyle w:val="Emphasis"/>
        </w:rPr>
        <w:t>ffay</w:t>
      </w:r>
      <w:r w:rsidRPr="00E41E9C">
        <w:t xml:space="preserve"> (1983-1987) 3 SCAR (Vol1) 295</w:t>
      </w:r>
      <w:r w:rsidR="00064FD8">
        <w:t>,</w:t>
      </w:r>
      <w:r w:rsidRPr="00E41E9C">
        <w:t xml:space="preserve"> such as </w:t>
      </w:r>
      <w:r w:rsidR="00967183" w:rsidRPr="00E41E9C">
        <w:t xml:space="preserve">the cases of </w:t>
      </w:r>
      <w:r w:rsidRPr="00425A79">
        <w:rPr>
          <w:i/>
        </w:rPr>
        <w:t>Monnaie v Waye-Hive (CS 19/2012) [2016] SCSC 57 (03 February 2016);</w:t>
      </w:r>
      <w:r w:rsidRPr="00E41E9C">
        <w:rPr>
          <w:i/>
        </w:rPr>
        <w:t>Louis v Marie (CS 10/2014) [2018] SCSC 289 (22 March 2018)26</w:t>
      </w:r>
      <w:r w:rsidRPr="00E41E9C">
        <w:t>.</w:t>
      </w:r>
      <w:r w:rsidR="00271653" w:rsidRPr="00E41E9C">
        <w:t>In</w:t>
      </w:r>
      <w:r w:rsidR="00064FD8">
        <w:t>these cases after</w:t>
      </w:r>
      <w:r w:rsidR="00471B0F">
        <w:t xml:space="preserve"> </w:t>
      </w:r>
      <w:r w:rsidRPr="00E41E9C">
        <w:t xml:space="preserve">having established that there </w:t>
      </w:r>
      <w:r w:rsidR="00064FD8">
        <w:t>were</w:t>
      </w:r>
      <w:r w:rsidRPr="00E41E9C">
        <w:t xml:space="preserve"> no legal remed</w:t>
      </w:r>
      <w:r w:rsidR="00AB1A18">
        <w:t>ies</w:t>
      </w:r>
      <w:r w:rsidRPr="00E41E9C">
        <w:t xml:space="preserve"> applicable to the facts of the cases</w:t>
      </w:r>
      <w:r w:rsidR="00271653" w:rsidRPr="00E41E9C">
        <w:t>, the court ha</w:t>
      </w:r>
      <w:r w:rsidR="00064FD8">
        <w:t>d</w:t>
      </w:r>
      <w:r w:rsidR="00AB1A18">
        <w:t xml:space="preserve"> gone on to make</w:t>
      </w:r>
      <w:r w:rsidRPr="00E41E9C">
        <w:t xml:space="preserve"> orders</w:t>
      </w:r>
      <w:r w:rsidR="00AB1A18">
        <w:t xml:space="preserve"> in order</w:t>
      </w:r>
      <w:r w:rsidRPr="00E41E9C">
        <w:t xml:space="preserve"> to bring justice</w:t>
      </w:r>
      <w:r w:rsidR="00AB1A18">
        <w:t xml:space="preserve"> to the case</w:t>
      </w:r>
      <w:r w:rsidRPr="00E41E9C">
        <w:t xml:space="preserve"> and settle the material </w:t>
      </w:r>
      <w:r w:rsidRPr="00E41E9C">
        <w:lastRenderedPageBreak/>
        <w:t>issues between the parties</w:t>
      </w:r>
      <w:r w:rsidR="00AB1A18">
        <w:t>. This has been done</w:t>
      </w:r>
      <w:r w:rsidRPr="00E41E9C">
        <w:t xml:space="preserve"> through the application of Section 6 of the Courts Act</w:t>
      </w:r>
      <w:r w:rsidR="00967183" w:rsidRPr="00E41E9C">
        <w:t xml:space="preserve"> and </w:t>
      </w:r>
      <w:r w:rsidR="00064FD8">
        <w:t xml:space="preserve">the </w:t>
      </w:r>
      <w:r w:rsidR="00967183" w:rsidRPr="00E41E9C">
        <w:t>issu</w:t>
      </w:r>
      <w:r w:rsidR="00AB1A18">
        <w:t>ance</w:t>
      </w:r>
      <w:r w:rsidR="00967183" w:rsidRPr="00E41E9C">
        <w:t xml:space="preserve"> equitable remedies.</w:t>
      </w:r>
    </w:p>
    <w:p w:rsidR="000A1D09" w:rsidRPr="00E41E9C" w:rsidRDefault="00AB1A18">
      <w:pPr>
        <w:pStyle w:val="JudgmentText"/>
      </w:pPr>
      <w:r>
        <w:t>In this case</w:t>
      </w:r>
      <w:r w:rsidR="00064FD8">
        <w:t>,</w:t>
      </w:r>
      <w:r>
        <w:t xml:space="preserve"> therefore</w:t>
      </w:r>
      <w:r w:rsidR="00064FD8">
        <w:t>,</w:t>
      </w:r>
      <w:r w:rsidR="00471B0F">
        <w:t xml:space="preserve"> </w:t>
      </w:r>
      <w:r w:rsidR="00064FD8">
        <w:t xml:space="preserve">I </w:t>
      </w:r>
      <w:r w:rsidR="000A1D09" w:rsidRPr="00E41E9C">
        <w:t>need to make a determination as to whet</w:t>
      </w:r>
      <w:r w:rsidR="00967183" w:rsidRPr="00E41E9C">
        <w:t>h</w:t>
      </w:r>
      <w:r w:rsidR="000A1D09" w:rsidRPr="00E41E9C">
        <w:t xml:space="preserve">er </w:t>
      </w:r>
      <w:r w:rsidR="00064FD8">
        <w:t xml:space="preserve">the </w:t>
      </w:r>
      <w:r w:rsidR="00C65BB8">
        <w:t xml:space="preserve">inherent </w:t>
      </w:r>
      <w:r w:rsidR="00BA1432">
        <w:t xml:space="preserve">equitable </w:t>
      </w:r>
      <w:r w:rsidR="000A1D09" w:rsidRPr="00E41E9C">
        <w:t>jurisdiction</w:t>
      </w:r>
      <w:r w:rsidR="00064FD8">
        <w:t xml:space="preserve"> of the Supreme Court </w:t>
      </w:r>
      <w:r w:rsidR="000A1D09" w:rsidRPr="00E41E9C">
        <w:t>is proper</w:t>
      </w:r>
      <w:r>
        <w:t>l</w:t>
      </w:r>
      <w:r w:rsidR="000A1D09" w:rsidRPr="00E41E9C">
        <w:t xml:space="preserve">y seized by the </w:t>
      </w:r>
      <w:r>
        <w:t>A</w:t>
      </w:r>
      <w:r w:rsidR="000A1D09" w:rsidRPr="00E41E9C">
        <w:t>pplicant before the matter can go further</w:t>
      </w:r>
      <w:r w:rsidR="00C65BB8">
        <w:t>, given</w:t>
      </w:r>
      <w:r w:rsidR="000A1D09" w:rsidRPr="00E41E9C">
        <w:t xml:space="preserve"> that</w:t>
      </w:r>
      <w:r w:rsidR="00471B0F">
        <w:t xml:space="preserve"> </w:t>
      </w:r>
      <w:r w:rsidR="009113B7">
        <w:t xml:space="preserve">this </w:t>
      </w:r>
      <w:r>
        <w:t>jurisdiction is applicable only in default or absence of  statutory remedies.</w:t>
      </w:r>
      <w:r w:rsidR="00471B0F">
        <w:t xml:space="preserve"> </w:t>
      </w:r>
      <w:r>
        <w:t>T</w:t>
      </w:r>
      <w:r w:rsidR="000A1D09" w:rsidRPr="00E41E9C">
        <w:t xml:space="preserve">he </w:t>
      </w:r>
      <w:r>
        <w:t>A</w:t>
      </w:r>
      <w:r w:rsidR="000A1D09" w:rsidRPr="00E41E9C">
        <w:t xml:space="preserve">pplicant has chosen to approach the court by way of Section 6 of the Courts Act. </w:t>
      </w:r>
      <w:r>
        <w:t>He</w:t>
      </w:r>
      <w:r w:rsidR="000A1D09" w:rsidRPr="00E41E9C">
        <w:t xml:space="preserve"> s</w:t>
      </w:r>
      <w:r w:rsidR="00967183" w:rsidRPr="00E41E9C">
        <w:t>hould</w:t>
      </w:r>
      <w:r>
        <w:t xml:space="preserve"> accordingly</w:t>
      </w:r>
      <w:r w:rsidR="00967183" w:rsidRPr="00E41E9C">
        <w:t xml:space="preserve"> be able to justify his ac</w:t>
      </w:r>
      <w:r w:rsidR="000A1D09" w:rsidRPr="00E41E9C">
        <w:t>tion by demonstrating that there was an absence of statutory remed</w:t>
      </w:r>
      <w:r w:rsidR="00593382" w:rsidRPr="00E41E9C">
        <w:t>ies, hence his recourse to use</w:t>
      </w:r>
      <w:r w:rsidR="000A1D09" w:rsidRPr="00E41E9C">
        <w:t xml:space="preserve"> the equitable jurisdiction of the Supreme Court.</w:t>
      </w:r>
    </w:p>
    <w:p w:rsidR="000A1D09" w:rsidRPr="00020EF0" w:rsidRDefault="000A1D09">
      <w:pPr>
        <w:pStyle w:val="JudgmentText"/>
      </w:pPr>
      <w:r w:rsidRPr="00E41E9C">
        <w:t>I have carefully read the provisions of the Act and I have found that there is no express right of appeal from an order of the Family Tribunal made under Section 3 of the Act. However, this to my mind should not be able to defeat a party to such a proceedings from a right of recourse</w:t>
      </w:r>
      <w:r w:rsidR="00AB1A18">
        <w:t xml:space="preserve"> or review</w:t>
      </w:r>
      <w:r w:rsidRPr="00E41E9C">
        <w:t xml:space="preserve"> against such</w:t>
      </w:r>
      <w:r w:rsidR="00AB1A18">
        <w:t xml:space="preserve"> a</w:t>
      </w:r>
      <w:r w:rsidRPr="00E41E9C">
        <w:t xml:space="preserve"> decision</w:t>
      </w:r>
      <w:r w:rsidR="00AB1A18">
        <w:t xml:space="preserve"> as</w:t>
      </w:r>
      <w:r w:rsidRPr="00E41E9C">
        <w:t xml:space="preserve"> Article 125 (1) </w:t>
      </w:r>
      <w:r w:rsidR="0074125A" w:rsidRPr="00E41E9C">
        <w:t>(c)</w:t>
      </w:r>
      <w:r w:rsidRPr="00E41E9C">
        <w:t xml:space="preserve"> of the Constitution would </w:t>
      </w:r>
      <w:r w:rsidR="00AB1A18">
        <w:t>give him or her</w:t>
      </w:r>
      <w:r w:rsidR="00471B0F">
        <w:t xml:space="preserve"> </w:t>
      </w:r>
      <w:r w:rsidRPr="00E41E9C">
        <w:t xml:space="preserve">this right. </w:t>
      </w:r>
      <w:r w:rsidR="00F53256" w:rsidRPr="00020EF0">
        <w:t xml:space="preserve">This court is constitutionally enjoined with the powers to </w:t>
      </w:r>
      <w:r w:rsidR="0074125A" w:rsidRPr="00E41E9C">
        <w:t>supervise subordinate</w:t>
      </w:r>
      <w:r w:rsidR="00F53256" w:rsidRPr="00E41E9C">
        <w:t xml:space="preserve"> courts </w:t>
      </w:r>
      <w:r w:rsidR="0074125A" w:rsidRPr="00E41E9C">
        <w:t>and tribunals</w:t>
      </w:r>
      <w:r w:rsidR="00AB1A18">
        <w:t xml:space="preserve"> by this constitutional provision</w:t>
      </w:r>
      <w:r w:rsidR="0074125A" w:rsidRPr="00E41E9C">
        <w:t xml:space="preserve">. </w:t>
      </w:r>
      <w:r w:rsidR="00F53256" w:rsidRPr="00E41E9C">
        <w:t xml:space="preserve">In the </w:t>
      </w:r>
      <w:r w:rsidR="0074125A" w:rsidRPr="00E41E9C">
        <w:t>absence</w:t>
      </w:r>
      <w:r w:rsidR="00F53256" w:rsidRPr="00E41E9C">
        <w:t xml:space="preserve"> of an express right of appeal the </w:t>
      </w:r>
      <w:r w:rsidR="00BA1432">
        <w:t>A</w:t>
      </w:r>
      <w:r w:rsidR="00F53256" w:rsidRPr="00E41E9C">
        <w:t>pplicant</w:t>
      </w:r>
      <w:r w:rsidR="0007673D">
        <w:t>’s</w:t>
      </w:r>
      <w:r w:rsidR="00F53256" w:rsidRPr="00E41E9C">
        <w:t xml:space="preserve"> right</w:t>
      </w:r>
      <w:r w:rsidR="00AB1A18">
        <w:t xml:space="preserve"> under the Constitution</w:t>
      </w:r>
      <w:r w:rsidR="00F53256" w:rsidRPr="00E41E9C">
        <w:t xml:space="preserve"> is one of </w:t>
      </w:r>
      <w:r w:rsidR="00BA1432">
        <w:t>J</w:t>
      </w:r>
      <w:r w:rsidR="00F53256" w:rsidRPr="00E41E9C">
        <w:t xml:space="preserve">udicial </w:t>
      </w:r>
      <w:r w:rsidR="00BA1432">
        <w:t>R</w:t>
      </w:r>
      <w:r w:rsidR="00F53256" w:rsidRPr="00E41E9C">
        <w:t xml:space="preserve">eview. The procedure to review the decision of subordinate tribunals </w:t>
      </w:r>
      <w:r w:rsidR="00472D56">
        <w:t>is</w:t>
      </w:r>
      <w:r w:rsidR="00F53256" w:rsidRPr="00E41E9C">
        <w:t xml:space="preserve"> set out in the Supreme Court </w:t>
      </w:r>
      <w:r w:rsidR="0074125A" w:rsidRPr="00E41E9C">
        <w:t>(Supervisory</w:t>
      </w:r>
      <w:r w:rsidR="00F53256" w:rsidRPr="00E41E9C">
        <w:t xml:space="preserve"> Jurisdiction over Subordinate </w:t>
      </w:r>
      <w:r w:rsidR="0074125A" w:rsidRPr="00E41E9C">
        <w:t>Courts,</w:t>
      </w:r>
      <w:r w:rsidR="00F53256" w:rsidRPr="00E41E9C">
        <w:t xml:space="preserve"> Tribunals and Adjudicating </w:t>
      </w:r>
      <w:r w:rsidR="0074125A" w:rsidRPr="00E41E9C">
        <w:t>Authorities)</w:t>
      </w:r>
      <w:r w:rsidR="00F53256" w:rsidRPr="00E41E9C">
        <w:t xml:space="preserve"> Rules 1995. </w:t>
      </w:r>
      <w:r w:rsidR="00F53256" w:rsidRPr="00175D44">
        <w:t>Therefore</w:t>
      </w:r>
      <w:r w:rsidR="00472D56" w:rsidRPr="00175D44">
        <w:t>,</w:t>
      </w:r>
      <w:r w:rsidR="00AB1A18">
        <w:t xml:space="preserve"> I am of the view that</w:t>
      </w:r>
      <w:r w:rsidR="00F53256" w:rsidRPr="00175D44">
        <w:t xml:space="preserve"> there </w:t>
      </w:r>
      <w:r w:rsidR="00472D56" w:rsidRPr="00175D44">
        <w:t>are</w:t>
      </w:r>
      <w:r w:rsidR="00F53256" w:rsidRPr="00175D44">
        <w:t xml:space="preserve"> statutory remedies that w</w:t>
      </w:r>
      <w:r w:rsidR="00472D56" w:rsidRPr="00175D44">
        <w:t>ere</w:t>
      </w:r>
      <w:r w:rsidR="00F53256" w:rsidRPr="00175D44">
        <w:t xml:space="preserve"> available to the applicant to review the decision of the Family Tribunal in law and coming to this Court under Section 6 of the Courts Act was </w:t>
      </w:r>
      <w:r w:rsidR="00F379A4">
        <w:t>erroneous</w:t>
      </w:r>
      <w:r w:rsidR="00F53256" w:rsidRPr="00175D44">
        <w:t>.</w:t>
      </w:r>
    </w:p>
    <w:p w:rsidR="0074125A" w:rsidRPr="00020EF0" w:rsidRDefault="00F53256">
      <w:pPr>
        <w:pStyle w:val="JudgmentText"/>
      </w:pPr>
      <w:r w:rsidRPr="00E41E9C">
        <w:t xml:space="preserve">Furthermore, even if the Supreme Court was to have been properly seized in terms of the Rules and </w:t>
      </w:r>
      <w:r w:rsidRPr="00C65BB8">
        <w:t>Article 125(1)</w:t>
      </w:r>
      <w:r w:rsidR="00C65BB8">
        <w:t xml:space="preserve"> (c) </w:t>
      </w:r>
      <w:r w:rsidR="00175D44" w:rsidRPr="00020EF0">
        <w:t>of the Constitution</w:t>
      </w:r>
      <w:r w:rsidR="00F379A4">
        <w:t xml:space="preserve"> by way of Judicial Review</w:t>
      </w:r>
      <w:r w:rsidR="00175D44" w:rsidRPr="00020EF0">
        <w:t>,</w:t>
      </w:r>
      <w:r w:rsidR="00471B0F">
        <w:t xml:space="preserve"> </w:t>
      </w:r>
      <w:r w:rsidR="00F379A4">
        <w:t>it appears</w:t>
      </w:r>
      <w:r w:rsidR="00A43B10" w:rsidRPr="00E41E9C">
        <w:t xml:space="preserve"> that there is no determination</w:t>
      </w:r>
      <w:r w:rsidR="00F379A4">
        <w:t>s</w:t>
      </w:r>
      <w:r w:rsidR="00A43B10" w:rsidRPr="00E41E9C">
        <w:t xml:space="preserve"> made by the Tribunal that would permit this court to exercise its supervisory jurisdiction on the </w:t>
      </w:r>
      <w:r w:rsidR="00F379A4">
        <w:t>adjudication</w:t>
      </w:r>
      <w:r w:rsidR="00A43B10" w:rsidRPr="00E41E9C">
        <w:t xml:space="preserve"> of the tribunal. </w:t>
      </w:r>
      <w:r w:rsidR="00F379A4">
        <w:t>T</w:t>
      </w:r>
      <w:r w:rsidR="00A43B10" w:rsidRPr="00E41E9C">
        <w:t>he hearing</w:t>
      </w:r>
      <w:r w:rsidR="00F379A4">
        <w:t xml:space="preserve"> of the case </w:t>
      </w:r>
      <w:r w:rsidR="00A43B10" w:rsidRPr="00E41E9C">
        <w:t xml:space="preserve">is still pending, there </w:t>
      </w:r>
      <w:r w:rsidR="00F379A4">
        <w:t>are</w:t>
      </w:r>
      <w:r w:rsidR="00A43B10" w:rsidRPr="00E41E9C">
        <w:t xml:space="preserve"> no decision for review a</w:t>
      </w:r>
      <w:r w:rsidR="00A47F8A" w:rsidRPr="00E41E9C">
        <w:t xml:space="preserve">nd there </w:t>
      </w:r>
      <w:r w:rsidR="00F379A4">
        <w:t>appears to be</w:t>
      </w:r>
      <w:r w:rsidR="00A47F8A" w:rsidRPr="00E41E9C">
        <w:t xml:space="preserve"> no decision</w:t>
      </w:r>
      <w:r w:rsidR="00F379A4">
        <w:t>s</w:t>
      </w:r>
      <w:r w:rsidR="00A47F8A" w:rsidRPr="00E41E9C">
        <w:t xml:space="preserve"> to be s</w:t>
      </w:r>
      <w:r w:rsidR="00A43B10" w:rsidRPr="00E41E9C">
        <w:t>t</w:t>
      </w:r>
      <w:r w:rsidR="00A47F8A" w:rsidRPr="00E41E9C">
        <w:t>a</w:t>
      </w:r>
      <w:r w:rsidR="00A43B10" w:rsidRPr="00E41E9C">
        <w:t>yed. The only decision is th</w:t>
      </w:r>
      <w:r w:rsidR="003E4459">
        <w:t xml:space="preserve">at </w:t>
      </w:r>
      <w:r w:rsidR="00A43B10" w:rsidRPr="00E41E9C">
        <w:t xml:space="preserve">of the </w:t>
      </w:r>
      <w:r w:rsidR="00F379A4">
        <w:t>R</w:t>
      </w:r>
      <w:r w:rsidR="00A43B10" w:rsidRPr="00E41E9C">
        <w:t>espondent in this case to file such</w:t>
      </w:r>
      <w:r w:rsidR="00F379A4">
        <w:t xml:space="preserve"> an</w:t>
      </w:r>
      <w:r w:rsidR="00A43B10" w:rsidRPr="00E41E9C">
        <w:t xml:space="preserve"> application and </w:t>
      </w:r>
      <w:r w:rsidR="00E622FE" w:rsidRPr="00E41E9C">
        <w:t xml:space="preserve">this decision is not </w:t>
      </w:r>
      <w:r w:rsidR="00F379A4">
        <w:t>subject to a judicial review by this court</w:t>
      </w:r>
      <w:r w:rsidR="00A43B10" w:rsidRPr="00E41E9C">
        <w:t>. Accordingly</w:t>
      </w:r>
      <w:r w:rsidR="003E4459">
        <w:t>,</w:t>
      </w:r>
      <w:r w:rsidR="00A43B10" w:rsidRPr="00E41E9C">
        <w:t xml:space="preserve"> </w:t>
      </w:r>
      <w:r w:rsidR="00A43B10" w:rsidRPr="00E41E9C">
        <w:lastRenderedPageBreak/>
        <w:t>I am of the view that at any rate</w:t>
      </w:r>
      <w:r w:rsidR="00F379A4">
        <w:t>,</w:t>
      </w:r>
      <w:r w:rsidR="00A43B10" w:rsidRPr="00E41E9C">
        <w:t xml:space="preserve"> the application before this court, even if it was to be in the proper form, </w:t>
      </w:r>
      <w:r w:rsidR="00F379A4">
        <w:t xml:space="preserve">is </w:t>
      </w:r>
      <w:r w:rsidR="00A43B10" w:rsidRPr="00E41E9C">
        <w:t>too premature.</w:t>
      </w:r>
    </w:p>
    <w:p w:rsidR="00C11769" w:rsidRPr="00BA1432" w:rsidRDefault="00A47F8A" w:rsidP="00F56810">
      <w:pPr>
        <w:pStyle w:val="JudgmentText"/>
        <w:rPr>
          <w:b/>
        </w:rPr>
      </w:pPr>
      <w:r w:rsidRPr="00020EF0">
        <w:t>Lastly and in any event</w:t>
      </w:r>
      <w:r w:rsidR="004731DD">
        <w:t>,</w:t>
      </w:r>
      <w:r w:rsidR="00DC2D0E" w:rsidRPr="00020EF0">
        <w:t xml:space="preserve"> the </w:t>
      </w:r>
      <w:r w:rsidRPr="00020EF0">
        <w:t>ultimate</w:t>
      </w:r>
      <w:r w:rsidR="00471B0F">
        <w:t xml:space="preserve"> </w:t>
      </w:r>
      <w:r w:rsidR="00DC2D0E" w:rsidRPr="00020EF0">
        <w:t xml:space="preserve">question that begs to be answered in this application is whether the court can </w:t>
      </w:r>
      <w:r w:rsidR="00310B79" w:rsidRPr="00020EF0">
        <w:t xml:space="preserve">stay the proceedings of </w:t>
      </w:r>
      <w:r w:rsidR="00F379A4">
        <w:t>another court</w:t>
      </w:r>
      <w:r w:rsidR="00DC2D0E" w:rsidRPr="00020EF0">
        <w:t>, albeit of lower ju</w:t>
      </w:r>
      <w:r w:rsidR="00BA1432">
        <w:t>risdiction</w:t>
      </w:r>
      <w:r w:rsidR="00F379A4">
        <w:t>,</w:t>
      </w:r>
      <w:r w:rsidR="00DC2D0E" w:rsidRPr="00020EF0">
        <w:t xml:space="preserve"> without there being a principal matter brough</w:t>
      </w:r>
      <w:r w:rsidR="00E622FE" w:rsidRPr="00020EF0">
        <w:t xml:space="preserve">t before </w:t>
      </w:r>
      <w:r w:rsidR="00F379A4">
        <w:t>it</w:t>
      </w:r>
      <w:r w:rsidR="00DC2D0E" w:rsidRPr="00020EF0">
        <w:t xml:space="preserve"> for determination</w:t>
      </w:r>
      <w:r w:rsidR="005D180E" w:rsidRPr="00020EF0">
        <w:t xml:space="preserve"> from that forum</w:t>
      </w:r>
      <w:r w:rsidR="00DC2D0E" w:rsidRPr="00020EF0">
        <w:t xml:space="preserve">. Before this court there is no </w:t>
      </w:r>
      <w:r w:rsidR="00BA1432">
        <w:t>J</w:t>
      </w:r>
      <w:r w:rsidR="00DC2D0E" w:rsidRPr="00020EF0">
        <w:t xml:space="preserve">udicial </w:t>
      </w:r>
      <w:r w:rsidR="00BA1432">
        <w:t>R</w:t>
      </w:r>
      <w:r w:rsidR="00DC2D0E" w:rsidRPr="00020EF0">
        <w:t>eview action</w:t>
      </w:r>
      <w:r w:rsidR="00E622FE" w:rsidRPr="00020EF0">
        <w:t xml:space="preserve"> or any other action</w:t>
      </w:r>
      <w:r w:rsidR="00DC2D0E" w:rsidRPr="00020EF0">
        <w:t xml:space="preserve"> against the tribunal</w:t>
      </w:r>
      <w:r w:rsidR="00E622FE" w:rsidRPr="00020EF0">
        <w:t>’s decision</w:t>
      </w:r>
      <w:r w:rsidR="00DC2D0E" w:rsidRPr="00020EF0">
        <w:t xml:space="preserve"> that would have allowed the applicant to apply for an</w:t>
      </w:r>
      <w:r w:rsidR="00F379A4">
        <w:t xml:space="preserve"> interim or</w:t>
      </w:r>
      <w:r w:rsidR="00DC2D0E" w:rsidRPr="00020EF0">
        <w:t xml:space="preserve"> ancillary orde</w:t>
      </w:r>
      <w:r w:rsidR="00E622FE" w:rsidRPr="00020EF0">
        <w:t>r to stay proceedings before th</w:t>
      </w:r>
      <w:r w:rsidR="00F379A4">
        <w:t>e court or tribunal below</w:t>
      </w:r>
      <w:r w:rsidR="00DC2D0E" w:rsidRPr="00020EF0">
        <w:t xml:space="preserve"> in the interest of justice.</w:t>
      </w:r>
      <w:r w:rsidR="00471B0F">
        <w:t xml:space="preserve"> </w:t>
      </w:r>
      <w:r w:rsidR="00310B79" w:rsidRPr="00020EF0">
        <w:t>In this case the application for stay of proceedings have been instituted without this court being asked to make any determination on any matter arising in those proceedings.</w:t>
      </w:r>
      <w:r w:rsidR="00E622FE" w:rsidRPr="00020EF0">
        <w:t xml:space="preserve"> The divorce proceedings between the parties are before this court and not the tribunal. </w:t>
      </w:r>
      <w:r w:rsidRPr="00020EF0">
        <w:t>To stay the proceedings of the Tribunal in order to allow the divorce proceedings before this court to come to its ultimate ends would be senseless as the two proceedings are not hinged</w:t>
      </w:r>
      <w:r w:rsidR="005A6A74">
        <w:t xml:space="preserve"> or related to</w:t>
      </w:r>
      <w:r w:rsidRPr="00020EF0">
        <w:t xml:space="preserve"> on one another </w:t>
      </w:r>
      <w:r w:rsidR="005A6A74">
        <w:t>as they</w:t>
      </w:r>
      <w:r w:rsidRPr="00020EF0">
        <w:t xml:space="preserve"> carry with them two clearly independent legal objective</w:t>
      </w:r>
      <w:r w:rsidR="00326F2B" w:rsidRPr="00020EF0">
        <w:t>s</w:t>
      </w:r>
      <w:r w:rsidRPr="00020EF0">
        <w:t>. The tribunal makes a finding of fact and based on that decides whether to issue a protec</w:t>
      </w:r>
      <w:r w:rsidR="00326F2B" w:rsidRPr="00020EF0">
        <w:t xml:space="preserve">tion order. The Supreme Court </w:t>
      </w:r>
      <w:r w:rsidRPr="00020EF0">
        <w:t>on the other hand, will make a determination on w</w:t>
      </w:r>
      <w:r w:rsidR="00326F2B" w:rsidRPr="00020EF0">
        <w:t>hether the Petitioner has proven</w:t>
      </w:r>
      <w:r w:rsidRPr="00020EF0">
        <w:t xml:space="preserve"> his petition and if so make</w:t>
      </w:r>
      <w:r w:rsidR="00CE0624">
        <w:t>s</w:t>
      </w:r>
      <w:r w:rsidRPr="00020EF0">
        <w:t xml:space="preserve"> an </w:t>
      </w:r>
      <w:r w:rsidR="00326F2B" w:rsidRPr="00020EF0">
        <w:t>order decreeing the divorce. The ultimate decision of the Supreme Court</w:t>
      </w:r>
      <w:r w:rsidR="005A6A74">
        <w:t xml:space="preserve"> therefore</w:t>
      </w:r>
      <w:r w:rsidR="00326F2B" w:rsidRPr="00020EF0">
        <w:t xml:space="preserve"> will have no bearing on the tribunal’s decision and vice versa</w:t>
      </w:r>
      <w:r w:rsidR="00E41E9C" w:rsidRPr="00020EF0">
        <w:t>.</w:t>
      </w:r>
      <w:r w:rsidR="00326F2B" w:rsidRPr="00020EF0">
        <w:t xml:space="preserve"> Accordingly, because of this I </w:t>
      </w:r>
      <w:r w:rsidR="0074125A" w:rsidRPr="00020EF0">
        <w:t>find that</w:t>
      </w:r>
      <w:r w:rsidR="00326F2B" w:rsidRPr="00020EF0">
        <w:t xml:space="preserve"> the</w:t>
      </w:r>
      <w:r w:rsidR="00E622FE" w:rsidRPr="00020EF0">
        <w:t xml:space="preserve"> interlocutory relief which is being sought</w:t>
      </w:r>
      <w:r w:rsidR="00326F2B" w:rsidRPr="00020EF0">
        <w:t xml:space="preserve"> in this application</w:t>
      </w:r>
      <w:r w:rsidR="00E622FE" w:rsidRPr="00020EF0">
        <w:t xml:space="preserve"> also </w:t>
      </w:r>
      <w:r w:rsidR="00310B79" w:rsidRPr="00020EF0">
        <w:t>amounts to an abuse of process of the court.</w:t>
      </w:r>
    </w:p>
    <w:p w:rsidR="00A43B10" w:rsidRPr="00E41E9C" w:rsidRDefault="00A43B10" w:rsidP="00020EF0">
      <w:pPr>
        <w:pStyle w:val="JudgmentText"/>
        <w:numPr>
          <w:ilvl w:val="0"/>
          <w:numId w:val="0"/>
        </w:numPr>
        <w:ind w:left="720"/>
        <w:rPr>
          <w:u w:val="single"/>
        </w:rPr>
      </w:pPr>
      <w:r w:rsidRPr="00E41E9C">
        <w:rPr>
          <w:u w:val="single"/>
        </w:rPr>
        <w:t>FINAL DETERMINATIO</w:t>
      </w:r>
      <w:r w:rsidR="00DC2D0E" w:rsidRPr="00E41E9C">
        <w:rPr>
          <w:u w:val="single"/>
        </w:rPr>
        <w:t>N</w:t>
      </w:r>
      <w:r w:rsidRPr="00E41E9C">
        <w:rPr>
          <w:u w:val="single"/>
        </w:rPr>
        <w:t>.</w:t>
      </w:r>
    </w:p>
    <w:p w:rsidR="00F003A5" w:rsidRPr="00E41E9C" w:rsidRDefault="00C11769" w:rsidP="00F56810">
      <w:pPr>
        <w:pStyle w:val="JudgmentText"/>
        <w:numPr>
          <w:ilvl w:val="0"/>
          <w:numId w:val="20"/>
        </w:numPr>
      </w:pPr>
      <w:r w:rsidRPr="00E41E9C">
        <w:t>Hav</w:t>
      </w:r>
      <w:r w:rsidR="00A43B10" w:rsidRPr="00E41E9C">
        <w:t>ing established that there is a</w:t>
      </w:r>
      <w:r w:rsidRPr="00E41E9C">
        <w:t xml:space="preserve"> legal remedy</w:t>
      </w:r>
      <w:r w:rsidR="00A43B10" w:rsidRPr="00E41E9C">
        <w:t>, which h</w:t>
      </w:r>
      <w:r w:rsidR="00CE0624">
        <w:t>as</w:t>
      </w:r>
      <w:r w:rsidR="00A43B10" w:rsidRPr="00E41E9C">
        <w:t xml:space="preserve"> been improperly exercised</w:t>
      </w:r>
      <w:r w:rsidR="00DC2D0E" w:rsidRPr="00E41E9C">
        <w:t>,</w:t>
      </w:r>
      <w:r w:rsidR="00A43B10" w:rsidRPr="00E41E9C">
        <w:t xml:space="preserve"> I </w:t>
      </w:r>
      <w:r w:rsidRPr="00E41E9C">
        <w:t xml:space="preserve">therefore </w:t>
      </w:r>
      <w:r w:rsidR="00A43B10" w:rsidRPr="00E41E9C">
        <w:t>cannot proceed to make an order inequity in this matter and I therefore dismiss this application.</w:t>
      </w:r>
    </w:p>
    <w:p w:rsidR="005101D0" w:rsidRDefault="005101D0" w:rsidP="00F56810">
      <w:pPr>
        <w:pStyle w:val="JudgmentText"/>
        <w:numPr>
          <w:ilvl w:val="0"/>
          <w:numId w:val="0"/>
        </w:numPr>
      </w:pPr>
    </w:p>
    <w:p w:rsidR="003A6C9E" w:rsidRPr="00E41E9C" w:rsidRDefault="00722761" w:rsidP="00F56810">
      <w:pPr>
        <w:pStyle w:val="JudgmentText"/>
        <w:numPr>
          <w:ilvl w:val="0"/>
          <w:numId w:val="0"/>
        </w:numPr>
      </w:pPr>
      <w:r w:rsidRPr="00020EF0">
        <w:t>Signed, dated and delivered at Ile du Port</w:t>
      </w:r>
      <w:r w:rsidR="00471B0F">
        <w:t xml:space="preserve"> </w:t>
      </w:r>
      <w:r w:rsidRPr="00020EF0">
        <w:t xml:space="preserve">on </w:t>
      </w:r>
      <w:r w:rsidR="00E622FE" w:rsidRPr="00020EF0">
        <w:t>16</w:t>
      </w:r>
      <w:r w:rsidR="00E622FE" w:rsidRPr="00020EF0">
        <w:rPr>
          <w:vertAlign w:val="superscript"/>
        </w:rPr>
        <w:t>th</w:t>
      </w:r>
      <w:r w:rsidR="00E622FE" w:rsidRPr="00020EF0">
        <w:t xml:space="preserve"> July 2021</w:t>
      </w:r>
    </w:p>
    <w:p w:rsidR="0070371E" w:rsidRPr="00E41E9C" w:rsidRDefault="0070371E" w:rsidP="00020EF0">
      <w:pPr>
        <w:keepNext/>
        <w:spacing w:line="360" w:lineRule="auto"/>
        <w:rPr>
          <w:rFonts w:ascii="Times New Roman" w:hAnsi="Times New Roman" w:cs="Times New Roman"/>
          <w:sz w:val="24"/>
          <w:szCs w:val="24"/>
        </w:rPr>
      </w:pPr>
      <w:r w:rsidRPr="00E41E9C">
        <w:rPr>
          <w:rFonts w:ascii="Times New Roman" w:hAnsi="Times New Roman" w:cs="Times New Roman"/>
          <w:sz w:val="24"/>
          <w:szCs w:val="24"/>
        </w:rPr>
        <w:lastRenderedPageBreak/>
        <w:t>____________</w:t>
      </w:r>
      <w:r w:rsidRPr="00E41E9C">
        <w:rPr>
          <w:rFonts w:ascii="Times New Roman" w:hAnsi="Times New Roman" w:cs="Times New Roman"/>
          <w:sz w:val="24"/>
          <w:szCs w:val="24"/>
        </w:rPr>
        <w:tab/>
      </w:r>
    </w:p>
    <w:p w:rsidR="0070371E" w:rsidRPr="00E41E9C" w:rsidRDefault="00E41E9C" w:rsidP="00020EF0">
      <w:pPr>
        <w:keepNext/>
        <w:tabs>
          <w:tab w:val="left" w:pos="2160"/>
        </w:tabs>
        <w:spacing w:line="360" w:lineRule="auto"/>
        <w:rPr>
          <w:rFonts w:ascii="Times New Roman" w:hAnsi="Times New Roman" w:cs="Times New Roman"/>
          <w:sz w:val="24"/>
          <w:szCs w:val="24"/>
        </w:rPr>
      </w:pPr>
      <w:r w:rsidRPr="00E41E9C">
        <w:rPr>
          <w:rFonts w:ascii="Times New Roman" w:hAnsi="Times New Roman" w:cs="Times New Roman"/>
          <w:sz w:val="24"/>
          <w:szCs w:val="24"/>
        </w:rPr>
        <w:t>Govinden CJ</w:t>
      </w:r>
      <w:r w:rsidR="0070371E" w:rsidRPr="00E41E9C">
        <w:rPr>
          <w:rFonts w:ascii="Times New Roman" w:hAnsi="Times New Roman" w:cs="Times New Roman"/>
          <w:sz w:val="24"/>
          <w:szCs w:val="24"/>
        </w:rPr>
        <w:tab/>
      </w:r>
    </w:p>
    <w:p w:rsidR="00235626" w:rsidRPr="00E41E9C" w:rsidRDefault="00235626" w:rsidP="00020EF0">
      <w:pPr>
        <w:spacing w:line="360" w:lineRule="auto"/>
        <w:jc w:val="both"/>
        <w:rPr>
          <w:rFonts w:ascii="Times New Roman" w:hAnsi="Times New Roman" w:cs="Times New Roman"/>
          <w:b/>
          <w:sz w:val="24"/>
          <w:szCs w:val="24"/>
        </w:rPr>
      </w:pPr>
    </w:p>
    <w:p w:rsidR="00EF13E2" w:rsidRPr="004D3217" w:rsidRDefault="00EF13E2" w:rsidP="00020EF0">
      <w:pPr>
        <w:spacing w:line="360" w:lineRule="auto"/>
        <w:jc w:val="both"/>
        <w:rPr>
          <w:rFonts w:ascii="Times New Roman" w:hAnsi="Times New Roman" w:cs="Times New Roman"/>
          <w:b/>
          <w:sz w:val="24"/>
          <w:szCs w:val="24"/>
        </w:rPr>
      </w:pPr>
    </w:p>
    <w:p w:rsidR="00235626" w:rsidRPr="004D3217" w:rsidRDefault="00235626" w:rsidP="00020EF0">
      <w:pPr>
        <w:keepNext/>
        <w:spacing w:line="360" w:lineRule="auto"/>
        <w:rPr>
          <w:rFonts w:ascii="Times New Roman" w:hAnsi="Times New Roman" w:cs="Times New Roman"/>
          <w:b/>
          <w:sz w:val="24"/>
          <w:szCs w:val="24"/>
        </w:rPr>
      </w:pPr>
    </w:p>
    <w:sectPr w:rsidR="00235626" w:rsidRPr="004D3217"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08" w:rsidRDefault="001B3608" w:rsidP="006A68E2">
      <w:pPr>
        <w:spacing w:after="0" w:line="240" w:lineRule="auto"/>
      </w:pPr>
      <w:r>
        <w:separator/>
      </w:r>
    </w:p>
  </w:endnote>
  <w:endnote w:type="continuationSeparator" w:id="0">
    <w:p w:rsidR="001B3608" w:rsidRDefault="001B360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731DD" w:rsidRDefault="006C5ED1">
        <w:pPr>
          <w:pStyle w:val="Footer"/>
          <w:jc w:val="center"/>
        </w:pPr>
        <w:r w:rsidRPr="00020EF0">
          <w:rPr>
            <w:rFonts w:ascii="Times New Roman" w:hAnsi="Times New Roman" w:cs="Times New Roman"/>
          </w:rPr>
          <w:fldChar w:fldCharType="begin"/>
        </w:r>
        <w:r w:rsidR="004731DD" w:rsidRPr="00020EF0">
          <w:rPr>
            <w:rFonts w:ascii="Times New Roman" w:hAnsi="Times New Roman" w:cs="Times New Roman"/>
          </w:rPr>
          <w:instrText xml:space="preserve"> PAGE   \* MERGEFORMAT </w:instrText>
        </w:r>
        <w:r w:rsidRPr="00020EF0">
          <w:rPr>
            <w:rFonts w:ascii="Times New Roman" w:hAnsi="Times New Roman" w:cs="Times New Roman"/>
          </w:rPr>
          <w:fldChar w:fldCharType="separate"/>
        </w:r>
        <w:r w:rsidR="00AE3034">
          <w:rPr>
            <w:rFonts w:ascii="Times New Roman" w:hAnsi="Times New Roman" w:cs="Times New Roman"/>
            <w:noProof/>
          </w:rPr>
          <w:t>1</w:t>
        </w:r>
        <w:r w:rsidRPr="00020EF0">
          <w:rPr>
            <w:rFonts w:ascii="Times New Roman" w:hAnsi="Times New Roman" w:cs="Times New Roman"/>
            <w:noProof/>
          </w:rPr>
          <w:fldChar w:fldCharType="end"/>
        </w:r>
      </w:p>
    </w:sdtContent>
  </w:sdt>
  <w:p w:rsidR="004731DD" w:rsidRDefault="00473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08" w:rsidRDefault="001B3608" w:rsidP="006A68E2">
      <w:pPr>
        <w:spacing w:after="0" w:line="240" w:lineRule="auto"/>
      </w:pPr>
      <w:r>
        <w:separator/>
      </w:r>
    </w:p>
  </w:footnote>
  <w:footnote w:type="continuationSeparator" w:id="0">
    <w:p w:rsidR="001B3608" w:rsidRDefault="001B360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3069"/>
    <w:multiLevelType w:val="hybridMultilevel"/>
    <w:tmpl w:val="6808725A"/>
    <w:lvl w:ilvl="0" w:tplc="A532D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31600C"/>
    <w:multiLevelType w:val="hybridMultilevel"/>
    <w:tmpl w:val="6978A22E"/>
    <w:lvl w:ilvl="0" w:tplc="ECCE5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D6804"/>
    <w:multiLevelType w:val="hybridMultilevel"/>
    <w:tmpl w:val="743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50F8B"/>
    <w:multiLevelType w:val="hybridMultilevel"/>
    <w:tmpl w:val="D758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C85C57"/>
    <w:multiLevelType w:val="hybridMultilevel"/>
    <w:tmpl w:val="7DFC8DD6"/>
    <w:lvl w:ilvl="0" w:tplc="AC5611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50AB7"/>
    <w:multiLevelType w:val="hybridMultilevel"/>
    <w:tmpl w:val="24DC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B43AA"/>
    <w:multiLevelType w:val="hybridMultilevel"/>
    <w:tmpl w:val="335CE136"/>
    <w:lvl w:ilvl="0" w:tplc="EAC63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DE695B"/>
    <w:multiLevelType w:val="hybridMultilevel"/>
    <w:tmpl w:val="F4805CDA"/>
    <w:lvl w:ilvl="0" w:tplc="BBC4E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3"/>
  </w:num>
  <w:num w:numId="8">
    <w:abstractNumId w:val="11"/>
  </w:num>
  <w:num w:numId="9">
    <w:abstractNumId w:val="1"/>
  </w:num>
  <w:num w:numId="10">
    <w:abstractNumId w:val="11"/>
  </w:num>
  <w:num w:numId="11">
    <w:abstractNumId w:val="11"/>
  </w:num>
  <w:num w:numId="12">
    <w:abstractNumId w:val="10"/>
  </w:num>
  <w:num w:numId="13">
    <w:abstractNumId w:val="14"/>
  </w:num>
  <w:num w:numId="14">
    <w:abstractNumId w:val="9"/>
  </w:num>
  <w:num w:numId="15">
    <w:abstractNumId w:val="2"/>
  </w:num>
  <w:num w:numId="16">
    <w:abstractNumId w:val="15"/>
  </w:num>
  <w:num w:numId="17">
    <w:abstractNumId w:val="12"/>
  </w:num>
  <w:num w:numId="18">
    <w:abstractNumId w:val="16"/>
  </w:num>
  <w:num w:numId="19">
    <w:abstractNumId w:val="0"/>
  </w:num>
  <w:num w:numId="20">
    <w:abstractNumId w:val="5"/>
    <w:lvlOverride w:ilvl="0">
      <w:startOverride w:val="11"/>
      <w:lvl w:ilvl="0">
        <w:start w:val="1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58F3"/>
    <w:rsid w:val="00020EF0"/>
    <w:rsid w:val="00025CDF"/>
    <w:rsid w:val="00026DCF"/>
    <w:rsid w:val="00033945"/>
    <w:rsid w:val="00040193"/>
    <w:rsid w:val="00043B02"/>
    <w:rsid w:val="000468E5"/>
    <w:rsid w:val="00064FD8"/>
    <w:rsid w:val="00071B84"/>
    <w:rsid w:val="0007673D"/>
    <w:rsid w:val="00083549"/>
    <w:rsid w:val="00084799"/>
    <w:rsid w:val="0008560D"/>
    <w:rsid w:val="00085841"/>
    <w:rsid w:val="0009242F"/>
    <w:rsid w:val="00097D19"/>
    <w:rsid w:val="000A1D09"/>
    <w:rsid w:val="000A7C06"/>
    <w:rsid w:val="000E0EE8"/>
    <w:rsid w:val="00110664"/>
    <w:rsid w:val="001135C2"/>
    <w:rsid w:val="00113966"/>
    <w:rsid w:val="00113B3C"/>
    <w:rsid w:val="00131983"/>
    <w:rsid w:val="001428B9"/>
    <w:rsid w:val="00147010"/>
    <w:rsid w:val="00153196"/>
    <w:rsid w:val="00161AEF"/>
    <w:rsid w:val="0016632B"/>
    <w:rsid w:val="001723B1"/>
    <w:rsid w:val="00175D44"/>
    <w:rsid w:val="001937F4"/>
    <w:rsid w:val="001B3608"/>
    <w:rsid w:val="001C32DA"/>
    <w:rsid w:val="001C78EC"/>
    <w:rsid w:val="001D33D2"/>
    <w:rsid w:val="001D4CE1"/>
    <w:rsid w:val="001D6860"/>
    <w:rsid w:val="002015F8"/>
    <w:rsid w:val="00212006"/>
    <w:rsid w:val="0021402A"/>
    <w:rsid w:val="00214DB4"/>
    <w:rsid w:val="00220F95"/>
    <w:rsid w:val="00235626"/>
    <w:rsid w:val="00243AE1"/>
    <w:rsid w:val="00271653"/>
    <w:rsid w:val="002774FC"/>
    <w:rsid w:val="00297BAF"/>
    <w:rsid w:val="002D4EB8"/>
    <w:rsid w:val="002E2AE3"/>
    <w:rsid w:val="002E7E21"/>
    <w:rsid w:val="00310B79"/>
    <w:rsid w:val="003137B8"/>
    <w:rsid w:val="00326F2B"/>
    <w:rsid w:val="00341F3F"/>
    <w:rsid w:val="00344425"/>
    <w:rsid w:val="00346D7F"/>
    <w:rsid w:val="003615E7"/>
    <w:rsid w:val="00380619"/>
    <w:rsid w:val="00390A5A"/>
    <w:rsid w:val="003A5F68"/>
    <w:rsid w:val="003A6C9E"/>
    <w:rsid w:val="003B1C99"/>
    <w:rsid w:val="003B76AA"/>
    <w:rsid w:val="003C45EE"/>
    <w:rsid w:val="003E2E94"/>
    <w:rsid w:val="003E4459"/>
    <w:rsid w:val="003F07C2"/>
    <w:rsid w:val="00403F4C"/>
    <w:rsid w:val="00405958"/>
    <w:rsid w:val="00412994"/>
    <w:rsid w:val="00425A79"/>
    <w:rsid w:val="00446697"/>
    <w:rsid w:val="00463B4E"/>
    <w:rsid w:val="00471563"/>
    <w:rsid w:val="00471B0F"/>
    <w:rsid w:val="00472219"/>
    <w:rsid w:val="00472D56"/>
    <w:rsid w:val="004731DD"/>
    <w:rsid w:val="00494969"/>
    <w:rsid w:val="004959CB"/>
    <w:rsid w:val="004A2599"/>
    <w:rsid w:val="004B2DB7"/>
    <w:rsid w:val="004C16E0"/>
    <w:rsid w:val="004D3217"/>
    <w:rsid w:val="004E4198"/>
    <w:rsid w:val="004F4790"/>
    <w:rsid w:val="005101D0"/>
    <w:rsid w:val="005175F5"/>
    <w:rsid w:val="0053092F"/>
    <w:rsid w:val="0057426E"/>
    <w:rsid w:val="00583424"/>
    <w:rsid w:val="00593382"/>
    <w:rsid w:val="005A2087"/>
    <w:rsid w:val="005A5FCB"/>
    <w:rsid w:val="005A6A74"/>
    <w:rsid w:val="005B12AA"/>
    <w:rsid w:val="005D180E"/>
    <w:rsid w:val="005E0B4C"/>
    <w:rsid w:val="00610576"/>
    <w:rsid w:val="0061354A"/>
    <w:rsid w:val="006268C5"/>
    <w:rsid w:val="00635504"/>
    <w:rsid w:val="00636052"/>
    <w:rsid w:val="00652326"/>
    <w:rsid w:val="00662CEA"/>
    <w:rsid w:val="006858F3"/>
    <w:rsid w:val="006A38ED"/>
    <w:rsid w:val="006A68E2"/>
    <w:rsid w:val="006B5F60"/>
    <w:rsid w:val="006C5ED1"/>
    <w:rsid w:val="006D3397"/>
    <w:rsid w:val="006F49EB"/>
    <w:rsid w:val="00702DF9"/>
    <w:rsid w:val="0070371E"/>
    <w:rsid w:val="00705C60"/>
    <w:rsid w:val="00712297"/>
    <w:rsid w:val="007161D8"/>
    <w:rsid w:val="00722761"/>
    <w:rsid w:val="007259D9"/>
    <w:rsid w:val="00732D23"/>
    <w:rsid w:val="0074125A"/>
    <w:rsid w:val="00761882"/>
    <w:rsid w:val="00792A46"/>
    <w:rsid w:val="00796B89"/>
    <w:rsid w:val="007D25FE"/>
    <w:rsid w:val="007E19B6"/>
    <w:rsid w:val="008001C8"/>
    <w:rsid w:val="00826BDD"/>
    <w:rsid w:val="008577B7"/>
    <w:rsid w:val="00860FF2"/>
    <w:rsid w:val="008A547A"/>
    <w:rsid w:val="008B6DD9"/>
    <w:rsid w:val="008D7DDE"/>
    <w:rsid w:val="008E682D"/>
    <w:rsid w:val="008E771B"/>
    <w:rsid w:val="008F49AE"/>
    <w:rsid w:val="009113B7"/>
    <w:rsid w:val="009209EB"/>
    <w:rsid w:val="009217BC"/>
    <w:rsid w:val="00930408"/>
    <w:rsid w:val="00930770"/>
    <w:rsid w:val="00933763"/>
    <w:rsid w:val="009539C2"/>
    <w:rsid w:val="00956866"/>
    <w:rsid w:val="00967183"/>
    <w:rsid w:val="00971D3C"/>
    <w:rsid w:val="00983CBB"/>
    <w:rsid w:val="009842AA"/>
    <w:rsid w:val="00991C18"/>
    <w:rsid w:val="00997108"/>
    <w:rsid w:val="009A769C"/>
    <w:rsid w:val="009B0503"/>
    <w:rsid w:val="009B495E"/>
    <w:rsid w:val="009E5A1C"/>
    <w:rsid w:val="009F125D"/>
    <w:rsid w:val="009F5A6F"/>
    <w:rsid w:val="00A04EBC"/>
    <w:rsid w:val="00A20381"/>
    <w:rsid w:val="00A2058F"/>
    <w:rsid w:val="00A42F17"/>
    <w:rsid w:val="00A43B10"/>
    <w:rsid w:val="00A47F8A"/>
    <w:rsid w:val="00A975A2"/>
    <w:rsid w:val="00AA5E63"/>
    <w:rsid w:val="00AB1A18"/>
    <w:rsid w:val="00AE3034"/>
    <w:rsid w:val="00B03209"/>
    <w:rsid w:val="00B2571E"/>
    <w:rsid w:val="00B33977"/>
    <w:rsid w:val="00B950DF"/>
    <w:rsid w:val="00BA1432"/>
    <w:rsid w:val="00BB1A3E"/>
    <w:rsid w:val="00BC73B1"/>
    <w:rsid w:val="00BD6831"/>
    <w:rsid w:val="00BF25FC"/>
    <w:rsid w:val="00C06E3D"/>
    <w:rsid w:val="00C11769"/>
    <w:rsid w:val="00C2466E"/>
    <w:rsid w:val="00C37487"/>
    <w:rsid w:val="00C47B1A"/>
    <w:rsid w:val="00C55439"/>
    <w:rsid w:val="00C57639"/>
    <w:rsid w:val="00C57A24"/>
    <w:rsid w:val="00C65BB8"/>
    <w:rsid w:val="00C715AE"/>
    <w:rsid w:val="00CC437E"/>
    <w:rsid w:val="00CD09C7"/>
    <w:rsid w:val="00CE0624"/>
    <w:rsid w:val="00D31F1B"/>
    <w:rsid w:val="00D33DBF"/>
    <w:rsid w:val="00D37F68"/>
    <w:rsid w:val="00D404D0"/>
    <w:rsid w:val="00D569A0"/>
    <w:rsid w:val="00D56E35"/>
    <w:rsid w:val="00D700B1"/>
    <w:rsid w:val="00D710E7"/>
    <w:rsid w:val="00D72DB4"/>
    <w:rsid w:val="00D976F8"/>
    <w:rsid w:val="00DC2D0E"/>
    <w:rsid w:val="00DD63F4"/>
    <w:rsid w:val="00E1659A"/>
    <w:rsid w:val="00E34D0C"/>
    <w:rsid w:val="00E41E9C"/>
    <w:rsid w:val="00E43F07"/>
    <w:rsid w:val="00E50603"/>
    <w:rsid w:val="00E622FE"/>
    <w:rsid w:val="00E65CA6"/>
    <w:rsid w:val="00E81176"/>
    <w:rsid w:val="00ED0BFC"/>
    <w:rsid w:val="00ED2A86"/>
    <w:rsid w:val="00EF13E2"/>
    <w:rsid w:val="00F003A5"/>
    <w:rsid w:val="00F16EB4"/>
    <w:rsid w:val="00F33B83"/>
    <w:rsid w:val="00F379A4"/>
    <w:rsid w:val="00F53256"/>
    <w:rsid w:val="00F56810"/>
    <w:rsid w:val="00F83396"/>
    <w:rsid w:val="00FB69E5"/>
    <w:rsid w:val="00FC7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7C7D7-074A-46AF-AA8A-4F181930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C1176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heading">
    <w:name w:val="estatutes-1-sectionheading"/>
    <w:basedOn w:val="Normal"/>
    <w:rsid w:val="008D7D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8D7D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0">
    <w:name w:val="eStatutes-1-Section"/>
    <w:basedOn w:val="Normal"/>
    <w:autoRedefine/>
    <w:uiPriority w:val="1"/>
    <w:qFormat/>
    <w:rsid w:val="00C715AE"/>
    <w:pPr>
      <w:widowControl w:val="0"/>
      <w:tabs>
        <w:tab w:val="left" w:pos="720"/>
        <w:tab w:val="left" w:pos="1440"/>
        <w:tab w:val="left" w:pos="2160"/>
        <w:tab w:val="left" w:pos="2880"/>
        <w:tab w:val="left" w:pos="3600"/>
        <w:tab w:val="left" w:pos="4320"/>
      </w:tabs>
      <w:kinsoku w:val="0"/>
      <w:spacing w:before="100" w:beforeAutospacing="1" w:after="100" w:afterAutospacing="1" w:line="240" w:lineRule="auto"/>
    </w:pPr>
    <w:rPr>
      <w:rFonts w:ascii="Times New Roman" w:eastAsia="Times New Roman" w:hAnsi="Times New Roman" w:cs="Garamond"/>
      <w:szCs w:val="24"/>
      <w:lang w:eastAsia="fr-CA"/>
    </w:rPr>
  </w:style>
  <w:style w:type="paragraph" w:customStyle="1" w:styleId="eStatutes-3-Paragraph">
    <w:name w:val="eStatutes-3-Paragraph"/>
    <w:basedOn w:val="eStatutes-1-Section0"/>
    <w:uiPriority w:val="1"/>
    <w:qFormat/>
    <w:rsid w:val="00C715AE"/>
    <w:pPr>
      <w:ind w:left="1440"/>
    </w:pPr>
    <w:rPr>
      <w:szCs w:val="22"/>
    </w:rPr>
  </w:style>
  <w:style w:type="paragraph" w:customStyle="1" w:styleId="eStatutes-1-SectionHeading0">
    <w:name w:val="eStatutes-1-SectionHeading"/>
    <w:basedOn w:val="Normal"/>
    <w:uiPriority w:val="1"/>
    <w:qFormat/>
    <w:rsid w:val="00C715AE"/>
    <w:pPr>
      <w:keepNext/>
      <w:tabs>
        <w:tab w:val="left" w:pos="720"/>
        <w:tab w:val="left" w:pos="1440"/>
        <w:tab w:val="left" w:pos="2160"/>
        <w:tab w:val="left" w:pos="2880"/>
        <w:tab w:val="left" w:pos="3600"/>
        <w:tab w:val="left" w:pos="4320"/>
      </w:tabs>
      <w:kinsoku w:val="0"/>
      <w:spacing w:before="100" w:beforeAutospacing="1" w:after="100" w:afterAutospacing="1" w:line="240" w:lineRule="auto"/>
      <w:outlineLvl w:val="1"/>
    </w:pPr>
    <w:rPr>
      <w:rFonts w:ascii="Times New Roman" w:eastAsia="Times New Roman" w:hAnsi="Times New Roman" w:cs="Times New Roman"/>
      <w:b/>
      <w:szCs w:val="24"/>
      <w:lang w:eastAsia="fr-CA"/>
    </w:rPr>
  </w:style>
  <w:style w:type="paragraph" w:customStyle="1" w:styleId="rtejustify">
    <w:name w:val="rtejustify"/>
    <w:basedOn w:val="Normal"/>
    <w:rsid w:val="00C117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11769"/>
    <w:rPr>
      <w:i/>
      <w:iCs/>
    </w:rPr>
  </w:style>
  <w:style w:type="character" w:customStyle="1" w:styleId="Heading1Char">
    <w:name w:val="Heading 1 Char"/>
    <w:basedOn w:val="DefaultParagraphFont"/>
    <w:link w:val="Heading1"/>
    <w:uiPriority w:val="9"/>
    <w:rsid w:val="00C1176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0638897">
      <w:bodyDiv w:val="1"/>
      <w:marLeft w:val="0"/>
      <w:marRight w:val="0"/>
      <w:marTop w:val="0"/>
      <w:marBottom w:val="0"/>
      <w:divBdr>
        <w:top w:val="none" w:sz="0" w:space="0" w:color="auto"/>
        <w:left w:val="none" w:sz="0" w:space="0" w:color="auto"/>
        <w:bottom w:val="none" w:sz="0" w:space="0" w:color="auto"/>
        <w:right w:val="none" w:sz="0" w:space="0" w:color="auto"/>
      </w:divBdr>
    </w:div>
    <w:div w:id="143472281">
      <w:bodyDiv w:val="1"/>
      <w:marLeft w:val="0"/>
      <w:marRight w:val="0"/>
      <w:marTop w:val="0"/>
      <w:marBottom w:val="0"/>
      <w:divBdr>
        <w:top w:val="none" w:sz="0" w:space="0" w:color="auto"/>
        <w:left w:val="none" w:sz="0" w:space="0" w:color="auto"/>
        <w:bottom w:val="none" w:sz="0" w:space="0" w:color="auto"/>
        <w:right w:val="none" w:sz="0" w:space="0" w:color="auto"/>
      </w:divBdr>
    </w:div>
    <w:div w:id="208151184">
      <w:bodyDiv w:val="1"/>
      <w:marLeft w:val="0"/>
      <w:marRight w:val="0"/>
      <w:marTop w:val="0"/>
      <w:marBottom w:val="0"/>
      <w:divBdr>
        <w:top w:val="none" w:sz="0" w:space="0" w:color="auto"/>
        <w:left w:val="none" w:sz="0" w:space="0" w:color="auto"/>
        <w:bottom w:val="none" w:sz="0" w:space="0" w:color="auto"/>
        <w:right w:val="none" w:sz="0" w:space="0" w:color="auto"/>
      </w:divBdr>
    </w:div>
    <w:div w:id="350498491">
      <w:bodyDiv w:val="1"/>
      <w:marLeft w:val="0"/>
      <w:marRight w:val="0"/>
      <w:marTop w:val="0"/>
      <w:marBottom w:val="0"/>
      <w:divBdr>
        <w:top w:val="none" w:sz="0" w:space="0" w:color="auto"/>
        <w:left w:val="none" w:sz="0" w:space="0" w:color="auto"/>
        <w:bottom w:val="none" w:sz="0" w:space="0" w:color="auto"/>
        <w:right w:val="none" w:sz="0" w:space="0" w:color="auto"/>
      </w:divBdr>
    </w:div>
    <w:div w:id="738134983">
      <w:bodyDiv w:val="1"/>
      <w:marLeft w:val="0"/>
      <w:marRight w:val="0"/>
      <w:marTop w:val="0"/>
      <w:marBottom w:val="0"/>
      <w:divBdr>
        <w:top w:val="none" w:sz="0" w:space="0" w:color="auto"/>
        <w:left w:val="none" w:sz="0" w:space="0" w:color="auto"/>
        <w:bottom w:val="none" w:sz="0" w:space="0" w:color="auto"/>
        <w:right w:val="none" w:sz="0" w:space="0" w:color="auto"/>
      </w:divBdr>
    </w:div>
    <w:div w:id="916943502">
      <w:bodyDiv w:val="1"/>
      <w:marLeft w:val="0"/>
      <w:marRight w:val="0"/>
      <w:marTop w:val="0"/>
      <w:marBottom w:val="0"/>
      <w:divBdr>
        <w:top w:val="none" w:sz="0" w:space="0" w:color="auto"/>
        <w:left w:val="none" w:sz="0" w:space="0" w:color="auto"/>
        <w:bottom w:val="none" w:sz="0" w:space="0" w:color="auto"/>
        <w:right w:val="none" w:sz="0" w:space="0" w:color="auto"/>
      </w:divBdr>
    </w:div>
    <w:div w:id="98979727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16250351">
      <w:bodyDiv w:val="1"/>
      <w:marLeft w:val="0"/>
      <w:marRight w:val="0"/>
      <w:marTop w:val="0"/>
      <w:marBottom w:val="0"/>
      <w:divBdr>
        <w:top w:val="none" w:sz="0" w:space="0" w:color="auto"/>
        <w:left w:val="none" w:sz="0" w:space="0" w:color="auto"/>
        <w:bottom w:val="none" w:sz="0" w:space="0" w:color="auto"/>
        <w:right w:val="none" w:sz="0" w:space="0" w:color="auto"/>
      </w:divBdr>
    </w:div>
    <w:div w:id="20528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F6BB-CEE6-46CB-8D2C-7217AEB8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Olya Hetsman</cp:lastModifiedBy>
  <cp:revision>7</cp:revision>
  <cp:lastPrinted>2021-07-19T06:23:00Z</cp:lastPrinted>
  <dcterms:created xsi:type="dcterms:W3CDTF">2021-07-16T09:27:00Z</dcterms:created>
  <dcterms:modified xsi:type="dcterms:W3CDTF">2021-09-06T09:59:00Z</dcterms:modified>
</cp:coreProperties>
</file>