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ACC9B" w14:textId="77777777" w:rsidR="001D33D2" w:rsidRPr="00B97575" w:rsidRDefault="001D33D2" w:rsidP="00214DB4">
      <w:pPr>
        <w:tabs>
          <w:tab w:val="left" w:pos="4092"/>
        </w:tabs>
        <w:spacing w:after="0" w:line="240" w:lineRule="auto"/>
        <w:jc w:val="center"/>
        <w:rPr>
          <w:rFonts w:ascii="Times New Roman" w:hAnsi="Times New Roman" w:cs="Times New Roman"/>
          <w:b/>
          <w:color w:val="000000" w:themeColor="text1"/>
          <w:sz w:val="24"/>
          <w:szCs w:val="24"/>
        </w:rPr>
      </w:pPr>
      <w:r w:rsidRPr="00B97575">
        <w:rPr>
          <w:rFonts w:ascii="Times New Roman" w:hAnsi="Times New Roman" w:cs="Times New Roman"/>
          <w:b/>
          <w:color w:val="000000" w:themeColor="text1"/>
          <w:sz w:val="24"/>
          <w:szCs w:val="24"/>
        </w:rPr>
        <w:t>SUPREME COURT OF SEYCHELLES</w:t>
      </w:r>
    </w:p>
    <w:p w14:paraId="66E84041" w14:textId="77777777" w:rsidR="009539C2" w:rsidRPr="00B97575" w:rsidRDefault="009539C2" w:rsidP="00214DB4">
      <w:pPr>
        <w:pBdr>
          <w:bottom w:val="single" w:sz="4" w:space="1" w:color="auto"/>
        </w:pBdr>
        <w:tabs>
          <w:tab w:val="left" w:pos="4092"/>
        </w:tabs>
        <w:spacing w:line="240" w:lineRule="auto"/>
        <w:jc w:val="center"/>
        <w:rPr>
          <w:rFonts w:ascii="Times New Roman" w:hAnsi="Times New Roman" w:cs="Times New Roman"/>
          <w:b/>
          <w:color w:val="000000" w:themeColor="text1"/>
          <w:sz w:val="24"/>
          <w:szCs w:val="24"/>
        </w:rPr>
      </w:pPr>
    </w:p>
    <w:p w14:paraId="76F5F7D1" w14:textId="77777777" w:rsidR="00CC4C21" w:rsidRPr="00B97575" w:rsidRDefault="00ED0BFC" w:rsidP="00214DB4">
      <w:pPr>
        <w:spacing w:after="0" w:line="240" w:lineRule="auto"/>
        <w:ind w:left="5580"/>
        <w:rPr>
          <w:rFonts w:ascii="Times New Roman" w:hAnsi="Times New Roman" w:cs="Times New Roman"/>
          <w:b/>
          <w:color w:val="000000" w:themeColor="text1"/>
          <w:sz w:val="24"/>
          <w:szCs w:val="24"/>
          <w:u w:val="single"/>
        </w:rPr>
      </w:pPr>
      <w:r w:rsidRPr="00B97575">
        <w:rPr>
          <w:rFonts w:ascii="Times New Roman" w:hAnsi="Times New Roman" w:cs="Times New Roman"/>
          <w:b/>
          <w:color w:val="000000" w:themeColor="text1"/>
          <w:sz w:val="24"/>
          <w:szCs w:val="24"/>
          <w:u w:val="single"/>
        </w:rPr>
        <w:t>Reportable</w:t>
      </w:r>
    </w:p>
    <w:p w14:paraId="553116F1" w14:textId="1547809C" w:rsidR="002E2AE3" w:rsidRPr="00D030D4" w:rsidRDefault="00BC73B1" w:rsidP="00214DB4">
      <w:pPr>
        <w:spacing w:after="0" w:line="240" w:lineRule="auto"/>
        <w:ind w:left="5580"/>
        <w:rPr>
          <w:rFonts w:ascii="Times New Roman" w:hAnsi="Times New Roman" w:cs="Times New Roman"/>
          <w:b/>
          <w:color w:val="000000" w:themeColor="text1"/>
          <w:sz w:val="24"/>
          <w:szCs w:val="24"/>
        </w:rPr>
      </w:pPr>
      <w:r w:rsidRPr="00B97575">
        <w:rPr>
          <w:rFonts w:ascii="Times New Roman" w:hAnsi="Times New Roman" w:cs="Times New Roman"/>
          <w:color w:val="000000" w:themeColor="text1"/>
          <w:sz w:val="24"/>
          <w:szCs w:val="24"/>
        </w:rPr>
        <w:t>[20</w:t>
      </w:r>
      <w:r w:rsidR="008D7B04" w:rsidRPr="00B97575">
        <w:rPr>
          <w:rFonts w:ascii="Times New Roman" w:hAnsi="Times New Roman" w:cs="Times New Roman"/>
          <w:color w:val="000000" w:themeColor="text1"/>
          <w:sz w:val="24"/>
          <w:szCs w:val="24"/>
        </w:rPr>
        <w:t>2</w:t>
      </w:r>
      <w:r w:rsidR="003D57BC">
        <w:rPr>
          <w:rFonts w:ascii="Times New Roman" w:hAnsi="Times New Roman" w:cs="Times New Roman"/>
          <w:color w:val="000000" w:themeColor="text1"/>
          <w:sz w:val="24"/>
          <w:szCs w:val="24"/>
        </w:rPr>
        <w:t>1</w:t>
      </w:r>
      <w:r w:rsidRPr="00D030D4">
        <w:rPr>
          <w:rFonts w:ascii="Times New Roman" w:hAnsi="Times New Roman" w:cs="Times New Roman"/>
          <w:color w:val="000000" w:themeColor="text1"/>
          <w:sz w:val="24"/>
          <w:szCs w:val="24"/>
        </w:rPr>
        <w:t>] SCSC</w:t>
      </w:r>
      <w:r w:rsidR="00E7692C" w:rsidRPr="00D030D4">
        <w:rPr>
          <w:rFonts w:ascii="Times New Roman" w:hAnsi="Times New Roman" w:cs="Times New Roman"/>
          <w:color w:val="000000" w:themeColor="text1"/>
          <w:sz w:val="24"/>
          <w:szCs w:val="24"/>
        </w:rPr>
        <w:t xml:space="preserve"> </w:t>
      </w:r>
      <w:r w:rsidR="003D57BC" w:rsidRPr="00D030D4">
        <w:rPr>
          <w:rFonts w:ascii="Times New Roman" w:hAnsi="Times New Roman" w:cs="Times New Roman"/>
          <w:color w:val="000000" w:themeColor="text1"/>
          <w:sz w:val="24"/>
          <w:szCs w:val="24"/>
        </w:rPr>
        <w:t>85</w:t>
      </w:r>
    </w:p>
    <w:p w14:paraId="574A0BDE" w14:textId="731DAE12" w:rsidR="002E2AE3" w:rsidRPr="00B97575" w:rsidRDefault="002E2AE3" w:rsidP="00214DB4">
      <w:pPr>
        <w:spacing w:after="0" w:line="240" w:lineRule="auto"/>
        <w:ind w:left="5580"/>
        <w:rPr>
          <w:rFonts w:ascii="Times New Roman" w:hAnsi="Times New Roman" w:cs="Times New Roman"/>
          <w:color w:val="000000" w:themeColor="text1"/>
          <w:sz w:val="24"/>
          <w:szCs w:val="24"/>
        </w:rPr>
      </w:pPr>
      <w:r w:rsidRPr="00B97575">
        <w:rPr>
          <w:rFonts w:ascii="Times New Roman" w:hAnsi="Times New Roman" w:cs="Times New Roman"/>
          <w:color w:val="000000" w:themeColor="text1"/>
          <w:sz w:val="24"/>
          <w:szCs w:val="24"/>
        </w:rPr>
        <w:t>C</w:t>
      </w:r>
      <w:r w:rsidR="0060224A" w:rsidRPr="00B97575">
        <w:rPr>
          <w:rFonts w:ascii="Times New Roman" w:hAnsi="Times New Roman" w:cs="Times New Roman"/>
          <w:color w:val="000000" w:themeColor="text1"/>
          <w:sz w:val="24"/>
          <w:szCs w:val="24"/>
        </w:rPr>
        <w:t>R</w:t>
      </w:r>
      <w:r w:rsidR="003D57BC">
        <w:rPr>
          <w:rFonts w:ascii="Times New Roman" w:hAnsi="Times New Roman" w:cs="Times New Roman"/>
          <w:color w:val="000000" w:themeColor="text1"/>
          <w:sz w:val="24"/>
          <w:szCs w:val="24"/>
        </w:rPr>
        <w:t>60</w:t>
      </w:r>
      <w:r w:rsidR="0060224A" w:rsidRPr="00B97575">
        <w:rPr>
          <w:rFonts w:ascii="Times New Roman" w:hAnsi="Times New Roman" w:cs="Times New Roman"/>
          <w:color w:val="000000" w:themeColor="text1"/>
          <w:sz w:val="24"/>
          <w:szCs w:val="24"/>
        </w:rPr>
        <w:t xml:space="preserve"> </w:t>
      </w:r>
      <w:r w:rsidRPr="00B97575">
        <w:rPr>
          <w:rFonts w:ascii="Times New Roman" w:hAnsi="Times New Roman" w:cs="Times New Roman"/>
          <w:color w:val="000000" w:themeColor="text1"/>
          <w:sz w:val="24"/>
          <w:szCs w:val="24"/>
        </w:rPr>
        <w:t>/20</w:t>
      </w:r>
      <w:r w:rsidR="008D7B04" w:rsidRPr="00B97575">
        <w:rPr>
          <w:rFonts w:ascii="Times New Roman" w:hAnsi="Times New Roman" w:cs="Times New Roman"/>
          <w:color w:val="000000" w:themeColor="text1"/>
          <w:sz w:val="24"/>
          <w:szCs w:val="24"/>
        </w:rPr>
        <w:t>21</w:t>
      </w:r>
    </w:p>
    <w:p w14:paraId="4EB62834" w14:textId="77777777" w:rsidR="006A68E2" w:rsidRPr="00B97575" w:rsidRDefault="006A68E2" w:rsidP="00214DB4">
      <w:pPr>
        <w:spacing w:after="0" w:line="240" w:lineRule="auto"/>
        <w:ind w:left="5580"/>
        <w:rPr>
          <w:rFonts w:ascii="Times New Roman" w:hAnsi="Times New Roman" w:cs="Times New Roman"/>
          <w:color w:val="000000" w:themeColor="text1"/>
          <w:sz w:val="24"/>
          <w:szCs w:val="24"/>
        </w:rPr>
      </w:pPr>
    </w:p>
    <w:p w14:paraId="3D312397" w14:textId="77777777" w:rsidR="002D4EB8" w:rsidRPr="00B97575" w:rsidRDefault="002D4EB8" w:rsidP="00214DB4">
      <w:pPr>
        <w:tabs>
          <w:tab w:val="left" w:pos="540"/>
          <w:tab w:val="left" w:pos="4092"/>
        </w:tabs>
        <w:spacing w:after="0" w:line="240" w:lineRule="auto"/>
        <w:rPr>
          <w:rFonts w:ascii="Times New Roman" w:hAnsi="Times New Roman" w:cs="Times New Roman"/>
          <w:color w:val="000000" w:themeColor="text1"/>
          <w:sz w:val="24"/>
          <w:szCs w:val="24"/>
        </w:rPr>
      </w:pPr>
      <w:r w:rsidRPr="00B97575">
        <w:rPr>
          <w:rFonts w:ascii="Times New Roman" w:hAnsi="Times New Roman" w:cs="Times New Roman"/>
          <w:color w:val="000000" w:themeColor="text1"/>
          <w:sz w:val="24"/>
          <w:szCs w:val="24"/>
        </w:rPr>
        <w:t>In the matter between</w:t>
      </w:r>
      <w:r w:rsidR="008577B7" w:rsidRPr="00B97575">
        <w:rPr>
          <w:rFonts w:ascii="Times New Roman" w:hAnsi="Times New Roman" w:cs="Times New Roman"/>
          <w:color w:val="000000" w:themeColor="text1"/>
          <w:sz w:val="24"/>
          <w:szCs w:val="24"/>
        </w:rPr>
        <w:t xml:space="preserve"> </w:t>
      </w:r>
    </w:p>
    <w:p w14:paraId="212F2363" w14:textId="51842946" w:rsidR="002E2AE3" w:rsidRPr="00B97575" w:rsidRDefault="00F013E9" w:rsidP="00214DB4">
      <w:pPr>
        <w:pStyle w:val="Partynames"/>
        <w:rPr>
          <w:color w:val="000000" w:themeColor="text1"/>
        </w:rPr>
      </w:pPr>
      <w:r w:rsidRPr="00B97575">
        <w:rPr>
          <w:color w:val="000000" w:themeColor="text1"/>
        </w:rPr>
        <w:t xml:space="preserve">THE REPUBLIC                                                 </w:t>
      </w:r>
      <w:r w:rsidR="00BA2C44">
        <w:rPr>
          <w:color w:val="000000" w:themeColor="text1"/>
        </w:rPr>
        <w:t xml:space="preserve"> </w:t>
      </w:r>
      <w:r w:rsidRPr="00B97575">
        <w:rPr>
          <w:color w:val="000000" w:themeColor="text1"/>
        </w:rPr>
        <w:t>Applicant</w:t>
      </w:r>
    </w:p>
    <w:p w14:paraId="286D440A" w14:textId="2B48D41E" w:rsidR="002E2AE3" w:rsidRPr="00B97575" w:rsidRDefault="002E2AE3" w:rsidP="00214DB4">
      <w:pPr>
        <w:pStyle w:val="Attorneysnames"/>
        <w:rPr>
          <w:color w:val="000000" w:themeColor="text1"/>
        </w:rPr>
      </w:pPr>
      <w:r w:rsidRPr="00B97575">
        <w:rPr>
          <w:color w:val="000000" w:themeColor="text1"/>
        </w:rPr>
        <w:t>(</w:t>
      </w:r>
      <w:proofErr w:type="gramStart"/>
      <w:r w:rsidRPr="00B97575">
        <w:rPr>
          <w:color w:val="000000" w:themeColor="text1"/>
        </w:rPr>
        <w:t>rep</w:t>
      </w:r>
      <w:proofErr w:type="gramEnd"/>
      <w:r w:rsidRPr="00B97575">
        <w:rPr>
          <w:color w:val="000000" w:themeColor="text1"/>
        </w:rPr>
        <w:t xml:space="preserve">. by </w:t>
      </w:r>
      <w:r w:rsidR="0060224A" w:rsidRPr="00B97575">
        <w:rPr>
          <w:color w:val="000000" w:themeColor="text1"/>
        </w:rPr>
        <w:t>Mr</w:t>
      </w:r>
      <w:r w:rsidR="006C62C3" w:rsidRPr="00B97575">
        <w:rPr>
          <w:color w:val="000000" w:themeColor="text1"/>
        </w:rPr>
        <w:t xml:space="preserve"> </w:t>
      </w:r>
      <w:proofErr w:type="spellStart"/>
      <w:r w:rsidR="006C62C3" w:rsidRPr="00B97575">
        <w:rPr>
          <w:color w:val="000000" w:themeColor="text1"/>
        </w:rPr>
        <w:t>Esparon</w:t>
      </w:r>
      <w:proofErr w:type="spellEnd"/>
      <w:r w:rsidR="00BC73B1" w:rsidRPr="00B97575">
        <w:rPr>
          <w:color w:val="000000" w:themeColor="text1"/>
        </w:rPr>
        <w:t>)</w:t>
      </w:r>
    </w:p>
    <w:p w14:paraId="02D7FA85" w14:textId="1C890EAE" w:rsidR="00380619" w:rsidRPr="00B97575" w:rsidRDefault="00B70A6E" w:rsidP="00214DB4">
      <w:pPr>
        <w:tabs>
          <w:tab w:val="left" w:pos="540"/>
          <w:tab w:val="left" w:pos="4092"/>
          <w:tab w:val="left" w:pos="5580"/>
        </w:tabs>
        <w:spacing w:after="0" w:line="240" w:lineRule="auto"/>
        <w:rPr>
          <w:rFonts w:ascii="Times New Roman" w:hAnsi="Times New Roman" w:cs="Times New Roman"/>
          <w:color w:val="000000" w:themeColor="text1"/>
          <w:sz w:val="24"/>
          <w:szCs w:val="24"/>
        </w:rPr>
      </w:pPr>
      <w:r w:rsidRPr="00B97575">
        <w:rPr>
          <w:rFonts w:ascii="Times New Roman" w:hAnsi="Times New Roman" w:cs="Times New Roman"/>
          <w:color w:val="000000" w:themeColor="text1"/>
          <w:sz w:val="24"/>
          <w:szCs w:val="24"/>
        </w:rPr>
        <w:t xml:space="preserve">                                                                                                                                     </w:t>
      </w:r>
    </w:p>
    <w:p w14:paraId="32B26D59" w14:textId="77777777" w:rsidR="009539C2" w:rsidRPr="00B97575" w:rsidRDefault="002D4EB8" w:rsidP="00214DB4">
      <w:pPr>
        <w:tabs>
          <w:tab w:val="left" w:pos="540"/>
          <w:tab w:val="left" w:pos="4092"/>
          <w:tab w:val="left" w:pos="5580"/>
        </w:tabs>
        <w:spacing w:after="0" w:line="240" w:lineRule="auto"/>
        <w:rPr>
          <w:rFonts w:ascii="Times New Roman" w:hAnsi="Times New Roman" w:cs="Times New Roman"/>
          <w:color w:val="000000" w:themeColor="text1"/>
          <w:sz w:val="24"/>
          <w:szCs w:val="24"/>
        </w:rPr>
      </w:pPr>
      <w:proofErr w:type="gramStart"/>
      <w:r w:rsidRPr="00B97575">
        <w:rPr>
          <w:rFonts w:ascii="Times New Roman" w:hAnsi="Times New Roman" w:cs="Times New Roman"/>
          <w:color w:val="000000" w:themeColor="text1"/>
          <w:sz w:val="24"/>
          <w:szCs w:val="24"/>
        </w:rPr>
        <w:t>and</w:t>
      </w:r>
      <w:proofErr w:type="gramEnd"/>
    </w:p>
    <w:p w14:paraId="333BDAAB" w14:textId="44B6A0AD" w:rsidR="008D7B04" w:rsidRPr="00B97575" w:rsidRDefault="00246C43" w:rsidP="006A23E5">
      <w:pPr>
        <w:pStyle w:val="Partynames"/>
        <w:rPr>
          <w:color w:val="000000" w:themeColor="text1"/>
        </w:rPr>
      </w:pPr>
      <w:proofErr w:type="spellStart"/>
      <w:r w:rsidRPr="00B97575">
        <w:rPr>
          <w:color w:val="000000" w:themeColor="text1"/>
        </w:rPr>
        <w:t>Faiz</w:t>
      </w:r>
      <w:proofErr w:type="spellEnd"/>
      <w:r w:rsidRPr="00B97575">
        <w:rPr>
          <w:color w:val="000000" w:themeColor="text1"/>
        </w:rPr>
        <w:t xml:space="preserve"> Ali Mubarak</w:t>
      </w:r>
      <w:r w:rsidR="0060224A" w:rsidRPr="00B97575">
        <w:rPr>
          <w:color w:val="000000" w:themeColor="text1"/>
        </w:rPr>
        <w:t xml:space="preserve">                  </w:t>
      </w:r>
      <w:r w:rsidRPr="00B97575">
        <w:rPr>
          <w:color w:val="000000" w:themeColor="text1"/>
        </w:rPr>
        <w:t xml:space="preserve">                               </w:t>
      </w:r>
      <w:r w:rsidR="008D7B04" w:rsidRPr="00B97575">
        <w:rPr>
          <w:color w:val="000000" w:themeColor="text1"/>
        </w:rPr>
        <w:t>1</w:t>
      </w:r>
      <w:r w:rsidR="008D7B04" w:rsidRPr="00B97575">
        <w:rPr>
          <w:color w:val="000000" w:themeColor="text1"/>
          <w:vertAlign w:val="superscript"/>
        </w:rPr>
        <w:t>ST</w:t>
      </w:r>
      <w:r w:rsidR="008D7B04" w:rsidRPr="00B97575">
        <w:rPr>
          <w:color w:val="000000" w:themeColor="text1"/>
        </w:rPr>
        <w:t xml:space="preserve"> </w:t>
      </w:r>
      <w:r w:rsidR="0060224A" w:rsidRPr="00B97575">
        <w:rPr>
          <w:color w:val="000000" w:themeColor="text1"/>
        </w:rPr>
        <w:t>Respondent</w:t>
      </w:r>
    </w:p>
    <w:p w14:paraId="3BE43E22" w14:textId="7FEE24D1" w:rsidR="00531B94" w:rsidRPr="00B97575" w:rsidRDefault="00F013E9" w:rsidP="00214DB4">
      <w:pPr>
        <w:tabs>
          <w:tab w:val="left" w:pos="540"/>
          <w:tab w:val="left" w:pos="4092"/>
        </w:tabs>
        <w:spacing w:after="0" w:line="240" w:lineRule="auto"/>
        <w:rPr>
          <w:rFonts w:ascii="Times New Roman" w:hAnsi="Times New Roman" w:cs="Times New Roman"/>
          <w:i/>
          <w:color w:val="000000" w:themeColor="text1"/>
          <w:sz w:val="24"/>
          <w:szCs w:val="24"/>
        </w:rPr>
      </w:pPr>
      <w:r w:rsidRPr="00B97575">
        <w:rPr>
          <w:rFonts w:ascii="Times New Roman" w:hAnsi="Times New Roman" w:cs="Times New Roman"/>
          <w:i/>
          <w:color w:val="000000" w:themeColor="text1"/>
          <w:sz w:val="24"/>
          <w:szCs w:val="24"/>
        </w:rPr>
        <w:t>(</w:t>
      </w:r>
      <w:proofErr w:type="gramStart"/>
      <w:r w:rsidRPr="00B97575">
        <w:rPr>
          <w:rFonts w:ascii="Times New Roman" w:hAnsi="Times New Roman" w:cs="Times New Roman"/>
          <w:i/>
          <w:color w:val="000000" w:themeColor="text1"/>
          <w:sz w:val="24"/>
          <w:szCs w:val="24"/>
        </w:rPr>
        <w:t>rep</w:t>
      </w:r>
      <w:proofErr w:type="gramEnd"/>
      <w:r w:rsidRPr="00B97575">
        <w:rPr>
          <w:rFonts w:ascii="Times New Roman" w:hAnsi="Times New Roman" w:cs="Times New Roman"/>
          <w:i/>
          <w:color w:val="000000" w:themeColor="text1"/>
          <w:sz w:val="24"/>
          <w:szCs w:val="24"/>
        </w:rPr>
        <w:t xml:space="preserve"> by Mr </w:t>
      </w:r>
      <w:proofErr w:type="spellStart"/>
      <w:r w:rsidR="00082D05" w:rsidRPr="00B97575">
        <w:rPr>
          <w:rFonts w:ascii="Times New Roman" w:hAnsi="Times New Roman" w:cs="Times New Roman"/>
          <w:i/>
          <w:color w:val="000000" w:themeColor="text1"/>
          <w:sz w:val="24"/>
          <w:szCs w:val="24"/>
        </w:rPr>
        <w:t>Shakeel</w:t>
      </w:r>
      <w:proofErr w:type="spellEnd"/>
      <w:r w:rsidR="00082D05" w:rsidRPr="00B97575">
        <w:rPr>
          <w:rFonts w:ascii="Times New Roman" w:hAnsi="Times New Roman" w:cs="Times New Roman"/>
          <w:i/>
          <w:color w:val="000000" w:themeColor="text1"/>
          <w:sz w:val="24"/>
          <w:szCs w:val="24"/>
        </w:rPr>
        <w:t xml:space="preserve"> Mohamed</w:t>
      </w:r>
      <w:r w:rsidRPr="00B97575">
        <w:rPr>
          <w:rFonts w:ascii="Times New Roman" w:hAnsi="Times New Roman" w:cs="Times New Roman"/>
          <w:i/>
          <w:color w:val="000000" w:themeColor="text1"/>
          <w:sz w:val="24"/>
          <w:szCs w:val="24"/>
        </w:rPr>
        <w:t>)</w:t>
      </w:r>
    </w:p>
    <w:p w14:paraId="4B664FA2" w14:textId="77777777" w:rsidR="00F013E9" w:rsidRPr="00B97575" w:rsidRDefault="00F013E9" w:rsidP="00214DB4">
      <w:pPr>
        <w:tabs>
          <w:tab w:val="left" w:pos="540"/>
          <w:tab w:val="left" w:pos="4092"/>
        </w:tabs>
        <w:spacing w:after="0" w:line="240" w:lineRule="auto"/>
        <w:rPr>
          <w:rFonts w:ascii="Times New Roman" w:hAnsi="Times New Roman" w:cs="Times New Roman"/>
          <w:i/>
          <w:color w:val="000000" w:themeColor="text1"/>
          <w:sz w:val="24"/>
          <w:szCs w:val="24"/>
        </w:rPr>
      </w:pPr>
    </w:p>
    <w:p w14:paraId="3E306888" w14:textId="75F3A857" w:rsidR="00117439" w:rsidRPr="00B97575" w:rsidRDefault="00246C43" w:rsidP="00F620AB">
      <w:pPr>
        <w:pBdr>
          <w:bottom w:val="single" w:sz="4" w:space="0" w:color="auto"/>
        </w:pBdr>
        <w:tabs>
          <w:tab w:val="left" w:pos="540"/>
          <w:tab w:val="left" w:pos="5580"/>
        </w:tabs>
        <w:spacing w:after="0" w:line="240" w:lineRule="auto"/>
        <w:rPr>
          <w:rFonts w:ascii="Times New Roman" w:hAnsi="Times New Roman" w:cs="Times New Roman"/>
          <w:b/>
          <w:color w:val="000000" w:themeColor="text1"/>
          <w:sz w:val="24"/>
          <w:szCs w:val="24"/>
        </w:rPr>
      </w:pPr>
      <w:r w:rsidRPr="00B97575">
        <w:rPr>
          <w:rFonts w:ascii="Times New Roman" w:hAnsi="Times New Roman" w:cs="Times New Roman"/>
          <w:b/>
          <w:color w:val="000000" w:themeColor="text1"/>
          <w:sz w:val="24"/>
          <w:szCs w:val="24"/>
        </w:rPr>
        <w:t xml:space="preserve">Mickey Paul </w:t>
      </w:r>
      <w:proofErr w:type="spellStart"/>
      <w:r w:rsidRPr="00B97575">
        <w:rPr>
          <w:rFonts w:ascii="Times New Roman" w:hAnsi="Times New Roman" w:cs="Times New Roman"/>
          <w:b/>
          <w:color w:val="000000" w:themeColor="text1"/>
          <w:sz w:val="24"/>
          <w:szCs w:val="24"/>
        </w:rPr>
        <w:t>Barbier</w:t>
      </w:r>
      <w:proofErr w:type="spellEnd"/>
      <w:r w:rsidR="0060224A" w:rsidRPr="00B97575">
        <w:rPr>
          <w:rFonts w:ascii="Times New Roman" w:hAnsi="Times New Roman" w:cs="Times New Roman"/>
          <w:b/>
          <w:color w:val="000000" w:themeColor="text1"/>
          <w:sz w:val="24"/>
          <w:szCs w:val="24"/>
        </w:rPr>
        <w:t xml:space="preserve">                 </w:t>
      </w:r>
      <w:r w:rsidRPr="00B97575">
        <w:rPr>
          <w:rFonts w:ascii="Times New Roman" w:hAnsi="Times New Roman" w:cs="Times New Roman"/>
          <w:b/>
          <w:color w:val="000000" w:themeColor="text1"/>
          <w:sz w:val="24"/>
          <w:szCs w:val="24"/>
        </w:rPr>
        <w:t xml:space="preserve">                         </w:t>
      </w:r>
      <w:r w:rsidR="00B6390D" w:rsidRPr="00B97575">
        <w:rPr>
          <w:rFonts w:ascii="Times New Roman" w:hAnsi="Times New Roman" w:cs="Times New Roman"/>
          <w:b/>
          <w:color w:val="000000" w:themeColor="text1"/>
          <w:sz w:val="24"/>
          <w:szCs w:val="24"/>
        </w:rPr>
        <w:t xml:space="preserve">  </w:t>
      </w:r>
      <w:r w:rsidR="006A23E5" w:rsidRPr="00B97575">
        <w:rPr>
          <w:rFonts w:ascii="Times New Roman" w:hAnsi="Times New Roman" w:cs="Times New Roman"/>
          <w:b/>
          <w:color w:val="000000" w:themeColor="text1"/>
          <w:sz w:val="24"/>
          <w:szCs w:val="24"/>
        </w:rPr>
        <w:t>2</w:t>
      </w:r>
      <w:r w:rsidR="006A23E5" w:rsidRPr="00B97575">
        <w:rPr>
          <w:rFonts w:ascii="Times New Roman" w:hAnsi="Times New Roman" w:cs="Times New Roman"/>
          <w:b/>
          <w:color w:val="000000" w:themeColor="text1"/>
          <w:sz w:val="24"/>
          <w:szCs w:val="24"/>
          <w:vertAlign w:val="superscript"/>
        </w:rPr>
        <w:t xml:space="preserve">ND </w:t>
      </w:r>
      <w:r w:rsidR="0060224A" w:rsidRPr="00B97575">
        <w:rPr>
          <w:rFonts w:ascii="Times New Roman" w:hAnsi="Times New Roman" w:cs="Times New Roman"/>
          <w:b/>
          <w:color w:val="000000" w:themeColor="text1"/>
          <w:sz w:val="24"/>
          <w:szCs w:val="24"/>
        </w:rPr>
        <w:t>Respondent</w:t>
      </w:r>
    </w:p>
    <w:p w14:paraId="6226FC80" w14:textId="78DF881E" w:rsidR="00033498" w:rsidRPr="00B97575" w:rsidRDefault="00F013E9" w:rsidP="006A23E5">
      <w:pPr>
        <w:pBdr>
          <w:bottom w:val="single" w:sz="4" w:space="0" w:color="auto"/>
        </w:pBdr>
        <w:tabs>
          <w:tab w:val="left" w:pos="540"/>
          <w:tab w:val="left" w:pos="5580"/>
          <w:tab w:val="left" w:pos="5850"/>
        </w:tabs>
        <w:spacing w:after="0" w:line="240" w:lineRule="auto"/>
        <w:rPr>
          <w:rFonts w:ascii="Times New Roman" w:hAnsi="Times New Roman" w:cs="Times New Roman"/>
          <w:b/>
          <w:color w:val="000000" w:themeColor="text1"/>
          <w:sz w:val="24"/>
          <w:szCs w:val="24"/>
        </w:rPr>
      </w:pPr>
      <w:r w:rsidRPr="00B97575">
        <w:rPr>
          <w:rFonts w:ascii="Times New Roman" w:hAnsi="Times New Roman" w:cs="Times New Roman"/>
          <w:i/>
          <w:color w:val="000000" w:themeColor="text1"/>
          <w:sz w:val="24"/>
          <w:szCs w:val="24"/>
        </w:rPr>
        <w:t>(</w:t>
      </w:r>
      <w:proofErr w:type="gramStart"/>
      <w:r w:rsidRPr="00B97575">
        <w:rPr>
          <w:rFonts w:ascii="Times New Roman" w:hAnsi="Times New Roman" w:cs="Times New Roman"/>
          <w:i/>
          <w:color w:val="000000" w:themeColor="text1"/>
          <w:sz w:val="24"/>
          <w:szCs w:val="24"/>
        </w:rPr>
        <w:t>rep</w:t>
      </w:r>
      <w:proofErr w:type="gramEnd"/>
      <w:r w:rsidRPr="00B97575">
        <w:rPr>
          <w:rFonts w:ascii="Times New Roman" w:hAnsi="Times New Roman" w:cs="Times New Roman"/>
          <w:i/>
          <w:color w:val="000000" w:themeColor="text1"/>
          <w:sz w:val="24"/>
          <w:szCs w:val="24"/>
        </w:rPr>
        <w:t xml:space="preserve"> by Mr Andre</w:t>
      </w:r>
      <w:r w:rsidRPr="00B97575">
        <w:rPr>
          <w:rFonts w:ascii="Times New Roman" w:hAnsi="Times New Roman" w:cs="Times New Roman"/>
          <w:b/>
          <w:color w:val="000000" w:themeColor="text1"/>
          <w:sz w:val="24"/>
          <w:szCs w:val="24"/>
        </w:rPr>
        <w:t>)</w:t>
      </w:r>
      <w:r w:rsidR="00174EEF" w:rsidRPr="00B97575">
        <w:rPr>
          <w:rFonts w:ascii="Times New Roman" w:hAnsi="Times New Roman" w:cs="Times New Roman"/>
          <w:b/>
          <w:color w:val="000000" w:themeColor="text1"/>
          <w:sz w:val="24"/>
          <w:szCs w:val="24"/>
        </w:rPr>
        <w:t xml:space="preserve">               </w:t>
      </w:r>
      <w:r w:rsidR="008D7B04" w:rsidRPr="00B97575">
        <w:rPr>
          <w:rFonts w:ascii="Times New Roman" w:hAnsi="Times New Roman" w:cs="Times New Roman"/>
          <w:b/>
          <w:color w:val="000000" w:themeColor="text1"/>
          <w:sz w:val="24"/>
          <w:szCs w:val="24"/>
        </w:rPr>
        <w:t xml:space="preserve">    </w:t>
      </w:r>
      <w:r w:rsidR="00033498" w:rsidRPr="00B97575">
        <w:rPr>
          <w:rFonts w:ascii="Times New Roman" w:hAnsi="Times New Roman" w:cs="Times New Roman"/>
          <w:b/>
          <w:color w:val="000000" w:themeColor="text1"/>
          <w:sz w:val="24"/>
          <w:szCs w:val="24"/>
        </w:rPr>
        <w:t xml:space="preserve">                         </w:t>
      </w:r>
    </w:p>
    <w:p w14:paraId="0CB1A534" w14:textId="77777777" w:rsidR="00117439" w:rsidRPr="00B97575" w:rsidRDefault="00117439" w:rsidP="008821CA">
      <w:pPr>
        <w:pBdr>
          <w:bottom w:val="single" w:sz="4" w:space="0" w:color="auto"/>
        </w:pBdr>
        <w:tabs>
          <w:tab w:val="left" w:pos="540"/>
          <w:tab w:val="left" w:pos="5580"/>
        </w:tabs>
        <w:spacing w:after="0" w:line="240" w:lineRule="auto"/>
        <w:rPr>
          <w:rFonts w:ascii="Times New Roman" w:hAnsi="Times New Roman" w:cs="Times New Roman"/>
          <w:b/>
          <w:color w:val="000000" w:themeColor="text1"/>
          <w:sz w:val="24"/>
          <w:szCs w:val="24"/>
        </w:rPr>
      </w:pPr>
    </w:p>
    <w:p w14:paraId="161B622F" w14:textId="683F0147" w:rsidR="00174EEF" w:rsidRPr="00B97575" w:rsidRDefault="00246C43" w:rsidP="006A23E5">
      <w:pPr>
        <w:pBdr>
          <w:bottom w:val="single" w:sz="4" w:space="0" w:color="auto"/>
        </w:pBdr>
        <w:tabs>
          <w:tab w:val="left" w:pos="540"/>
          <w:tab w:val="left" w:pos="5580"/>
          <w:tab w:val="left" w:pos="7200"/>
        </w:tabs>
        <w:spacing w:after="0" w:line="240" w:lineRule="auto"/>
        <w:rPr>
          <w:rFonts w:ascii="Times New Roman" w:hAnsi="Times New Roman" w:cs="Times New Roman"/>
          <w:b/>
          <w:color w:val="000000" w:themeColor="text1"/>
          <w:sz w:val="24"/>
          <w:szCs w:val="24"/>
          <w:lang w:val="fr-FR"/>
        </w:rPr>
      </w:pPr>
      <w:proofErr w:type="spellStart"/>
      <w:r w:rsidRPr="00B97575">
        <w:rPr>
          <w:rFonts w:ascii="Times New Roman" w:hAnsi="Times New Roman" w:cs="Times New Roman"/>
          <w:b/>
          <w:color w:val="000000" w:themeColor="text1"/>
          <w:sz w:val="24"/>
          <w:szCs w:val="24"/>
          <w:lang w:val="fr-FR"/>
        </w:rPr>
        <w:t>Francois</w:t>
      </w:r>
      <w:proofErr w:type="spellEnd"/>
      <w:r w:rsidRPr="00B97575">
        <w:rPr>
          <w:rFonts w:ascii="Times New Roman" w:hAnsi="Times New Roman" w:cs="Times New Roman"/>
          <w:b/>
          <w:color w:val="000000" w:themeColor="text1"/>
          <w:sz w:val="24"/>
          <w:szCs w:val="24"/>
          <w:lang w:val="fr-FR"/>
        </w:rPr>
        <w:t xml:space="preserve"> Richard De </w:t>
      </w:r>
      <w:proofErr w:type="spellStart"/>
      <w:r w:rsidRPr="00B97575">
        <w:rPr>
          <w:rFonts w:ascii="Times New Roman" w:hAnsi="Times New Roman" w:cs="Times New Roman"/>
          <w:b/>
          <w:color w:val="000000" w:themeColor="text1"/>
          <w:sz w:val="24"/>
          <w:szCs w:val="24"/>
          <w:lang w:val="fr-FR"/>
        </w:rPr>
        <w:t>Letourdie</w:t>
      </w:r>
      <w:proofErr w:type="spellEnd"/>
      <w:r w:rsidR="00422BBA" w:rsidRPr="00B97575">
        <w:rPr>
          <w:rFonts w:ascii="Times New Roman" w:hAnsi="Times New Roman" w:cs="Times New Roman"/>
          <w:b/>
          <w:color w:val="000000" w:themeColor="text1"/>
          <w:sz w:val="24"/>
          <w:szCs w:val="24"/>
          <w:lang w:val="fr-FR"/>
        </w:rPr>
        <w:t xml:space="preserve">    </w:t>
      </w:r>
      <w:r w:rsidRPr="00B97575">
        <w:rPr>
          <w:rFonts w:ascii="Times New Roman" w:hAnsi="Times New Roman" w:cs="Times New Roman"/>
          <w:b/>
          <w:color w:val="000000" w:themeColor="text1"/>
          <w:sz w:val="24"/>
          <w:szCs w:val="24"/>
          <w:lang w:val="fr-FR"/>
        </w:rPr>
        <w:t xml:space="preserve">       </w:t>
      </w:r>
      <w:r w:rsidR="00F013E9" w:rsidRPr="00B97575">
        <w:rPr>
          <w:rFonts w:ascii="Times New Roman" w:hAnsi="Times New Roman" w:cs="Times New Roman"/>
          <w:b/>
          <w:color w:val="000000" w:themeColor="text1"/>
          <w:sz w:val="24"/>
          <w:szCs w:val="24"/>
          <w:lang w:val="fr-FR"/>
        </w:rPr>
        <w:t xml:space="preserve">              </w:t>
      </w:r>
      <w:r w:rsidRPr="00B97575">
        <w:rPr>
          <w:rFonts w:ascii="Times New Roman" w:hAnsi="Times New Roman" w:cs="Times New Roman"/>
          <w:b/>
          <w:color w:val="000000" w:themeColor="text1"/>
          <w:sz w:val="24"/>
          <w:szCs w:val="24"/>
          <w:lang w:val="fr-FR"/>
        </w:rPr>
        <w:t xml:space="preserve"> </w:t>
      </w:r>
      <w:r w:rsidR="00422BBA" w:rsidRPr="00B97575">
        <w:rPr>
          <w:rFonts w:ascii="Times New Roman" w:hAnsi="Times New Roman" w:cs="Times New Roman"/>
          <w:b/>
          <w:color w:val="000000" w:themeColor="text1"/>
          <w:sz w:val="24"/>
          <w:szCs w:val="24"/>
          <w:lang w:val="fr-FR"/>
        </w:rPr>
        <w:t>3</w:t>
      </w:r>
      <w:r w:rsidR="00422BBA" w:rsidRPr="00B97575">
        <w:rPr>
          <w:rFonts w:ascii="Times New Roman" w:hAnsi="Times New Roman" w:cs="Times New Roman"/>
          <w:b/>
          <w:color w:val="000000" w:themeColor="text1"/>
          <w:sz w:val="24"/>
          <w:szCs w:val="24"/>
          <w:vertAlign w:val="superscript"/>
          <w:lang w:val="fr-FR"/>
        </w:rPr>
        <w:t>RD</w:t>
      </w:r>
      <w:r w:rsidR="0060224A" w:rsidRPr="00B97575">
        <w:rPr>
          <w:rFonts w:ascii="Times New Roman" w:hAnsi="Times New Roman" w:cs="Times New Roman"/>
          <w:b/>
          <w:color w:val="000000" w:themeColor="text1"/>
          <w:sz w:val="24"/>
          <w:szCs w:val="24"/>
          <w:lang w:val="fr-FR"/>
        </w:rPr>
        <w:t xml:space="preserve"> </w:t>
      </w:r>
      <w:proofErr w:type="spellStart"/>
      <w:r w:rsidR="0060224A" w:rsidRPr="00B97575">
        <w:rPr>
          <w:rFonts w:ascii="Times New Roman" w:hAnsi="Times New Roman" w:cs="Times New Roman"/>
          <w:b/>
          <w:color w:val="000000" w:themeColor="text1"/>
          <w:sz w:val="24"/>
          <w:szCs w:val="24"/>
          <w:lang w:val="fr-FR"/>
        </w:rPr>
        <w:t>Respondent</w:t>
      </w:r>
      <w:proofErr w:type="spellEnd"/>
      <w:r w:rsidR="00422BBA" w:rsidRPr="00B97575">
        <w:rPr>
          <w:rFonts w:ascii="Times New Roman" w:hAnsi="Times New Roman" w:cs="Times New Roman"/>
          <w:b/>
          <w:color w:val="000000" w:themeColor="text1"/>
          <w:sz w:val="24"/>
          <w:szCs w:val="24"/>
          <w:lang w:val="fr-FR"/>
        </w:rPr>
        <w:t xml:space="preserve">   </w:t>
      </w:r>
    </w:p>
    <w:p w14:paraId="0F5096ED" w14:textId="3275CE87" w:rsidR="00531B94" w:rsidRPr="00B97575" w:rsidRDefault="00045A00" w:rsidP="008821CA">
      <w:pPr>
        <w:pBdr>
          <w:bottom w:val="single" w:sz="4" w:space="0" w:color="auto"/>
        </w:pBdr>
        <w:tabs>
          <w:tab w:val="left" w:pos="540"/>
          <w:tab w:val="left" w:pos="5580"/>
        </w:tabs>
        <w:spacing w:after="0" w:line="240" w:lineRule="auto"/>
        <w:rPr>
          <w:rFonts w:ascii="Times New Roman" w:hAnsi="Times New Roman" w:cs="Times New Roman"/>
          <w:i/>
          <w:color w:val="000000" w:themeColor="text1"/>
          <w:sz w:val="24"/>
          <w:szCs w:val="24"/>
        </w:rPr>
      </w:pPr>
      <w:r w:rsidRPr="00B97575">
        <w:rPr>
          <w:rFonts w:ascii="Times New Roman" w:hAnsi="Times New Roman" w:cs="Times New Roman"/>
          <w:i/>
          <w:color w:val="000000" w:themeColor="text1"/>
          <w:sz w:val="24"/>
          <w:szCs w:val="24"/>
        </w:rPr>
        <w:t>(</w:t>
      </w:r>
      <w:proofErr w:type="gramStart"/>
      <w:r w:rsidR="00F013E9" w:rsidRPr="00B97575">
        <w:rPr>
          <w:rFonts w:ascii="Times New Roman" w:hAnsi="Times New Roman" w:cs="Times New Roman"/>
          <w:i/>
          <w:color w:val="000000" w:themeColor="text1"/>
          <w:sz w:val="24"/>
          <w:szCs w:val="24"/>
        </w:rPr>
        <w:t>rep</w:t>
      </w:r>
      <w:proofErr w:type="gramEnd"/>
      <w:r w:rsidR="00F013E9" w:rsidRPr="00B97575">
        <w:rPr>
          <w:rFonts w:ascii="Times New Roman" w:hAnsi="Times New Roman" w:cs="Times New Roman"/>
          <w:i/>
          <w:color w:val="000000" w:themeColor="text1"/>
          <w:sz w:val="24"/>
          <w:szCs w:val="24"/>
        </w:rPr>
        <w:t xml:space="preserve"> by Mr Andre)</w:t>
      </w:r>
    </w:p>
    <w:p w14:paraId="2F09DC4F" w14:textId="77777777" w:rsidR="00F013E9" w:rsidRPr="00B97575" w:rsidRDefault="00F013E9" w:rsidP="008821CA">
      <w:pPr>
        <w:pBdr>
          <w:bottom w:val="single" w:sz="4" w:space="0" w:color="auto"/>
        </w:pBdr>
        <w:tabs>
          <w:tab w:val="left" w:pos="540"/>
          <w:tab w:val="left" w:pos="5580"/>
        </w:tabs>
        <w:spacing w:after="0" w:line="240" w:lineRule="auto"/>
        <w:rPr>
          <w:rFonts w:ascii="Times New Roman" w:hAnsi="Times New Roman" w:cs="Times New Roman"/>
          <w:b/>
          <w:i/>
          <w:color w:val="000000" w:themeColor="text1"/>
          <w:sz w:val="24"/>
          <w:szCs w:val="24"/>
        </w:rPr>
      </w:pPr>
    </w:p>
    <w:p w14:paraId="43C76FA7" w14:textId="77777777" w:rsidR="00D44C6A" w:rsidRPr="00B97575" w:rsidRDefault="00D44C6A" w:rsidP="008821CA">
      <w:pPr>
        <w:pBdr>
          <w:bottom w:val="single" w:sz="4" w:space="0" w:color="auto"/>
        </w:pBdr>
        <w:tabs>
          <w:tab w:val="left" w:pos="540"/>
          <w:tab w:val="left" w:pos="5580"/>
        </w:tabs>
        <w:spacing w:after="0" w:line="240" w:lineRule="auto"/>
        <w:rPr>
          <w:rFonts w:ascii="Times New Roman" w:hAnsi="Times New Roman" w:cs="Times New Roman"/>
          <w:color w:val="000000" w:themeColor="text1"/>
          <w:sz w:val="24"/>
          <w:szCs w:val="24"/>
        </w:rPr>
      </w:pPr>
    </w:p>
    <w:p w14:paraId="5513221F" w14:textId="0C729823" w:rsidR="00405958" w:rsidRPr="00B97575" w:rsidRDefault="00405958" w:rsidP="00846EB5">
      <w:pPr>
        <w:spacing w:before="120" w:after="0" w:line="240" w:lineRule="auto"/>
        <w:ind w:left="1886" w:hanging="1886"/>
        <w:jc w:val="both"/>
        <w:rPr>
          <w:rFonts w:ascii="Times New Roman" w:hAnsi="Times New Roman" w:cs="Times New Roman"/>
          <w:color w:val="000000" w:themeColor="text1"/>
          <w:sz w:val="24"/>
          <w:szCs w:val="24"/>
        </w:rPr>
      </w:pPr>
      <w:r w:rsidRPr="00B97575">
        <w:rPr>
          <w:rFonts w:ascii="Times New Roman" w:hAnsi="Times New Roman" w:cs="Times New Roman"/>
          <w:b/>
          <w:color w:val="000000" w:themeColor="text1"/>
          <w:sz w:val="24"/>
          <w:szCs w:val="24"/>
        </w:rPr>
        <w:t>Neutral Citation:</w:t>
      </w:r>
      <w:r w:rsidR="004A2599" w:rsidRPr="00B97575">
        <w:rPr>
          <w:rFonts w:ascii="Times New Roman" w:hAnsi="Times New Roman" w:cs="Times New Roman"/>
          <w:color w:val="000000" w:themeColor="text1"/>
          <w:sz w:val="24"/>
          <w:szCs w:val="24"/>
        </w:rPr>
        <w:t xml:space="preserve"> </w:t>
      </w:r>
      <w:r w:rsidR="004A2599" w:rsidRPr="00B97575">
        <w:rPr>
          <w:rFonts w:ascii="Times New Roman" w:hAnsi="Times New Roman" w:cs="Times New Roman"/>
          <w:color w:val="000000" w:themeColor="text1"/>
          <w:sz w:val="24"/>
          <w:szCs w:val="24"/>
        </w:rPr>
        <w:tab/>
      </w:r>
      <w:r w:rsidR="00846EB5">
        <w:rPr>
          <w:rFonts w:ascii="Times New Roman" w:hAnsi="Times New Roman" w:cs="Times New Roman"/>
          <w:i/>
          <w:color w:val="000000" w:themeColor="text1"/>
          <w:sz w:val="24"/>
          <w:szCs w:val="24"/>
        </w:rPr>
        <w:t>R</w:t>
      </w:r>
      <w:r w:rsidR="00F013E9" w:rsidRPr="00B97575">
        <w:rPr>
          <w:rFonts w:ascii="Times New Roman" w:hAnsi="Times New Roman" w:cs="Times New Roman"/>
          <w:i/>
          <w:color w:val="000000" w:themeColor="text1"/>
          <w:sz w:val="24"/>
          <w:szCs w:val="24"/>
        </w:rPr>
        <w:t xml:space="preserve"> v Mubarak </w:t>
      </w:r>
      <w:r w:rsidR="006E3603" w:rsidRPr="00B97575">
        <w:rPr>
          <w:rFonts w:ascii="Times New Roman" w:hAnsi="Times New Roman" w:cs="Times New Roman"/>
          <w:i/>
          <w:color w:val="000000" w:themeColor="text1"/>
          <w:sz w:val="24"/>
          <w:szCs w:val="24"/>
        </w:rPr>
        <w:t xml:space="preserve">and </w:t>
      </w:r>
      <w:proofErr w:type="spellStart"/>
      <w:r w:rsidR="00846EB5">
        <w:rPr>
          <w:rFonts w:ascii="Times New Roman" w:hAnsi="Times New Roman" w:cs="Times New Roman"/>
          <w:i/>
          <w:color w:val="000000" w:themeColor="text1"/>
          <w:sz w:val="24"/>
          <w:szCs w:val="24"/>
        </w:rPr>
        <w:t>Ors</w:t>
      </w:r>
      <w:proofErr w:type="spellEnd"/>
      <w:r w:rsidR="00531B94" w:rsidRPr="00B97575">
        <w:rPr>
          <w:rFonts w:ascii="Times New Roman" w:hAnsi="Times New Roman" w:cs="Times New Roman"/>
          <w:i/>
          <w:color w:val="000000" w:themeColor="text1"/>
          <w:sz w:val="24"/>
          <w:szCs w:val="24"/>
        </w:rPr>
        <w:t xml:space="preserve"> </w:t>
      </w:r>
      <w:r w:rsidR="00D31F1B" w:rsidRPr="00B97575">
        <w:rPr>
          <w:rFonts w:ascii="Times New Roman" w:hAnsi="Times New Roman" w:cs="Times New Roman"/>
          <w:color w:val="000000" w:themeColor="text1"/>
          <w:sz w:val="24"/>
          <w:szCs w:val="24"/>
        </w:rPr>
        <w:t>(C</w:t>
      </w:r>
      <w:r w:rsidR="0060224A" w:rsidRPr="00B97575">
        <w:rPr>
          <w:rFonts w:ascii="Times New Roman" w:hAnsi="Times New Roman" w:cs="Times New Roman"/>
          <w:color w:val="000000" w:themeColor="text1"/>
          <w:sz w:val="24"/>
          <w:szCs w:val="24"/>
        </w:rPr>
        <w:t>R</w:t>
      </w:r>
      <w:r w:rsidR="00846EB5">
        <w:rPr>
          <w:rFonts w:ascii="Times New Roman" w:hAnsi="Times New Roman" w:cs="Times New Roman"/>
          <w:color w:val="000000" w:themeColor="text1"/>
          <w:sz w:val="24"/>
          <w:szCs w:val="24"/>
        </w:rPr>
        <w:t xml:space="preserve"> </w:t>
      </w:r>
      <w:r w:rsidR="003D57BC">
        <w:rPr>
          <w:rFonts w:ascii="Times New Roman" w:hAnsi="Times New Roman" w:cs="Times New Roman"/>
          <w:color w:val="000000" w:themeColor="text1"/>
          <w:sz w:val="24"/>
          <w:szCs w:val="24"/>
        </w:rPr>
        <w:t>60</w:t>
      </w:r>
      <w:r w:rsidR="00B837E4" w:rsidRPr="00B97575">
        <w:rPr>
          <w:rFonts w:ascii="Times New Roman" w:hAnsi="Times New Roman" w:cs="Times New Roman"/>
          <w:color w:val="000000" w:themeColor="text1"/>
          <w:sz w:val="24"/>
          <w:szCs w:val="24"/>
        </w:rPr>
        <w:t>/20</w:t>
      </w:r>
      <w:r w:rsidR="00F25167" w:rsidRPr="00B97575">
        <w:rPr>
          <w:rFonts w:ascii="Times New Roman" w:hAnsi="Times New Roman" w:cs="Times New Roman"/>
          <w:color w:val="000000" w:themeColor="text1"/>
          <w:sz w:val="24"/>
          <w:szCs w:val="24"/>
        </w:rPr>
        <w:t>21</w:t>
      </w:r>
      <w:r w:rsidR="00B837E4" w:rsidRPr="00B97575">
        <w:rPr>
          <w:rFonts w:ascii="Times New Roman" w:hAnsi="Times New Roman" w:cs="Times New Roman"/>
          <w:color w:val="000000" w:themeColor="text1"/>
          <w:sz w:val="24"/>
          <w:szCs w:val="24"/>
        </w:rPr>
        <w:t>) [20</w:t>
      </w:r>
      <w:r w:rsidR="00F25167" w:rsidRPr="00B97575">
        <w:rPr>
          <w:rFonts w:ascii="Times New Roman" w:hAnsi="Times New Roman" w:cs="Times New Roman"/>
          <w:color w:val="000000" w:themeColor="text1"/>
          <w:sz w:val="24"/>
          <w:szCs w:val="24"/>
        </w:rPr>
        <w:t>2</w:t>
      </w:r>
      <w:r w:rsidR="003D57BC">
        <w:rPr>
          <w:rFonts w:ascii="Times New Roman" w:hAnsi="Times New Roman" w:cs="Times New Roman"/>
          <w:color w:val="000000" w:themeColor="text1"/>
          <w:sz w:val="24"/>
          <w:szCs w:val="24"/>
        </w:rPr>
        <w:t>1</w:t>
      </w:r>
      <w:r w:rsidR="00D31F1B" w:rsidRPr="00B97575">
        <w:rPr>
          <w:rFonts w:ascii="Times New Roman" w:hAnsi="Times New Roman" w:cs="Times New Roman"/>
          <w:color w:val="000000" w:themeColor="text1"/>
          <w:sz w:val="24"/>
          <w:szCs w:val="24"/>
        </w:rPr>
        <w:t xml:space="preserve">] SCSC </w:t>
      </w:r>
      <w:r w:rsidR="003D57BC" w:rsidRPr="00D030D4">
        <w:rPr>
          <w:rFonts w:ascii="Times New Roman" w:hAnsi="Times New Roman" w:cs="Times New Roman"/>
          <w:color w:val="000000" w:themeColor="text1"/>
          <w:sz w:val="24"/>
          <w:szCs w:val="24"/>
        </w:rPr>
        <w:t>85</w:t>
      </w:r>
      <w:r w:rsidR="00877F00" w:rsidRPr="00B97575">
        <w:rPr>
          <w:rFonts w:ascii="Times New Roman" w:hAnsi="Times New Roman" w:cs="Times New Roman"/>
          <w:color w:val="000000" w:themeColor="text1"/>
          <w:sz w:val="24"/>
          <w:szCs w:val="24"/>
        </w:rPr>
        <w:t xml:space="preserve"> </w:t>
      </w:r>
      <w:r w:rsidR="00846EB5">
        <w:rPr>
          <w:rFonts w:ascii="Times New Roman" w:hAnsi="Times New Roman" w:cs="Times New Roman"/>
          <w:color w:val="000000" w:themeColor="text1"/>
          <w:sz w:val="24"/>
          <w:szCs w:val="24"/>
        </w:rPr>
        <w:t>(4 February 2022)</w:t>
      </w:r>
    </w:p>
    <w:p w14:paraId="5A10F1E7" w14:textId="77777777" w:rsidR="002E2AE3" w:rsidRPr="00B97575" w:rsidRDefault="009F125D" w:rsidP="00846EB5">
      <w:pPr>
        <w:spacing w:after="0" w:line="240" w:lineRule="auto"/>
        <w:ind w:left="1890" w:hanging="1890"/>
        <w:jc w:val="both"/>
        <w:rPr>
          <w:rFonts w:ascii="Times New Roman" w:hAnsi="Times New Roman" w:cs="Times New Roman"/>
          <w:color w:val="000000" w:themeColor="text1"/>
          <w:sz w:val="24"/>
          <w:szCs w:val="24"/>
        </w:rPr>
      </w:pPr>
      <w:r w:rsidRPr="00B97575">
        <w:rPr>
          <w:rFonts w:ascii="Times New Roman" w:hAnsi="Times New Roman" w:cs="Times New Roman"/>
          <w:b/>
          <w:color w:val="000000" w:themeColor="text1"/>
          <w:sz w:val="24"/>
          <w:szCs w:val="24"/>
        </w:rPr>
        <w:t>Before</w:t>
      </w:r>
      <w:r w:rsidR="00405958" w:rsidRPr="00B97575">
        <w:rPr>
          <w:rFonts w:ascii="Times New Roman" w:hAnsi="Times New Roman" w:cs="Times New Roman"/>
          <w:b/>
          <w:color w:val="000000" w:themeColor="text1"/>
          <w:sz w:val="24"/>
          <w:szCs w:val="24"/>
        </w:rPr>
        <w:t xml:space="preserve">: </w:t>
      </w:r>
      <w:r w:rsidR="004A2599" w:rsidRPr="00B97575">
        <w:rPr>
          <w:rFonts w:ascii="Times New Roman" w:hAnsi="Times New Roman" w:cs="Times New Roman"/>
          <w:b/>
          <w:color w:val="000000" w:themeColor="text1"/>
          <w:sz w:val="24"/>
          <w:szCs w:val="24"/>
        </w:rPr>
        <w:tab/>
      </w:r>
      <w:r w:rsidR="00F25167" w:rsidRPr="00B97575">
        <w:rPr>
          <w:rFonts w:ascii="Times New Roman" w:hAnsi="Times New Roman" w:cs="Times New Roman"/>
          <w:color w:val="000000" w:themeColor="text1"/>
          <w:sz w:val="24"/>
          <w:szCs w:val="24"/>
        </w:rPr>
        <w:t>Govinden</w:t>
      </w:r>
      <w:r w:rsidR="002E2AE3" w:rsidRPr="00B97575">
        <w:rPr>
          <w:rFonts w:ascii="Times New Roman" w:hAnsi="Times New Roman" w:cs="Times New Roman"/>
          <w:color w:val="000000" w:themeColor="text1"/>
          <w:sz w:val="24"/>
          <w:szCs w:val="24"/>
        </w:rPr>
        <w:t xml:space="preserve"> CJ</w:t>
      </w:r>
    </w:p>
    <w:p w14:paraId="571D014F" w14:textId="2D90124F" w:rsidR="00344425" w:rsidRPr="00B97575" w:rsidRDefault="00346D7F" w:rsidP="00846EB5">
      <w:pPr>
        <w:spacing w:after="0" w:line="240" w:lineRule="auto"/>
        <w:ind w:left="1890" w:hanging="1890"/>
        <w:jc w:val="both"/>
        <w:rPr>
          <w:rFonts w:ascii="Times New Roman" w:hAnsi="Times New Roman" w:cs="Times New Roman"/>
          <w:color w:val="000000" w:themeColor="text1"/>
          <w:sz w:val="24"/>
          <w:szCs w:val="24"/>
        </w:rPr>
      </w:pPr>
      <w:r w:rsidRPr="00B97575">
        <w:rPr>
          <w:rFonts w:ascii="Times New Roman" w:hAnsi="Times New Roman" w:cs="Times New Roman"/>
          <w:b/>
          <w:color w:val="000000" w:themeColor="text1"/>
          <w:sz w:val="24"/>
          <w:szCs w:val="24"/>
        </w:rPr>
        <w:t xml:space="preserve">Summary: </w:t>
      </w:r>
      <w:r w:rsidR="00F33B83" w:rsidRPr="00B97575">
        <w:rPr>
          <w:rFonts w:ascii="Times New Roman" w:hAnsi="Times New Roman" w:cs="Times New Roman"/>
          <w:b/>
          <w:color w:val="000000" w:themeColor="text1"/>
          <w:sz w:val="24"/>
          <w:szCs w:val="24"/>
        </w:rPr>
        <w:tab/>
      </w:r>
      <w:proofErr w:type="gramStart"/>
      <w:r w:rsidR="00A64D6E" w:rsidRPr="00B97575">
        <w:rPr>
          <w:rFonts w:ascii="Times New Roman" w:hAnsi="Times New Roman" w:cs="Times New Roman"/>
          <w:color w:val="000000" w:themeColor="text1"/>
          <w:sz w:val="24"/>
          <w:szCs w:val="24"/>
        </w:rPr>
        <w:t xml:space="preserve">Bail </w:t>
      </w:r>
      <w:r w:rsidR="00117439" w:rsidRPr="00B97575">
        <w:rPr>
          <w:rFonts w:ascii="Times New Roman" w:hAnsi="Times New Roman" w:cs="Times New Roman"/>
          <w:color w:val="000000" w:themeColor="text1"/>
          <w:sz w:val="24"/>
          <w:szCs w:val="24"/>
        </w:rPr>
        <w:t xml:space="preserve"> denied</w:t>
      </w:r>
      <w:proofErr w:type="gramEnd"/>
      <w:r w:rsidR="006A23E5" w:rsidRPr="00B97575">
        <w:rPr>
          <w:rFonts w:ascii="Times New Roman" w:hAnsi="Times New Roman" w:cs="Times New Roman"/>
          <w:color w:val="000000" w:themeColor="text1"/>
          <w:sz w:val="24"/>
          <w:szCs w:val="24"/>
        </w:rPr>
        <w:t xml:space="preserve"> ; </w:t>
      </w:r>
      <w:r w:rsidR="006A23E5" w:rsidRPr="00B97575">
        <w:rPr>
          <w:rFonts w:ascii="Times New Roman" w:hAnsi="Times New Roman" w:cs="Times New Roman"/>
          <w:i/>
          <w:color w:val="000000" w:themeColor="text1"/>
          <w:sz w:val="24"/>
          <w:szCs w:val="24"/>
        </w:rPr>
        <w:t>p</w:t>
      </w:r>
      <w:r w:rsidR="004026EB" w:rsidRPr="00B97575">
        <w:rPr>
          <w:rFonts w:ascii="Times New Roman" w:hAnsi="Times New Roman" w:cs="Times New Roman"/>
          <w:i/>
          <w:color w:val="000000" w:themeColor="text1"/>
          <w:sz w:val="24"/>
          <w:szCs w:val="24"/>
        </w:rPr>
        <w:t xml:space="preserve">rima facie </w:t>
      </w:r>
      <w:r w:rsidR="004026EB" w:rsidRPr="00B97575">
        <w:rPr>
          <w:rFonts w:ascii="Times New Roman" w:hAnsi="Times New Roman" w:cs="Times New Roman"/>
          <w:color w:val="000000" w:themeColor="text1"/>
          <w:sz w:val="24"/>
          <w:szCs w:val="24"/>
        </w:rPr>
        <w:t xml:space="preserve">case </w:t>
      </w:r>
      <w:r w:rsidR="00117439" w:rsidRPr="00B97575">
        <w:rPr>
          <w:rFonts w:ascii="Times New Roman" w:hAnsi="Times New Roman" w:cs="Times New Roman"/>
          <w:color w:val="000000" w:themeColor="text1"/>
          <w:sz w:val="24"/>
          <w:szCs w:val="24"/>
        </w:rPr>
        <w:t>for remand established ; offences serious ; substantial ground</w:t>
      </w:r>
      <w:r w:rsidR="004D7997" w:rsidRPr="00B97575">
        <w:rPr>
          <w:rFonts w:ascii="Times New Roman" w:hAnsi="Times New Roman" w:cs="Times New Roman"/>
          <w:color w:val="000000" w:themeColor="text1"/>
          <w:sz w:val="24"/>
          <w:szCs w:val="24"/>
        </w:rPr>
        <w:t>s</w:t>
      </w:r>
      <w:r w:rsidR="00117439" w:rsidRPr="00B97575">
        <w:rPr>
          <w:rFonts w:ascii="Times New Roman" w:hAnsi="Times New Roman" w:cs="Times New Roman"/>
          <w:color w:val="000000" w:themeColor="text1"/>
          <w:sz w:val="24"/>
          <w:szCs w:val="24"/>
        </w:rPr>
        <w:t xml:space="preserve"> to suspect that each may interfere with the </w:t>
      </w:r>
      <w:r w:rsidR="004026EB" w:rsidRPr="00B97575">
        <w:rPr>
          <w:rFonts w:ascii="Times New Roman" w:hAnsi="Times New Roman" w:cs="Times New Roman"/>
          <w:color w:val="000000" w:themeColor="text1"/>
          <w:sz w:val="24"/>
          <w:szCs w:val="24"/>
        </w:rPr>
        <w:t>evidence and abscond</w:t>
      </w:r>
      <w:r w:rsidR="003A45F0" w:rsidRPr="00B97575">
        <w:rPr>
          <w:rFonts w:ascii="Times New Roman" w:hAnsi="Times New Roman" w:cs="Times New Roman"/>
          <w:color w:val="000000" w:themeColor="text1"/>
          <w:sz w:val="24"/>
          <w:szCs w:val="24"/>
        </w:rPr>
        <w:t>; no change of circumstances.</w:t>
      </w:r>
      <w:r w:rsidR="00117439" w:rsidRPr="00B97575">
        <w:rPr>
          <w:rFonts w:ascii="Times New Roman" w:hAnsi="Times New Roman" w:cs="Times New Roman"/>
          <w:color w:val="000000" w:themeColor="text1"/>
          <w:sz w:val="24"/>
          <w:szCs w:val="24"/>
        </w:rPr>
        <w:t xml:space="preserve"> </w:t>
      </w:r>
    </w:p>
    <w:p w14:paraId="0EC81E1A" w14:textId="3FC2A34A" w:rsidR="00344425" w:rsidRPr="00B97575" w:rsidRDefault="00344425" w:rsidP="00846EB5">
      <w:pPr>
        <w:tabs>
          <w:tab w:val="left" w:pos="720"/>
          <w:tab w:val="left" w:pos="1440"/>
          <w:tab w:val="left" w:pos="2160"/>
        </w:tabs>
        <w:spacing w:after="0" w:line="240" w:lineRule="auto"/>
        <w:ind w:left="1890" w:hanging="1890"/>
        <w:jc w:val="both"/>
        <w:rPr>
          <w:rFonts w:ascii="Times New Roman" w:hAnsi="Times New Roman" w:cs="Times New Roman"/>
          <w:color w:val="000000" w:themeColor="text1"/>
          <w:sz w:val="24"/>
          <w:szCs w:val="24"/>
        </w:rPr>
      </w:pPr>
      <w:r w:rsidRPr="00B97575">
        <w:rPr>
          <w:rFonts w:ascii="Times New Roman" w:hAnsi="Times New Roman" w:cs="Times New Roman"/>
          <w:b/>
          <w:color w:val="000000" w:themeColor="text1"/>
          <w:sz w:val="24"/>
          <w:szCs w:val="24"/>
        </w:rPr>
        <w:t xml:space="preserve">Heard: </w:t>
      </w:r>
      <w:r w:rsidR="005B12AA" w:rsidRPr="00B97575">
        <w:rPr>
          <w:rFonts w:ascii="Times New Roman" w:hAnsi="Times New Roman" w:cs="Times New Roman"/>
          <w:color w:val="000000" w:themeColor="text1"/>
          <w:sz w:val="24"/>
          <w:szCs w:val="24"/>
        </w:rPr>
        <w:tab/>
      </w:r>
      <w:r w:rsidR="005B12AA" w:rsidRPr="00B97575">
        <w:rPr>
          <w:rFonts w:ascii="Times New Roman" w:hAnsi="Times New Roman" w:cs="Times New Roman"/>
          <w:color w:val="000000" w:themeColor="text1"/>
          <w:sz w:val="24"/>
          <w:szCs w:val="24"/>
        </w:rPr>
        <w:tab/>
      </w:r>
      <w:r w:rsidR="003A45F0" w:rsidRPr="00B97575">
        <w:rPr>
          <w:rFonts w:ascii="Times New Roman" w:hAnsi="Times New Roman" w:cs="Times New Roman"/>
          <w:color w:val="000000" w:themeColor="text1"/>
          <w:sz w:val="24"/>
          <w:szCs w:val="24"/>
        </w:rPr>
        <w:t>21</w:t>
      </w:r>
      <w:r w:rsidR="003A45F0" w:rsidRPr="00B97575">
        <w:rPr>
          <w:rFonts w:ascii="Times New Roman" w:hAnsi="Times New Roman" w:cs="Times New Roman"/>
          <w:color w:val="000000" w:themeColor="text1"/>
          <w:sz w:val="24"/>
          <w:szCs w:val="24"/>
          <w:vertAlign w:val="superscript"/>
        </w:rPr>
        <w:t>st</w:t>
      </w:r>
      <w:r w:rsidR="003A45F0" w:rsidRPr="00B97575">
        <w:rPr>
          <w:rFonts w:ascii="Times New Roman" w:hAnsi="Times New Roman" w:cs="Times New Roman"/>
          <w:color w:val="000000" w:themeColor="text1"/>
          <w:sz w:val="24"/>
          <w:szCs w:val="24"/>
        </w:rPr>
        <w:t xml:space="preserve"> of Janu</w:t>
      </w:r>
      <w:r w:rsidR="004A6A7B">
        <w:rPr>
          <w:rFonts w:ascii="Times New Roman" w:hAnsi="Times New Roman" w:cs="Times New Roman"/>
          <w:color w:val="000000" w:themeColor="text1"/>
          <w:sz w:val="24"/>
          <w:szCs w:val="24"/>
        </w:rPr>
        <w:t>a</w:t>
      </w:r>
      <w:r w:rsidR="003A45F0" w:rsidRPr="00B97575">
        <w:rPr>
          <w:rFonts w:ascii="Times New Roman" w:hAnsi="Times New Roman" w:cs="Times New Roman"/>
          <w:color w:val="000000" w:themeColor="text1"/>
          <w:sz w:val="24"/>
          <w:szCs w:val="24"/>
        </w:rPr>
        <w:t>ry 2022</w:t>
      </w:r>
    </w:p>
    <w:p w14:paraId="2E377C3A" w14:textId="7B340D49" w:rsidR="00F33B83" w:rsidRPr="00B97575" w:rsidRDefault="00344425" w:rsidP="00846EB5">
      <w:pPr>
        <w:pBdr>
          <w:bottom w:val="single" w:sz="4" w:space="1" w:color="auto"/>
        </w:pBdr>
        <w:spacing w:after="0" w:line="240" w:lineRule="auto"/>
        <w:ind w:left="1890" w:hanging="1890"/>
        <w:jc w:val="both"/>
        <w:rPr>
          <w:rFonts w:ascii="Times New Roman" w:hAnsi="Times New Roman" w:cs="Times New Roman"/>
          <w:color w:val="000000" w:themeColor="text1"/>
          <w:sz w:val="24"/>
          <w:szCs w:val="24"/>
        </w:rPr>
      </w:pPr>
      <w:r w:rsidRPr="00B97575">
        <w:rPr>
          <w:rFonts w:ascii="Times New Roman" w:hAnsi="Times New Roman" w:cs="Times New Roman"/>
          <w:b/>
          <w:color w:val="000000" w:themeColor="text1"/>
          <w:sz w:val="24"/>
          <w:szCs w:val="24"/>
        </w:rPr>
        <w:t>Delivered:</w:t>
      </w:r>
      <w:r w:rsidR="004A2599" w:rsidRPr="00B97575">
        <w:rPr>
          <w:rFonts w:ascii="Times New Roman" w:hAnsi="Times New Roman" w:cs="Times New Roman"/>
          <w:b/>
          <w:color w:val="000000" w:themeColor="text1"/>
          <w:sz w:val="24"/>
          <w:szCs w:val="24"/>
        </w:rPr>
        <w:tab/>
      </w:r>
      <w:r w:rsidR="007E0EB4">
        <w:rPr>
          <w:rFonts w:ascii="Times New Roman" w:hAnsi="Times New Roman" w:cs="Times New Roman"/>
          <w:color w:val="000000" w:themeColor="text1"/>
          <w:sz w:val="24"/>
          <w:szCs w:val="24"/>
        </w:rPr>
        <w:t>4</w:t>
      </w:r>
      <w:r w:rsidR="003A45F0" w:rsidRPr="00B97575">
        <w:rPr>
          <w:rFonts w:ascii="Times New Roman" w:hAnsi="Times New Roman" w:cs="Times New Roman"/>
          <w:color w:val="000000" w:themeColor="text1"/>
          <w:sz w:val="24"/>
          <w:szCs w:val="24"/>
          <w:vertAlign w:val="superscript"/>
        </w:rPr>
        <w:t>th</w:t>
      </w:r>
      <w:r w:rsidR="003A45F0" w:rsidRPr="00B97575">
        <w:rPr>
          <w:rFonts w:ascii="Times New Roman" w:hAnsi="Times New Roman" w:cs="Times New Roman"/>
          <w:color w:val="000000" w:themeColor="text1"/>
          <w:sz w:val="24"/>
          <w:szCs w:val="24"/>
        </w:rPr>
        <w:t xml:space="preserve"> February</w:t>
      </w:r>
      <w:r w:rsidR="00894861" w:rsidRPr="00B97575">
        <w:rPr>
          <w:rFonts w:ascii="Times New Roman" w:hAnsi="Times New Roman" w:cs="Times New Roman"/>
          <w:color w:val="000000" w:themeColor="text1"/>
          <w:sz w:val="24"/>
          <w:szCs w:val="24"/>
        </w:rPr>
        <w:t xml:space="preserve"> </w:t>
      </w:r>
      <w:r w:rsidR="006E3603" w:rsidRPr="00B97575">
        <w:rPr>
          <w:rFonts w:ascii="Times New Roman" w:hAnsi="Times New Roman" w:cs="Times New Roman"/>
          <w:color w:val="000000" w:themeColor="text1"/>
          <w:sz w:val="24"/>
          <w:szCs w:val="24"/>
        </w:rPr>
        <w:t>202</w:t>
      </w:r>
      <w:r w:rsidR="003A45F0" w:rsidRPr="00B97575">
        <w:rPr>
          <w:rFonts w:ascii="Times New Roman" w:hAnsi="Times New Roman" w:cs="Times New Roman"/>
          <w:color w:val="000000" w:themeColor="text1"/>
          <w:sz w:val="24"/>
          <w:szCs w:val="24"/>
        </w:rPr>
        <w:t>2</w:t>
      </w:r>
    </w:p>
    <w:p w14:paraId="2C2C65EE" w14:textId="77777777" w:rsidR="00D030D4" w:rsidRDefault="00D030D4" w:rsidP="000D6415">
      <w:pPr>
        <w:pBdr>
          <w:top w:val="single" w:sz="4" w:space="1" w:color="auto"/>
          <w:bottom w:val="single" w:sz="4" w:space="1" w:color="auto"/>
        </w:pBdr>
        <w:tabs>
          <w:tab w:val="left" w:pos="2892"/>
        </w:tabs>
        <w:spacing w:after="0" w:line="276" w:lineRule="auto"/>
        <w:jc w:val="center"/>
        <w:rPr>
          <w:rFonts w:ascii="Times New Roman" w:hAnsi="Times New Roman" w:cs="Times New Roman"/>
          <w:b/>
          <w:color w:val="000000" w:themeColor="text1"/>
          <w:sz w:val="24"/>
          <w:szCs w:val="24"/>
        </w:rPr>
      </w:pPr>
    </w:p>
    <w:p w14:paraId="21A57A10" w14:textId="3FD5ABE4" w:rsidR="000D6415" w:rsidRPr="00B97575" w:rsidRDefault="000D6415" w:rsidP="000D6415">
      <w:pPr>
        <w:pBdr>
          <w:top w:val="single" w:sz="4" w:space="1" w:color="auto"/>
          <w:bottom w:val="single" w:sz="4" w:space="1" w:color="auto"/>
        </w:pBdr>
        <w:tabs>
          <w:tab w:val="left" w:pos="2892"/>
        </w:tabs>
        <w:spacing w:after="0" w:line="276" w:lineRule="auto"/>
        <w:jc w:val="center"/>
        <w:rPr>
          <w:rFonts w:ascii="Times New Roman" w:hAnsi="Times New Roman" w:cs="Times New Roman"/>
          <w:b/>
          <w:color w:val="000000" w:themeColor="text1"/>
          <w:sz w:val="24"/>
          <w:szCs w:val="24"/>
        </w:rPr>
      </w:pPr>
      <w:r w:rsidRPr="00B97575">
        <w:rPr>
          <w:rFonts w:ascii="Times New Roman" w:hAnsi="Times New Roman" w:cs="Times New Roman"/>
          <w:b/>
          <w:color w:val="000000" w:themeColor="text1"/>
          <w:sz w:val="24"/>
          <w:szCs w:val="24"/>
        </w:rPr>
        <w:t>ORDER</w:t>
      </w:r>
    </w:p>
    <w:p w14:paraId="0ACAD3D6" w14:textId="77777777" w:rsidR="00A63EA7" w:rsidRPr="00B97575" w:rsidRDefault="00A63EA7" w:rsidP="000D6415">
      <w:pPr>
        <w:pBdr>
          <w:top w:val="single" w:sz="4" w:space="1" w:color="auto"/>
          <w:bottom w:val="single" w:sz="4" w:space="1" w:color="auto"/>
        </w:pBdr>
        <w:tabs>
          <w:tab w:val="left" w:pos="2892"/>
        </w:tabs>
        <w:spacing w:after="0" w:line="276" w:lineRule="auto"/>
        <w:jc w:val="center"/>
        <w:rPr>
          <w:rFonts w:ascii="Times New Roman" w:hAnsi="Times New Roman" w:cs="Times New Roman"/>
          <w:b/>
          <w:color w:val="000000" w:themeColor="text1"/>
          <w:sz w:val="24"/>
          <w:szCs w:val="24"/>
        </w:rPr>
      </w:pPr>
    </w:p>
    <w:p w14:paraId="1E15916A" w14:textId="77777777" w:rsidR="00427CEF" w:rsidRPr="00B97575" w:rsidRDefault="00427CEF" w:rsidP="00427CEF">
      <w:pPr>
        <w:pStyle w:val="JudgmentText"/>
        <w:numPr>
          <w:ilvl w:val="0"/>
          <w:numId w:val="0"/>
        </w:numPr>
        <w:rPr>
          <w:color w:val="000000" w:themeColor="text1"/>
        </w:rPr>
      </w:pPr>
    </w:p>
    <w:p w14:paraId="25AB7C17" w14:textId="48A5E294" w:rsidR="00F85EF4" w:rsidRPr="00B97575" w:rsidRDefault="00F85EF4">
      <w:pPr>
        <w:pStyle w:val="JudgmentText"/>
        <w:numPr>
          <w:ilvl w:val="0"/>
          <w:numId w:val="0"/>
        </w:numPr>
        <w:rPr>
          <w:color w:val="000000" w:themeColor="text1"/>
        </w:rPr>
      </w:pPr>
      <w:r w:rsidRPr="00B97575">
        <w:rPr>
          <w:color w:val="000000" w:themeColor="text1"/>
        </w:rPr>
        <w:t xml:space="preserve">The prosecution has proven that there is a </w:t>
      </w:r>
      <w:r w:rsidRPr="00B97575">
        <w:rPr>
          <w:i/>
          <w:color w:val="000000" w:themeColor="text1"/>
        </w:rPr>
        <w:t>prima facie</w:t>
      </w:r>
      <w:r w:rsidRPr="00B97575">
        <w:rPr>
          <w:color w:val="000000" w:themeColor="text1"/>
        </w:rPr>
        <w:t xml:space="preserve"> case to d</w:t>
      </w:r>
      <w:r w:rsidR="00F013E9" w:rsidRPr="00B97575">
        <w:rPr>
          <w:color w:val="000000" w:themeColor="text1"/>
        </w:rPr>
        <w:t>etain all of the Respondents</w:t>
      </w:r>
      <w:r w:rsidRPr="00B97575">
        <w:rPr>
          <w:color w:val="000000" w:themeColor="text1"/>
        </w:rPr>
        <w:t xml:space="preserve"> in cu</w:t>
      </w:r>
      <w:r w:rsidR="00912D0F" w:rsidRPr="00B97575">
        <w:rPr>
          <w:color w:val="000000" w:themeColor="text1"/>
        </w:rPr>
        <w:t>stody in pursuant to Section 179</w:t>
      </w:r>
      <w:r w:rsidRPr="00B97575">
        <w:rPr>
          <w:color w:val="000000" w:themeColor="text1"/>
        </w:rPr>
        <w:t xml:space="preserve"> of the Criminal </w:t>
      </w:r>
      <w:r w:rsidR="00C04B54" w:rsidRPr="00B97575">
        <w:rPr>
          <w:color w:val="000000" w:themeColor="text1"/>
        </w:rPr>
        <w:t>P</w:t>
      </w:r>
      <w:r w:rsidRPr="00B97575">
        <w:rPr>
          <w:color w:val="000000" w:themeColor="text1"/>
        </w:rPr>
        <w:t>rocedure Code, read with Article 18(7) (b) and (c) of the Constitution</w:t>
      </w:r>
      <w:r w:rsidR="003A45F0" w:rsidRPr="00B97575">
        <w:rPr>
          <w:color w:val="000000" w:themeColor="text1"/>
        </w:rPr>
        <w:t>; no change of circumstances that merits the enlargements have been proven</w:t>
      </w:r>
      <w:r w:rsidR="005B3368">
        <w:rPr>
          <w:color w:val="000000" w:themeColor="text1"/>
        </w:rPr>
        <w:t>.</w:t>
      </w:r>
    </w:p>
    <w:p w14:paraId="64488C1B" w14:textId="77777777" w:rsidR="000D6415" w:rsidRPr="00B97575" w:rsidRDefault="000D6415" w:rsidP="00B97575">
      <w:pPr>
        <w:tabs>
          <w:tab w:val="left" w:pos="2892"/>
        </w:tabs>
        <w:spacing w:after="0" w:line="360" w:lineRule="auto"/>
        <w:rPr>
          <w:rFonts w:ascii="Times New Roman" w:hAnsi="Times New Roman" w:cs="Times New Roman"/>
          <w:b/>
          <w:color w:val="000000" w:themeColor="text1"/>
          <w:sz w:val="24"/>
          <w:szCs w:val="24"/>
        </w:rPr>
      </w:pPr>
    </w:p>
    <w:p w14:paraId="34959816" w14:textId="77777777" w:rsidR="005B12AA" w:rsidRPr="00B97575" w:rsidRDefault="00F25167" w:rsidP="00EC124D">
      <w:pPr>
        <w:pStyle w:val="JudgmentText"/>
        <w:numPr>
          <w:ilvl w:val="0"/>
          <w:numId w:val="0"/>
        </w:numPr>
        <w:ind w:left="720" w:hanging="720"/>
        <w:rPr>
          <w:b/>
          <w:color w:val="000000" w:themeColor="text1"/>
        </w:rPr>
      </w:pPr>
      <w:bookmarkStart w:id="0" w:name="_GoBack"/>
      <w:r w:rsidRPr="00B97575">
        <w:rPr>
          <w:b/>
          <w:color w:val="000000" w:themeColor="text1"/>
        </w:rPr>
        <w:t>GOVINDEN</w:t>
      </w:r>
      <w:r w:rsidR="005B12AA" w:rsidRPr="00B97575">
        <w:rPr>
          <w:b/>
          <w:color w:val="000000" w:themeColor="text1"/>
        </w:rPr>
        <w:t xml:space="preserve"> CJ </w:t>
      </w:r>
    </w:p>
    <w:p w14:paraId="2A3DE9D4" w14:textId="3D33B254" w:rsidR="00D77554" w:rsidRPr="00B97575" w:rsidRDefault="00912D0F" w:rsidP="00EC124D">
      <w:pPr>
        <w:pStyle w:val="JudgmentText"/>
        <w:rPr>
          <w:color w:val="000000" w:themeColor="text1"/>
        </w:rPr>
      </w:pPr>
      <w:r w:rsidRPr="00B97575">
        <w:rPr>
          <w:color w:val="000000" w:themeColor="text1"/>
        </w:rPr>
        <w:lastRenderedPageBreak/>
        <w:t>The prosecution has</w:t>
      </w:r>
      <w:r w:rsidR="00D77554" w:rsidRPr="00B97575">
        <w:rPr>
          <w:color w:val="000000" w:themeColor="text1"/>
        </w:rPr>
        <w:t xml:space="preserve"> on the 7</w:t>
      </w:r>
      <w:r w:rsidR="00D77554" w:rsidRPr="00B97575">
        <w:rPr>
          <w:color w:val="000000" w:themeColor="text1"/>
          <w:vertAlign w:val="superscript"/>
        </w:rPr>
        <w:t>th</w:t>
      </w:r>
      <w:r w:rsidR="00D77554" w:rsidRPr="00B97575">
        <w:rPr>
          <w:color w:val="000000" w:themeColor="text1"/>
        </w:rPr>
        <w:t xml:space="preserve"> of June 2021</w:t>
      </w:r>
      <w:r w:rsidRPr="00B97575">
        <w:rPr>
          <w:color w:val="000000" w:themeColor="text1"/>
        </w:rPr>
        <w:t xml:space="preserve"> moved this court on a motion for an order that all of the Respondents in this case </w:t>
      </w:r>
      <w:r w:rsidR="00D77554" w:rsidRPr="00B97575">
        <w:rPr>
          <w:color w:val="000000" w:themeColor="text1"/>
        </w:rPr>
        <w:t>be remanded in custody in accordance with Section 179 of the Cr</w:t>
      </w:r>
      <w:r w:rsidR="00D23FB8" w:rsidRPr="00B97575">
        <w:rPr>
          <w:color w:val="000000" w:themeColor="text1"/>
        </w:rPr>
        <w:t>i</w:t>
      </w:r>
      <w:r w:rsidR="00D77554" w:rsidRPr="00B97575">
        <w:rPr>
          <w:color w:val="000000" w:themeColor="text1"/>
        </w:rPr>
        <w:t>minal Procedure Code as read with Article 18(7) of the Constitution on the grounds set forth in an affidavit</w:t>
      </w:r>
      <w:r w:rsidR="00082D05" w:rsidRPr="00B97575">
        <w:rPr>
          <w:color w:val="000000" w:themeColor="text1"/>
        </w:rPr>
        <w:t xml:space="preserve"> sworn by Detective Police Corporal Davis Simeon</w:t>
      </w:r>
      <w:r w:rsidR="00D77554" w:rsidRPr="00B97575">
        <w:rPr>
          <w:color w:val="000000" w:themeColor="text1"/>
        </w:rPr>
        <w:t>.</w:t>
      </w:r>
    </w:p>
    <w:p w14:paraId="4DC01B8F" w14:textId="6A62F538" w:rsidR="003C05C6" w:rsidRPr="00B97575" w:rsidRDefault="003A45F0" w:rsidP="00EC124D">
      <w:pPr>
        <w:pStyle w:val="JudgmentText"/>
        <w:rPr>
          <w:color w:val="000000" w:themeColor="text1"/>
        </w:rPr>
      </w:pPr>
      <w:r w:rsidRPr="00B97575">
        <w:rPr>
          <w:color w:val="000000" w:themeColor="text1"/>
        </w:rPr>
        <w:t xml:space="preserve">At that time the three accused were charged together with 4 </w:t>
      </w:r>
      <w:r w:rsidR="00082D05" w:rsidRPr="00B97575">
        <w:rPr>
          <w:color w:val="000000" w:themeColor="text1"/>
        </w:rPr>
        <w:t xml:space="preserve">other </w:t>
      </w:r>
      <w:r w:rsidRPr="00B97575">
        <w:rPr>
          <w:color w:val="000000" w:themeColor="text1"/>
        </w:rPr>
        <w:t>Indonesian Nationals as follows</w:t>
      </w:r>
      <w:r w:rsidR="00D23FB8" w:rsidRPr="00B97575">
        <w:rPr>
          <w:color w:val="000000" w:themeColor="text1"/>
        </w:rPr>
        <w:t>:</w:t>
      </w:r>
    </w:p>
    <w:p w14:paraId="5DEE228D" w14:textId="034D1257" w:rsidR="003C05C6" w:rsidRPr="00B97575" w:rsidRDefault="003C05C6" w:rsidP="00EC124D">
      <w:pPr>
        <w:pStyle w:val="JudgmentText"/>
        <w:numPr>
          <w:ilvl w:val="0"/>
          <w:numId w:val="0"/>
        </w:numPr>
        <w:ind w:left="3600" w:firstLine="720"/>
        <w:rPr>
          <w:rFonts w:eastAsia="Calibri"/>
          <w:b/>
          <w:i/>
          <w:color w:val="000000" w:themeColor="text1"/>
          <w:u w:val="single"/>
        </w:rPr>
      </w:pPr>
      <w:r w:rsidRPr="00B97575">
        <w:rPr>
          <w:rFonts w:eastAsia="Calibri"/>
          <w:b/>
          <w:i/>
          <w:color w:val="000000" w:themeColor="text1"/>
          <w:u w:val="single"/>
        </w:rPr>
        <w:t>Count 1</w:t>
      </w:r>
    </w:p>
    <w:p w14:paraId="13B060C1" w14:textId="77777777" w:rsidR="003C05C6" w:rsidRPr="00B97575" w:rsidRDefault="003C05C6" w:rsidP="00EC124D">
      <w:pPr>
        <w:pStyle w:val="JudgmentText"/>
        <w:numPr>
          <w:ilvl w:val="0"/>
          <w:numId w:val="0"/>
        </w:numPr>
        <w:ind w:left="2880" w:firstLine="720"/>
        <w:rPr>
          <w:rFonts w:eastAsia="Calibri"/>
          <w:b/>
          <w:i/>
          <w:color w:val="000000" w:themeColor="text1"/>
          <w:u w:val="single"/>
        </w:rPr>
      </w:pPr>
      <w:r w:rsidRPr="00B97575">
        <w:rPr>
          <w:rFonts w:eastAsia="Calibri"/>
          <w:b/>
          <w:i/>
          <w:color w:val="000000" w:themeColor="text1"/>
          <w:u w:val="single"/>
        </w:rPr>
        <w:t>Statement of Offence</w:t>
      </w:r>
    </w:p>
    <w:p w14:paraId="707C844F" w14:textId="3975F113" w:rsidR="003C05C6" w:rsidRPr="00B97575" w:rsidRDefault="003C05C6" w:rsidP="00EC124D">
      <w:pPr>
        <w:pStyle w:val="JudgmentText"/>
        <w:numPr>
          <w:ilvl w:val="0"/>
          <w:numId w:val="0"/>
        </w:numPr>
        <w:ind w:left="720"/>
        <w:rPr>
          <w:rFonts w:eastAsia="Calibri"/>
          <w:i/>
          <w:color w:val="000000" w:themeColor="text1"/>
        </w:rPr>
      </w:pPr>
      <w:r w:rsidRPr="00B97575">
        <w:rPr>
          <w:rFonts w:eastAsia="Calibri"/>
          <w:b/>
          <w:i/>
          <w:color w:val="000000" w:themeColor="text1"/>
        </w:rPr>
        <w:t>Importation of a controlled drug contrary to Section 5 of the Misuse of Drugs Act 2016 and punishable under the said Section 5 as read with the Second Schedule of the Misuse of Drugs Act 2016.</w:t>
      </w:r>
      <w:r w:rsidR="00970200" w:rsidRPr="00B97575">
        <w:rPr>
          <w:rFonts w:eastAsia="Calibri"/>
          <w:b/>
          <w:i/>
          <w:color w:val="000000" w:themeColor="text1"/>
        </w:rPr>
        <w:t>2</w:t>
      </w:r>
    </w:p>
    <w:p w14:paraId="73ECAD60" w14:textId="77777777" w:rsidR="003C05C6" w:rsidRPr="00B97575" w:rsidRDefault="003C05C6" w:rsidP="00EC124D">
      <w:pPr>
        <w:pStyle w:val="JudgmentText"/>
        <w:numPr>
          <w:ilvl w:val="0"/>
          <w:numId w:val="0"/>
        </w:numPr>
        <w:ind w:left="2880" w:firstLine="720"/>
        <w:rPr>
          <w:rFonts w:eastAsia="Calibri"/>
          <w:i/>
          <w:color w:val="000000" w:themeColor="text1"/>
        </w:rPr>
      </w:pPr>
      <w:r w:rsidRPr="00B97575">
        <w:rPr>
          <w:rFonts w:eastAsia="Calibri"/>
          <w:b/>
          <w:i/>
          <w:color w:val="000000" w:themeColor="text1"/>
          <w:u w:val="single"/>
        </w:rPr>
        <w:t>Particulars of Offence</w:t>
      </w:r>
    </w:p>
    <w:p w14:paraId="602AD113" w14:textId="4675002B" w:rsidR="008A46E0" w:rsidRPr="00064554" w:rsidRDefault="003C05C6" w:rsidP="00EC124D">
      <w:pPr>
        <w:pStyle w:val="JudgmentText"/>
        <w:numPr>
          <w:ilvl w:val="0"/>
          <w:numId w:val="0"/>
        </w:numPr>
        <w:ind w:left="720"/>
        <w:rPr>
          <w:rFonts w:eastAsia="Calibri"/>
          <w:i/>
          <w:color w:val="000000" w:themeColor="text1"/>
        </w:rPr>
      </w:pPr>
      <w:proofErr w:type="spellStart"/>
      <w:r w:rsidRPr="00B97575">
        <w:rPr>
          <w:rFonts w:eastAsia="Calibri"/>
          <w:i/>
          <w:color w:val="000000" w:themeColor="text1"/>
        </w:rPr>
        <w:t>Faiz</w:t>
      </w:r>
      <w:proofErr w:type="spellEnd"/>
      <w:r w:rsidRPr="00B97575">
        <w:rPr>
          <w:rFonts w:eastAsia="Calibri"/>
          <w:i/>
          <w:color w:val="000000" w:themeColor="text1"/>
        </w:rPr>
        <w:t xml:space="preserve"> Ali Mubarak (a Seychellois Citizen being the owner of the Vessel Baba Ali), Micky Paul </w:t>
      </w:r>
      <w:proofErr w:type="spellStart"/>
      <w:r w:rsidRPr="00B97575">
        <w:rPr>
          <w:rFonts w:eastAsia="Calibri"/>
          <w:i/>
          <w:color w:val="000000" w:themeColor="text1"/>
        </w:rPr>
        <w:t>Barbier</w:t>
      </w:r>
      <w:proofErr w:type="spellEnd"/>
      <w:r w:rsidRPr="00B97575">
        <w:rPr>
          <w:rFonts w:eastAsia="Calibri"/>
          <w:i/>
          <w:color w:val="000000" w:themeColor="text1"/>
        </w:rPr>
        <w:t xml:space="preserve"> (a Seychellois citizen), Francois Richard De </w:t>
      </w:r>
      <w:proofErr w:type="spellStart"/>
      <w:r w:rsidRPr="00B97575">
        <w:rPr>
          <w:rFonts w:eastAsia="Calibri"/>
          <w:i/>
          <w:color w:val="000000" w:themeColor="text1"/>
        </w:rPr>
        <w:t>L’etourdie</w:t>
      </w:r>
      <w:proofErr w:type="spellEnd"/>
      <w:r w:rsidRPr="00B97575">
        <w:rPr>
          <w:rFonts w:eastAsia="Calibri"/>
          <w:i/>
          <w:color w:val="000000" w:themeColor="text1"/>
        </w:rPr>
        <w:t xml:space="preserve"> (a Seychellois Citizen), </w:t>
      </w:r>
      <w:proofErr w:type="spellStart"/>
      <w:r w:rsidRPr="00B97575">
        <w:rPr>
          <w:rFonts w:eastAsia="Calibri"/>
          <w:i/>
          <w:color w:val="000000" w:themeColor="text1"/>
        </w:rPr>
        <w:t>Toripin</w:t>
      </w:r>
      <w:proofErr w:type="spellEnd"/>
      <w:r w:rsidRPr="00B97575">
        <w:rPr>
          <w:rFonts w:eastAsia="Calibri"/>
          <w:i/>
          <w:color w:val="000000" w:themeColor="text1"/>
        </w:rPr>
        <w:t xml:space="preserve"> (an Indonesian Citizen being the skipper on board the vessel Baba Ali), Oman </w:t>
      </w:r>
      <w:proofErr w:type="spellStart"/>
      <w:r w:rsidRPr="00B97575">
        <w:rPr>
          <w:rFonts w:eastAsia="Calibri"/>
          <w:i/>
          <w:color w:val="000000" w:themeColor="text1"/>
        </w:rPr>
        <w:t>Zul</w:t>
      </w:r>
      <w:proofErr w:type="spellEnd"/>
      <w:r w:rsidRPr="00B97575">
        <w:rPr>
          <w:rFonts w:eastAsia="Calibri"/>
          <w:i/>
          <w:color w:val="000000" w:themeColor="text1"/>
        </w:rPr>
        <w:t xml:space="preserve"> </w:t>
      </w:r>
      <w:proofErr w:type="spellStart"/>
      <w:r w:rsidRPr="00B97575">
        <w:rPr>
          <w:rFonts w:eastAsia="Calibri"/>
          <w:i/>
          <w:color w:val="000000" w:themeColor="text1"/>
        </w:rPr>
        <w:t>Fahmy</w:t>
      </w:r>
      <w:proofErr w:type="spellEnd"/>
      <w:r w:rsidRPr="00B97575">
        <w:rPr>
          <w:rFonts w:eastAsia="Calibri"/>
          <w:i/>
          <w:color w:val="000000" w:themeColor="text1"/>
        </w:rPr>
        <w:t xml:space="preserve"> (an Indonesian Citizen), </w:t>
      </w:r>
      <w:proofErr w:type="spellStart"/>
      <w:r w:rsidRPr="00B97575">
        <w:rPr>
          <w:rFonts w:eastAsia="Calibri"/>
          <w:i/>
          <w:color w:val="000000" w:themeColor="text1"/>
        </w:rPr>
        <w:t>Awal</w:t>
      </w:r>
      <w:proofErr w:type="spellEnd"/>
      <w:r w:rsidRPr="00B97575">
        <w:rPr>
          <w:rFonts w:eastAsia="Calibri"/>
          <w:i/>
          <w:color w:val="000000" w:themeColor="text1"/>
        </w:rPr>
        <w:t xml:space="preserve"> (an Indonesian Citizen) and </w:t>
      </w:r>
      <w:proofErr w:type="spellStart"/>
      <w:r w:rsidRPr="00B97575">
        <w:rPr>
          <w:rFonts w:eastAsia="Calibri"/>
          <w:i/>
          <w:color w:val="000000" w:themeColor="text1"/>
        </w:rPr>
        <w:t>Hamja</w:t>
      </w:r>
      <w:proofErr w:type="spellEnd"/>
      <w:r w:rsidRPr="00B97575">
        <w:rPr>
          <w:rFonts w:eastAsia="Calibri"/>
          <w:i/>
          <w:color w:val="000000" w:themeColor="text1"/>
        </w:rPr>
        <w:t xml:space="preserve"> Mohammad (an Indonesian Citizen) on the 22</w:t>
      </w:r>
      <w:r w:rsidRPr="00B97575">
        <w:rPr>
          <w:rFonts w:eastAsia="Calibri"/>
          <w:i/>
          <w:color w:val="000000" w:themeColor="text1"/>
          <w:vertAlign w:val="superscript"/>
        </w:rPr>
        <w:t>nd</w:t>
      </w:r>
      <w:r w:rsidRPr="00B97575">
        <w:rPr>
          <w:rFonts w:eastAsia="Calibri"/>
          <w:i/>
          <w:color w:val="000000" w:themeColor="text1"/>
        </w:rPr>
        <w:t xml:space="preserve"> of May 2021 on the vessel Baba Ali, being a vessel registered in Seychelles (Seychelles Flag State) in the Seychelles territorial waters was found importing into Seychelles a controlled drug namely 8917.60 grams of Cannabis Resin.</w:t>
      </w:r>
    </w:p>
    <w:p w14:paraId="59894E45" w14:textId="2FDD8457" w:rsidR="003C05C6" w:rsidRPr="00B97575" w:rsidRDefault="003C05C6" w:rsidP="00EC124D">
      <w:pPr>
        <w:pStyle w:val="JudgmentText"/>
        <w:numPr>
          <w:ilvl w:val="0"/>
          <w:numId w:val="0"/>
        </w:numPr>
        <w:ind w:left="3600" w:firstLine="720"/>
        <w:rPr>
          <w:rFonts w:eastAsia="Calibri"/>
          <w:b/>
          <w:i/>
          <w:color w:val="000000" w:themeColor="text1"/>
          <w:u w:val="single"/>
        </w:rPr>
      </w:pPr>
      <w:r w:rsidRPr="00B97575">
        <w:rPr>
          <w:rFonts w:eastAsia="Calibri"/>
          <w:b/>
          <w:i/>
          <w:color w:val="000000" w:themeColor="text1"/>
          <w:u w:val="single"/>
        </w:rPr>
        <w:t>Count 2</w:t>
      </w:r>
    </w:p>
    <w:p w14:paraId="038C83FD" w14:textId="4A646857" w:rsidR="003C05C6" w:rsidRPr="00B97575" w:rsidRDefault="008A46E0" w:rsidP="00EC124D">
      <w:pPr>
        <w:pStyle w:val="JudgmentText"/>
        <w:numPr>
          <w:ilvl w:val="0"/>
          <w:numId w:val="0"/>
        </w:numPr>
        <w:ind w:left="720"/>
        <w:rPr>
          <w:rFonts w:eastAsia="Calibri"/>
          <w:b/>
          <w:i/>
          <w:color w:val="000000" w:themeColor="text1"/>
          <w:u w:val="single"/>
        </w:rPr>
      </w:pPr>
      <w:r w:rsidRPr="00B97575">
        <w:rPr>
          <w:rFonts w:eastAsia="Calibri"/>
          <w:i/>
          <w:color w:val="000000" w:themeColor="text1"/>
        </w:rPr>
        <w:tab/>
      </w:r>
      <w:r w:rsidRPr="00B97575">
        <w:rPr>
          <w:rFonts w:eastAsia="Calibri"/>
          <w:i/>
          <w:color w:val="000000" w:themeColor="text1"/>
        </w:rPr>
        <w:tab/>
      </w:r>
      <w:r w:rsidRPr="00B97575">
        <w:rPr>
          <w:rFonts w:eastAsia="Calibri"/>
          <w:i/>
          <w:color w:val="000000" w:themeColor="text1"/>
        </w:rPr>
        <w:tab/>
      </w:r>
      <w:r w:rsidRPr="00B97575">
        <w:rPr>
          <w:rFonts w:eastAsia="Calibri"/>
          <w:i/>
          <w:color w:val="000000" w:themeColor="text1"/>
        </w:rPr>
        <w:tab/>
      </w:r>
      <w:r w:rsidR="003C05C6" w:rsidRPr="00B97575">
        <w:rPr>
          <w:rFonts w:eastAsia="Calibri"/>
          <w:b/>
          <w:i/>
          <w:color w:val="000000" w:themeColor="text1"/>
          <w:u w:val="single"/>
        </w:rPr>
        <w:t>Statement of Offence</w:t>
      </w:r>
    </w:p>
    <w:p w14:paraId="40B028FF" w14:textId="77777777" w:rsidR="003C05C6" w:rsidRPr="00B97575" w:rsidRDefault="003C05C6" w:rsidP="00EC124D">
      <w:pPr>
        <w:pStyle w:val="JudgmentText"/>
        <w:numPr>
          <w:ilvl w:val="0"/>
          <w:numId w:val="0"/>
        </w:numPr>
        <w:ind w:left="720"/>
        <w:rPr>
          <w:rFonts w:eastAsia="Calibri"/>
          <w:b/>
          <w:i/>
          <w:color w:val="000000" w:themeColor="text1"/>
        </w:rPr>
      </w:pPr>
      <w:r w:rsidRPr="00B97575">
        <w:rPr>
          <w:rFonts w:eastAsia="Calibri"/>
          <w:b/>
          <w:i/>
          <w:color w:val="000000" w:themeColor="text1"/>
        </w:rPr>
        <w:t>Importation of a controlled drug contrary to Section 5 of the Misuse of Drugs Act 2016 and punishable under the said Section 5 as read with the Second Schedule of the Misuse of Drugs Act 2016.</w:t>
      </w:r>
    </w:p>
    <w:p w14:paraId="41219F4B" w14:textId="77777777" w:rsidR="003C05C6" w:rsidRPr="00B97575" w:rsidRDefault="003C05C6" w:rsidP="00EC124D">
      <w:pPr>
        <w:pStyle w:val="JudgmentText"/>
        <w:numPr>
          <w:ilvl w:val="0"/>
          <w:numId w:val="0"/>
        </w:numPr>
        <w:ind w:left="2880" w:firstLine="720"/>
        <w:rPr>
          <w:rFonts w:eastAsia="Calibri"/>
          <w:i/>
          <w:color w:val="000000" w:themeColor="text1"/>
        </w:rPr>
      </w:pPr>
      <w:r w:rsidRPr="00B97575">
        <w:rPr>
          <w:rFonts w:eastAsia="Calibri"/>
          <w:b/>
          <w:i/>
          <w:color w:val="000000" w:themeColor="text1"/>
          <w:u w:val="single"/>
        </w:rPr>
        <w:lastRenderedPageBreak/>
        <w:t>Particulars of Offence</w:t>
      </w:r>
    </w:p>
    <w:p w14:paraId="68876EE0" w14:textId="4E985EAD" w:rsidR="003C05C6" w:rsidRPr="00064554" w:rsidRDefault="003C05C6" w:rsidP="00EC124D">
      <w:pPr>
        <w:pStyle w:val="JudgmentText"/>
        <w:numPr>
          <w:ilvl w:val="0"/>
          <w:numId w:val="0"/>
        </w:numPr>
        <w:ind w:left="720"/>
        <w:rPr>
          <w:rFonts w:eastAsia="Calibri"/>
          <w:i/>
          <w:color w:val="000000" w:themeColor="text1"/>
        </w:rPr>
      </w:pPr>
      <w:proofErr w:type="spellStart"/>
      <w:r w:rsidRPr="00B97575">
        <w:rPr>
          <w:rFonts w:eastAsia="Calibri"/>
          <w:i/>
          <w:color w:val="000000" w:themeColor="text1"/>
        </w:rPr>
        <w:t>Faiz</w:t>
      </w:r>
      <w:proofErr w:type="spellEnd"/>
      <w:r w:rsidRPr="00B97575">
        <w:rPr>
          <w:rFonts w:eastAsia="Calibri"/>
          <w:i/>
          <w:color w:val="000000" w:themeColor="text1"/>
        </w:rPr>
        <w:t xml:space="preserve"> Ali Mubarak (a Seychellois Citizen being the owner of the Vessel Baba Ali), Micky Paul </w:t>
      </w:r>
      <w:proofErr w:type="spellStart"/>
      <w:r w:rsidRPr="00B97575">
        <w:rPr>
          <w:rFonts w:eastAsia="Calibri"/>
          <w:i/>
          <w:color w:val="000000" w:themeColor="text1"/>
        </w:rPr>
        <w:t>Barbier</w:t>
      </w:r>
      <w:proofErr w:type="spellEnd"/>
      <w:r w:rsidRPr="00B97575">
        <w:rPr>
          <w:rFonts w:eastAsia="Calibri"/>
          <w:i/>
          <w:color w:val="000000" w:themeColor="text1"/>
        </w:rPr>
        <w:t xml:space="preserve"> (a Seychellois citizen), Francois Richard De </w:t>
      </w:r>
      <w:proofErr w:type="spellStart"/>
      <w:r w:rsidRPr="00B97575">
        <w:rPr>
          <w:rFonts w:eastAsia="Calibri"/>
          <w:i/>
          <w:color w:val="000000" w:themeColor="text1"/>
        </w:rPr>
        <w:t>L’etourdie</w:t>
      </w:r>
      <w:proofErr w:type="spellEnd"/>
      <w:r w:rsidRPr="00B97575">
        <w:rPr>
          <w:rFonts w:eastAsia="Calibri"/>
          <w:i/>
          <w:color w:val="000000" w:themeColor="text1"/>
        </w:rPr>
        <w:t xml:space="preserve"> (a Seychellois Citizen), </w:t>
      </w:r>
      <w:proofErr w:type="spellStart"/>
      <w:r w:rsidRPr="00B97575">
        <w:rPr>
          <w:rFonts w:eastAsia="Calibri"/>
          <w:i/>
          <w:color w:val="000000" w:themeColor="text1"/>
        </w:rPr>
        <w:t>Toripin</w:t>
      </w:r>
      <w:proofErr w:type="spellEnd"/>
      <w:r w:rsidRPr="00B97575">
        <w:rPr>
          <w:rFonts w:eastAsia="Calibri"/>
          <w:i/>
          <w:color w:val="000000" w:themeColor="text1"/>
        </w:rPr>
        <w:t xml:space="preserve"> (an Indonesian Citizen being the skipper on board the vessel Baba Ali), Oman </w:t>
      </w:r>
      <w:proofErr w:type="spellStart"/>
      <w:r w:rsidRPr="00B97575">
        <w:rPr>
          <w:rFonts w:eastAsia="Calibri"/>
          <w:i/>
          <w:color w:val="000000" w:themeColor="text1"/>
        </w:rPr>
        <w:t>Zul</w:t>
      </w:r>
      <w:proofErr w:type="spellEnd"/>
      <w:r w:rsidRPr="00B97575">
        <w:rPr>
          <w:rFonts w:eastAsia="Calibri"/>
          <w:i/>
          <w:color w:val="000000" w:themeColor="text1"/>
        </w:rPr>
        <w:t xml:space="preserve"> </w:t>
      </w:r>
      <w:proofErr w:type="spellStart"/>
      <w:r w:rsidRPr="00B97575">
        <w:rPr>
          <w:rFonts w:eastAsia="Calibri"/>
          <w:i/>
          <w:color w:val="000000" w:themeColor="text1"/>
        </w:rPr>
        <w:t>Fahmy</w:t>
      </w:r>
      <w:proofErr w:type="spellEnd"/>
      <w:r w:rsidRPr="00B97575">
        <w:rPr>
          <w:rFonts w:eastAsia="Calibri"/>
          <w:i/>
          <w:color w:val="000000" w:themeColor="text1"/>
        </w:rPr>
        <w:t xml:space="preserve"> (an Indonesian Citizen), </w:t>
      </w:r>
      <w:proofErr w:type="spellStart"/>
      <w:r w:rsidRPr="00B97575">
        <w:rPr>
          <w:rFonts w:eastAsia="Calibri"/>
          <w:i/>
          <w:color w:val="000000" w:themeColor="text1"/>
        </w:rPr>
        <w:t>Awal</w:t>
      </w:r>
      <w:proofErr w:type="spellEnd"/>
      <w:r w:rsidRPr="00B97575">
        <w:rPr>
          <w:rFonts w:eastAsia="Calibri"/>
          <w:i/>
          <w:color w:val="000000" w:themeColor="text1"/>
        </w:rPr>
        <w:t xml:space="preserve"> (an Indonesian Citizen) and </w:t>
      </w:r>
      <w:proofErr w:type="spellStart"/>
      <w:r w:rsidRPr="00B97575">
        <w:rPr>
          <w:rFonts w:eastAsia="Calibri"/>
          <w:i/>
          <w:color w:val="000000" w:themeColor="text1"/>
        </w:rPr>
        <w:t>Hamja</w:t>
      </w:r>
      <w:proofErr w:type="spellEnd"/>
      <w:r w:rsidRPr="00B97575">
        <w:rPr>
          <w:rFonts w:eastAsia="Calibri"/>
          <w:i/>
          <w:color w:val="000000" w:themeColor="text1"/>
        </w:rPr>
        <w:t xml:space="preserve"> Mohammad (an Indonesian Citizen) on the 22</w:t>
      </w:r>
      <w:r w:rsidRPr="00B97575">
        <w:rPr>
          <w:rFonts w:eastAsia="Calibri"/>
          <w:i/>
          <w:color w:val="000000" w:themeColor="text1"/>
          <w:vertAlign w:val="superscript"/>
        </w:rPr>
        <w:t>nd</w:t>
      </w:r>
      <w:r w:rsidRPr="00B97575">
        <w:rPr>
          <w:rFonts w:eastAsia="Calibri"/>
          <w:i/>
          <w:color w:val="000000" w:themeColor="text1"/>
        </w:rPr>
        <w:t xml:space="preserve"> of May 2021 on the vessel Baba Ali, being a vessel registered in Seychelles (Seychelles Flag State) in the Seychelles territorial waters was found importing into Seychelles a substance with a total net weight of 8019.40 grams containing 3839.31 grams of a controlled drug namely Heroin (Diamorphine).</w:t>
      </w:r>
    </w:p>
    <w:p w14:paraId="2EB57E96" w14:textId="2F0CEC93" w:rsidR="003C05C6" w:rsidRPr="00B97575" w:rsidRDefault="003C05C6" w:rsidP="00EC124D">
      <w:pPr>
        <w:pStyle w:val="JudgmentText"/>
        <w:numPr>
          <w:ilvl w:val="0"/>
          <w:numId w:val="0"/>
        </w:numPr>
        <w:ind w:left="3600" w:firstLine="720"/>
        <w:rPr>
          <w:rFonts w:eastAsia="Calibri"/>
          <w:b/>
          <w:i/>
          <w:color w:val="000000" w:themeColor="text1"/>
          <w:u w:val="single"/>
        </w:rPr>
      </w:pPr>
      <w:r w:rsidRPr="00B97575">
        <w:rPr>
          <w:rFonts w:eastAsia="Calibri"/>
          <w:b/>
          <w:i/>
          <w:color w:val="000000" w:themeColor="text1"/>
          <w:u w:val="single"/>
        </w:rPr>
        <w:t>Count 3</w:t>
      </w:r>
    </w:p>
    <w:p w14:paraId="03C619F6" w14:textId="77777777" w:rsidR="003C05C6" w:rsidRPr="00B97575" w:rsidRDefault="003C05C6" w:rsidP="00EC124D">
      <w:pPr>
        <w:pStyle w:val="JudgmentText"/>
        <w:numPr>
          <w:ilvl w:val="0"/>
          <w:numId w:val="0"/>
        </w:numPr>
        <w:ind w:left="2880" w:firstLine="720"/>
        <w:rPr>
          <w:rFonts w:eastAsia="Calibri"/>
          <w:b/>
          <w:i/>
          <w:color w:val="000000" w:themeColor="text1"/>
          <w:u w:val="single"/>
        </w:rPr>
      </w:pPr>
      <w:r w:rsidRPr="00B97575">
        <w:rPr>
          <w:rFonts w:eastAsia="Calibri"/>
          <w:b/>
          <w:i/>
          <w:color w:val="000000" w:themeColor="text1"/>
          <w:u w:val="single"/>
        </w:rPr>
        <w:t>Statement of Offence</w:t>
      </w:r>
    </w:p>
    <w:p w14:paraId="61DEA132" w14:textId="7C567B69" w:rsidR="003C05C6" w:rsidRPr="00B97575" w:rsidRDefault="003C05C6" w:rsidP="00EC124D">
      <w:pPr>
        <w:pStyle w:val="JudgmentText"/>
        <w:numPr>
          <w:ilvl w:val="0"/>
          <w:numId w:val="0"/>
        </w:numPr>
        <w:ind w:left="720"/>
        <w:rPr>
          <w:rFonts w:eastAsia="Calibri"/>
          <w:b/>
          <w:i/>
          <w:color w:val="000000" w:themeColor="text1"/>
        </w:rPr>
      </w:pPr>
      <w:r w:rsidRPr="00B97575">
        <w:rPr>
          <w:rFonts w:eastAsia="Calibri"/>
          <w:b/>
          <w:i/>
          <w:color w:val="000000" w:themeColor="text1"/>
        </w:rPr>
        <w:t>Trafficking in a controlled drug contrary to Section 7(1) as read with Section 2 of the Misuse of Drugs Act 2016 and punishable under Section 7 (1) of the Misuse of Drugs Act 2016 as read with the Second Schedule of the said Misuse of Drugs Act 2016.</w:t>
      </w:r>
    </w:p>
    <w:p w14:paraId="34DAE929" w14:textId="77777777" w:rsidR="003C05C6" w:rsidRPr="00B97575" w:rsidRDefault="003C05C6" w:rsidP="00EC124D">
      <w:pPr>
        <w:pStyle w:val="JudgmentText"/>
        <w:numPr>
          <w:ilvl w:val="0"/>
          <w:numId w:val="0"/>
        </w:numPr>
        <w:ind w:left="2880" w:firstLine="720"/>
        <w:rPr>
          <w:rFonts w:eastAsia="Calibri"/>
          <w:i/>
          <w:color w:val="000000" w:themeColor="text1"/>
        </w:rPr>
      </w:pPr>
      <w:r w:rsidRPr="00B97575">
        <w:rPr>
          <w:rFonts w:eastAsia="Calibri"/>
          <w:b/>
          <w:i/>
          <w:color w:val="000000" w:themeColor="text1"/>
          <w:u w:val="single"/>
        </w:rPr>
        <w:t>Particulars of Offence</w:t>
      </w:r>
    </w:p>
    <w:p w14:paraId="39D67C43" w14:textId="11944BFD" w:rsidR="008A46E0" w:rsidRPr="00064554" w:rsidRDefault="003C05C6" w:rsidP="00EC124D">
      <w:pPr>
        <w:pStyle w:val="JudgmentText"/>
        <w:numPr>
          <w:ilvl w:val="0"/>
          <w:numId w:val="0"/>
        </w:numPr>
        <w:ind w:left="720"/>
        <w:rPr>
          <w:rFonts w:eastAsia="Calibri"/>
          <w:i/>
          <w:color w:val="000000" w:themeColor="text1"/>
        </w:rPr>
      </w:pPr>
      <w:proofErr w:type="spellStart"/>
      <w:r w:rsidRPr="00B97575">
        <w:rPr>
          <w:rFonts w:eastAsia="Calibri"/>
          <w:i/>
          <w:color w:val="000000" w:themeColor="text1"/>
        </w:rPr>
        <w:t>Faiz</w:t>
      </w:r>
      <w:proofErr w:type="spellEnd"/>
      <w:r w:rsidRPr="00B97575">
        <w:rPr>
          <w:rFonts w:eastAsia="Calibri"/>
          <w:i/>
          <w:color w:val="000000" w:themeColor="text1"/>
        </w:rPr>
        <w:t xml:space="preserve"> Ali Mubarak (a Seychellois Citizen being the owner of the Vessel Baba Ali</w:t>
      </w:r>
      <w:r w:rsidR="00D23FB8" w:rsidRPr="00B97575">
        <w:rPr>
          <w:rFonts w:eastAsia="Calibri"/>
          <w:i/>
          <w:color w:val="000000" w:themeColor="text1"/>
        </w:rPr>
        <w:t>)</w:t>
      </w:r>
      <w:r w:rsidRPr="00B97575">
        <w:rPr>
          <w:rFonts w:eastAsia="Calibri"/>
          <w:i/>
          <w:color w:val="000000" w:themeColor="text1"/>
        </w:rPr>
        <w:t xml:space="preserve">, Micky Paul </w:t>
      </w:r>
      <w:proofErr w:type="spellStart"/>
      <w:r w:rsidRPr="00B97575">
        <w:rPr>
          <w:rFonts w:eastAsia="Calibri"/>
          <w:i/>
          <w:color w:val="000000" w:themeColor="text1"/>
        </w:rPr>
        <w:t>Barbier</w:t>
      </w:r>
      <w:proofErr w:type="spellEnd"/>
      <w:r w:rsidRPr="00B97575">
        <w:rPr>
          <w:rFonts w:eastAsia="Calibri"/>
          <w:i/>
          <w:color w:val="000000" w:themeColor="text1"/>
        </w:rPr>
        <w:t xml:space="preserve"> (a Seychellois citizen), Francois Richard De </w:t>
      </w:r>
      <w:proofErr w:type="spellStart"/>
      <w:r w:rsidRPr="00B97575">
        <w:rPr>
          <w:rFonts w:eastAsia="Calibri"/>
          <w:i/>
          <w:color w:val="000000" w:themeColor="text1"/>
        </w:rPr>
        <w:t>L’etourdie</w:t>
      </w:r>
      <w:proofErr w:type="spellEnd"/>
      <w:r w:rsidRPr="00B97575">
        <w:rPr>
          <w:rFonts w:eastAsia="Calibri"/>
          <w:i/>
          <w:color w:val="000000" w:themeColor="text1"/>
        </w:rPr>
        <w:t xml:space="preserve"> (a Seychellois Citizen), </w:t>
      </w:r>
      <w:proofErr w:type="spellStart"/>
      <w:r w:rsidRPr="00B97575">
        <w:rPr>
          <w:rFonts w:eastAsia="Calibri"/>
          <w:i/>
          <w:color w:val="000000" w:themeColor="text1"/>
        </w:rPr>
        <w:t>Toripin</w:t>
      </w:r>
      <w:proofErr w:type="spellEnd"/>
      <w:r w:rsidRPr="00B97575">
        <w:rPr>
          <w:rFonts w:eastAsia="Calibri"/>
          <w:i/>
          <w:color w:val="000000" w:themeColor="text1"/>
        </w:rPr>
        <w:t xml:space="preserve"> (an Indonesian Citizen being the skipper on board the vessel Baba Ali), Oman </w:t>
      </w:r>
      <w:proofErr w:type="spellStart"/>
      <w:r w:rsidRPr="00B97575">
        <w:rPr>
          <w:rFonts w:eastAsia="Calibri"/>
          <w:i/>
          <w:color w:val="000000" w:themeColor="text1"/>
        </w:rPr>
        <w:t>Zul</w:t>
      </w:r>
      <w:proofErr w:type="spellEnd"/>
      <w:r w:rsidRPr="00B97575">
        <w:rPr>
          <w:rFonts w:eastAsia="Calibri"/>
          <w:i/>
          <w:color w:val="000000" w:themeColor="text1"/>
        </w:rPr>
        <w:t xml:space="preserve"> </w:t>
      </w:r>
      <w:proofErr w:type="spellStart"/>
      <w:r w:rsidRPr="00B97575">
        <w:rPr>
          <w:rFonts w:eastAsia="Calibri"/>
          <w:i/>
          <w:color w:val="000000" w:themeColor="text1"/>
        </w:rPr>
        <w:t>Fahmy</w:t>
      </w:r>
      <w:proofErr w:type="spellEnd"/>
      <w:r w:rsidRPr="00B97575">
        <w:rPr>
          <w:rFonts w:eastAsia="Calibri"/>
          <w:i/>
          <w:color w:val="000000" w:themeColor="text1"/>
        </w:rPr>
        <w:t xml:space="preserve"> (an Indonesian Citizen), </w:t>
      </w:r>
      <w:proofErr w:type="spellStart"/>
      <w:r w:rsidRPr="00B97575">
        <w:rPr>
          <w:rFonts w:eastAsia="Calibri"/>
          <w:i/>
          <w:color w:val="000000" w:themeColor="text1"/>
        </w:rPr>
        <w:t>Awal</w:t>
      </w:r>
      <w:proofErr w:type="spellEnd"/>
      <w:r w:rsidRPr="00B97575">
        <w:rPr>
          <w:rFonts w:eastAsia="Calibri"/>
          <w:i/>
          <w:color w:val="000000" w:themeColor="text1"/>
        </w:rPr>
        <w:t xml:space="preserve"> (an Indonesian Citizen) and </w:t>
      </w:r>
      <w:proofErr w:type="spellStart"/>
      <w:r w:rsidRPr="00B97575">
        <w:rPr>
          <w:rFonts w:eastAsia="Calibri"/>
          <w:i/>
          <w:color w:val="000000" w:themeColor="text1"/>
        </w:rPr>
        <w:t>Hamja</w:t>
      </w:r>
      <w:proofErr w:type="spellEnd"/>
      <w:r w:rsidRPr="00B97575">
        <w:rPr>
          <w:rFonts w:eastAsia="Calibri"/>
          <w:i/>
          <w:color w:val="000000" w:themeColor="text1"/>
        </w:rPr>
        <w:t xml:space="preserve"> Mohammad (an Indonesian Citizen) on the 22</w:t>
      </w:r>
      <w:r w:rsidRPr="00B97575">
        <w:rPr>
          <w:rFonts w:eastAsia="Calibri"/>
          <w:i/>
          <w:color w:val="000000" w:themeColor="text1"/>
          <w:vertAlign w:val="superscript"/>
        </w:rPr>
        <w:t>nd</w:t>
      </w:r>
      <w:r w:rsidRPr="00B97575">
        <w:rPr>
          <w:rFonts w:eastAsia="Calibri"/>
          <w:i/>
          <w:color w:val="000000" w:themeColor="text1"/>
        </w:rPr>
        <w:t xml:space="preserve"> of May 2021 on the vessel Baba Ali, being a vessel registered in Seychelles (Seychelles Flag State) in the Seychelles territorial waters was found trafficking in a controlled drug by means of transporting, or offering to do any act preparatory to or for the purposes of selling, transporting, supplying, delivering or distributing a controlled drug namely 8917.60 grams of Cannabis Resin.</w:t>
      </w:r>
    </w:p>
    <w:p w14:paraId="35A3CC40" w14:textId="58972796" w:rsidR="003C05C6" w:rsidRPr="00B97575" w:rsidRDefault="003C05C6" w:rsidP="00EC124D">
      <w:pPr>
        <w:pStyle w:val="JudgmentText"/>
        <w:numPr>
          <w:ilvl w:val="0"/>
          <w:numId w:val="0"/>
        </w:numPr>
        <w:ind w:left="3600" w:firstLine="720"/>
        <w:rPr>
          <w:rFonts w:eastAsia="Calibri"/>
          <w:b/>
          <w:i/>
          <w:color w:val="000000" w:themeColor="text1"/>
          <w:u w:val="single"/>
        </w:rPr>
      </w:pPr>
      <w:r w:rsidRPr="00B97575">
        <w:rPr>
          <w:rFonts w:eastAsia="Calibri"/>
          <w:b/>
          <w:i/>
          <w:color w:val="000000" w:themeColor="text1"/>
          <w:u w:val="single"/>
        </w:rPr>
        <w:lastRenderedPageBreak/>
        <w:t>Count 4</w:t>
      </w:r>
    </w:p>
    <w:p w14:paraId="67DF7329" w14:textId="77777777" w:rsidR="003C05C6" w:rsidRPr="00B97575" w:rsidRDefault="003C05C6" w:rsidP="00EC124D">
      <w:pPr>
        <w:pStyle w:val="JudgmentText"/>
        <w:numPr>
          <w:ilvl w:val="0"/>
          <w:numId w:val="0"/>
        </w:numPr>
        <w:ind w:left="2880" w:firstLine="720"/>
        <w:rPr>
          <w:rFonts w:eastAsia="Calibri"/>
          <w:b/>
          <w:i/>
          <w:color w:val="000000" w:themeColor="text1"/>
          <w:u w:val="single"/>
        </w:rPr>
      </w:pPr>
      <w:r w:rsidRPr="00B97575">
        <w:rPr>
          <w:rFonts w:eastAsia="Calibri"/>
          <w:b/>
          <w:i/>
          <w:color w:val="000000" w:themeColor="text1"/>
          <w:u w:val="single"/>
        </w:rPr>
        <w:t>Statement of Offence</w:t>
      </w:r>
    </w:p>
    <w:p w14:paraId="0251E9C7" w14:textId="77777777" w:rsidR="003C05C6" w:rsidRPr="00B97575" w:rsidRDefault="003C05C6" w:rsidP="00EC124D">
      <w:pPr>
        <w:pStyle w:val="JudgmentText"/>
        <w:numPr>
          <w:ilvl w:val="0"/>
          <w:numId w:val="0"/>
        </w:numPr>
        <w:ind w:left="720"/>
        <w:rPr>
          <w:rFonts w:eastAsia="Calibri"/>
          <w:b/>
          <w:i/>
          <w:color w:val="000000" w:themeColor="text1"/>
        </w:rPr>
      </w:pPr>
      <w:r w:rsidRPr="00B97575">
        <w:rPr>
          <w:rFonts w:eastAsia="Calibri"/>
          <w:b/>
          <w:i/>
          <w:color w:val="000000" w:themeColor="text1"/>
        </w:rPr>
        <w:t>Trafficking in a controlled drug contrary to Section 7(1) as read with Section 2 of the Misuse of Drugs Act 2016 and punishable under Section 7 (1) of the Misuse of Drugs Act 2016 as read with the Second Schedule of the said Misuse of Drugs Act 2016.</w:t>
      </w:r>
    </w:p>
    <w:p w14:paraId="1B8230C4" w14:textId="77777777" w:rsidR="003C05C6" w:rsidRPr="00B97575" w:rsidRDefault="003C05C6" w:rsidP="00EC124D">
      <w:pPr>
        <w:pStyle w:val="JudgmentText"/>
        <w:numPr>
          <w:ilvl w:val="0"/>
          <w:numId w:val="0"/>
        </w:numPr>
        <w:ind w:left="2880" w:firstLine="720"/>
        <w:rPr>
          <w:rFonts w:eastAsia="Calibri"/>
          <w:i/>
          <w:color w:val="000000" w:themeColor="text1"/>
        </w:rPr>
      </w:pPr>
      <w:r w:rsidRPr="00B97575">
        <w:rPr>
          <w:rFonts w:eastAsia="Calibri"/>
          <w:b/>
          <w:i/>
          <w:color w:val="000000" w:themeColor="text1"/>
          <w:u w:val="single"/>
        </w:rPr>
        <w:t>Particulars of Offence</w:t>
      </w:r>
    </w:p>
    <w:p w14:paraId="39961568" w14:textId="651FE773" w:rsidR="003C05C6" w:rsidRPr="00B97575" w:rsidRDefault="003C05C6" w:rsidP="00EC124D">
      <w:pPr>
        <w:pStyle w:val="JudgmentText"/>
        <w:numPr>
          <w:ilvl w:val="0"/>
          <w:numId w:val="0"/>
        </w:numPr>
        <w:ind w:left="720"/>
        <w:rPr>
          <w:rFonts w:eastAsia="Calibri"/>
          <w:i/>
          <w:color w:val="000000" w:themeColor="text1"/>
        </w:rPr>
      </w:pPr>
      <w:proofErr w:type="spellStart"/>
      <w:r w:rsidRPr="00B97575">
        <w:rPr>
          <w:rFonts w:eastAsia="Calibri"/>
          <w:i/>
          <w:color w:val="000000" w:themeColor="text1"/>
        </w:rPr>
        <w:t>Faiz</w:t>
      </w:r>
      <w:proofErr w:type="spellEnd"/>
      <w:r w:rsidRPr="00B97575">
        <w:rPr>
          <w:rFonts w:eastAsia="Calibri"/>
          <w:i/>
          <w:color w:val="000000" w:themeColor="text1"/>
        </w:rPr>
        <w:t xml:space="preserve"> Ali Mubarak ( a Seychellois Citizen being the owner of the Vessel Baba Ali), Micky Paul </w:t>
      </w:r>
      <w:proofErr w:type="spellStart"/>
      <w:r w:rsidRPr="00B97575">
        <w:rPr>
          <w:rFonts w:eastAsia="Calibri"/>
          <w:i/>
          <w:color w:val="000000" w:themeColor="text1"/>
        </w:rPr>
        <w:t>Barbier</w:t>
      </w:r>
      <w:proofErr w:type="spellEnd"/>
      <w:r w:rsidRPr="00B97575">
        <w:rPr>
          <w:rFonts w:eastAsia="Calibri"/>
          <w:i/>
          <w:color w:val="000000" w:themeColor="text1"/>
        </w:rPr>
        <w:t xml:space="preserve"> (a Seychellois citizen), Francois Richard De </w:t>
      </w:r>
      <w:proofErr w:type="spellStart"/>
      <w:r w:rsidRPr="00B97575">
        <w:rPr>
          <w:rFonts w:eastAsia="Calibri"/>
          <w:i/>
          <w:color w:val="000000" w:themeColor="text1"/>
        </w:rPr>
        <w:t>L’etourdie</w:t>
      </w:r>
      <w:proofErr w:type="spellEnd"/>
      <w:r w:rsidRPr="00B97575">
        <w:rPr>
          <w:rFonts w:eastAsia="Calibri"/>
          <w:i/>
          <w:color w:val="000000" w:themeColor="text1"/>
        </w:rPr>
        <w:t xml:space="preserve"> (a Seychellois Citizen), </w:t>
      </w:r>
      <w:proofErr w:type="spellStart"/>
      <w:r w:rsidRPr="00B97575">
        <w:rPr>
          <w:rFonts w:eastAsia="Calibri"/>
          <w:i/>
          <w:color w:val="000000" w:themeColor="text1"/>
        </w:rPr>
        <w:t>Toripin</w:t>
      </w:r>
      <w:proofErr w:type="spellEnd"/>
      <w:r w:rsidRPr="00B97575">
        <w:rPr>
          <w:rFonts w:eastAsia="Calibri"/>
          <w:i/>
          <w:color w:val="000000" w:themeColor="text1"/>
        </w:rPr>
        <w:t xml:space="preserve"> (an Indonesian Citizen being the skipper on board the vessel Baba Ali), Oman </w:t>
      </w:r>
      <w:proofErr w:type="spellStart"/>
      <w:r w:rsidRPr="00B97575">
        <w:rPr>
          <w:rFonts w:eastAsia="Calibri"/>
          <w:i/>
          <w:color w:val="000000" w:themeColor="text1"/>
        </w:rPr>
        <w:t>Zul</w:t>
      </w:r>
      <w:proofErr w:type="spellEnd"/>
      <w:r w:rsidRPr="00B97575">
        <w:rPr>
          <w:rFonts w:eastAsia="Calibri"/>
          <w:i/>
          <w:color w:val="000000" w:themeColor="text1"/>
        </w:rPr>
        <w:t xml:space="preserve"> </w:t>
      </w:r>
      <w:proofErr w:type="spellStart"/>
      <w:r w:rsidRPr="00B97575">
        <w:rPr>
          <w:rFonts w:eastAsia="Calibri"/>
          <w:i/>
          <w:color w:val="000000" w:themeColor="text1"/>
        </w:rPr>
        <w:t>Fahmy</w:t>
      </w:r>
      <w:proofErr w:type="spellEnd"/>
      <w:r w:rsidRPr="00B97575">
        <w:rPr>
          <w:rFonts w:eastAsia="Calibri"/>
          <w:i/>
          <w:color w:val="000000" w:themeColor="text1"/>
        </w:rPr>
        <w:t xml:space="preserve"> (an Indonesian Citizen), </w:t>
      </w:r>
      <w:proofErr w:type="spellStart"/>
      <w:r w:rsidRPr="00B97575">
        <w:rPr>
          <w:rFonts w:eastAsia="Calibri"/>
          <w:i/>
          <w:color w:val="000000" w:themeColor="text1"/>
        </w:rPr>
        <w:t>Awal</w:t>
      </w:r>
      <w:proofErr w:type="spellEnd"/>
      <w:r w:rsidRPr="00B97575">
        <w:rPr>
          <w:rFonts w:eastAsia="Calibri"/>
          <w:i/>
          <w:color w:val="000000" w:themeColor="text1"/>
        </w:rPr>
        <w:t xml:space="preserve"> (an Indonesian Citizen) and </w:t>
      </w:r>
      <w:proofErr w:type="spellStart"/>
      <w:r w:rsidRPr="00B97575">
        <w:rPr>
          <w:rFonts w:eastAsia="Calibri"/>
          <w:i/>
          <w:color w:val="000000" w:themeColor="text1"/>
        </w:rPr>
        <w:t>Hamja</w:t>
      </w:r>
      <w:proofErr w:type="spellEnd"/>
      <w:r w:rsidRPr="00B97575">
        <w:rPr>
          <w:rFonts w:eastAsia="Calibri"/>
          <w:i/>
          <w:color w:val="000000" w:themeColor="text1"/>
        </w:rPr>
        <w:t xml:space="preserve"> Mohammad (an Indonesian Citizen) on the 22</w:t>
      </w:r>
      <w:r w:rsidRPr="00B97575">
        <w:rPr>
          <w:rFonts w:eastAsia="Calibri"/>
          <w:i/>
          <w:color w:val="000000" w:themeColor="text1"/>
          <w:vertAlign w:val="superscript"/>
        </w:rPr>
        <w:t>nd</w:t>
      </w:r>
      <w:r w:rsidRPr="00B97575">
        <w:rPr>
          <w:rFonts w:eastAsia="Calibri"/>
          <w:i/>
          <w:color w:val="000000" w:themeColor="text1"/>
        </w:rPr>
        <w:t xml:space="preserve"> of May 2021 on the vessel Baba Ali, being a vessel registered in Seychelles (Seychelles Flag State) in the Seychelles territorial waters was found trafficking in a controlled drug by means of transporting, or offering to do any act preparatory to or for the purposes of selling, transporting, supplying, delivering or distributing a substance with a total net weight of 8019.40 grams containing 3839.31 grams of a controlled drug namely Heroin (Diamorphine).”</w:t>
      </w:r>
    </w:p>
    <w:p w14:paraId="6774D104" w14:textId="16F9E3CF" w:rsidR="00AC2AEB" w:rsidRPr="00B97575" w:rsidRDefault="00AC2AEB" w:rsidP="00EC124D">
      <w:pPr>
        <w:pStyle w:val="JudgmentText"/>
        <w:rPr>
          <w:rFonts w:eastAsia="Calibri"/>
          <w:color w:val="000000" w:themeColor="text1"/>
        </w:rPr>
      </w:pPr>
      <w:r w:rsidRPr="00B97575">
        <w:rPr>
          <w:rFonts w:eastAsia="Calibri"/>
          <w:color w:val="000000" w:themeColor="text1"/>
        </w:rPr>
        <w:t>All of the accused per</w:t>
      </w:r>
      <w:r w:rsidR="00082D05" w:rsidRPr="00B97575">
        <w:rPr>
          <w:rFonts w:eastAsia="Calibri"/>
          <w:color w:val="000000" w:themeColor="text1"/>
        </w:rPr>
        <w:t>sons</w:t>
      </w:r>
      <w:r w:rsidRPr="00B97575">
        <w:rPr>
          <w:rFonts w:eastAsia="Calibri"/>
          <w:color w:val="000000" w:themeColor="text1"/>
        </w:rPr>
        <w:t xml:space="preserve"> ha</w:t>
      </w:r>
      <w:r w:rsidR="00D23FB8" w:rsidRPr="00B97575">
        <w:rPr>
          <w:rFonts w:eastAsia="Calibri"/>
          <w:color w:val="000000" w:themeColor="text1"/>
        </w:rPr>
        <w:t>ve,</w:t>
      </w:r>
      <w:r w:rsidRPr="00B97575">
        <w:rPr>
          <w:rFonts w:eastAsia="Calibri"/>
          <w:color w:val="000000" w:themeColor="text1"/>
        </w:rPr>
        <w:t xml:space="preserve"> since </w:t>
      </w:r>
      <w:r w:rsidR="00137824" w:rsidRPr="00B97575">
        <w:rPr>
          <w:rFonts w:eastAsia="Calibri"/>
          <w:color w:val="000000" w:themeColor="text1"/>
        </w:rPr>
        <w:t>being charged</w:t>
      </w:r>
      <w:r w:rsidR="00D23FB8" w:rsidRPr="00B97575">
        <w:rPr>
          <w:rFonts w:eastAsia="Calibri"/>
          <w:color w:val="000000" w:themeColor="text1"/>
        </w:rPr>
        <w:t>, been</w:t>
      </w:r>
      <w:r w:rsidR="00137824" w:rsidRPr="00B97575">
        <w:rPr>
          <w:rFonts w:eastAsia="Calibri"/>
          <w:color w:val="000000" w:themeColor="text1"/>
        </w:rPr>
        <w:t xml:space="preserve"> remanded by</w:t>
      </w:r>
      <w:r w:rsidR="00082D05" w:rsidRPr="00B97575">
        <w:rPr>
          <w:rFonts w:eastAsia="Calibri"/>
          <w:color w:val="000000" w:themeColor="text1"/>
        </w:rPr>
        <w:t xml:space="preserve"> the order of</w:t>
      </w:r>
      <w:r w:rsidR="00137824" w:rsidRPr="00B97575">
        <w:rPr>
          <w:rFonts w:eastAsia="Calibri"/>
          <w:color w:val="000000" w:themeColor="text1"/>
        </w:rPr>
        <w:t xml:space="preserve"> this court and in its Ruling</w:t>
      </w:r>
      <w:r w:rsidR="00A90FC3" w:rsidRPr="00B97575">
        <w:rPr>
          <w:rFonts w:eastAsia="Calibri"/>
          <w:color w:val="000000" w:themeColor="text1"/>
        </w:rPr>
        <w:t xml:space="preserve"> dated the 21</w:t>
      </w:r>
      <w:r w:rsidR="00A90FC3" w:rsidRPr="00B97575">
        <w:rPr>
          <w:rFonts w:eastAsia="Calibri"/>
          <w:color w:val="000000" w:themeColor="text1"/>
          <w:vertAlign w:val="superscript"/>
        </w:rPr>
        <w:t>st</w:t>
      </w:r>
      <w:r w:rsidR="00A90FC3" w:rsidRPr="00B97575">
        <w:rPr>
          <w:rFonts w:eastAsia="Calibri"/>
          <w:color w:val="000000" w:themeColor="text1"/>
        </w:rPr>
        <w:t xml:space="preserve"> of June 2021</w:t>
      </w:r>
      <w:r w:rsidR="00082D05" w:rsidRPr="00B97575">
        <w:rPr>
          <w:rFonts w:eastAsia="Calibri"/>
          <w:color w:val="000000" w:themeColor="text1"/>
        </w:rPr>
        <w:t>. In that decision</w:t>
      </w:r>
      <w:r w:rsidR="00A90FC3" w:rsidRPr="00B97575">
        <w:rPr>
          <w:rFonts w:eastAsia="Calibri"/>
          <w:color w:val="000000" w:themeColor="text1"/>
        </w:rPr>
        <w:t xml:space="preserve"> the court motivated its pre-trial detention order as follows;</w:t>
      </w:r>
      <w:r w:rsidR="00137824" w:rsidRPr="00B97575">
        <w:rPr>
          <w:rFonts w:eastAsia="Calibri"/>
          <w:color w:val="000000" w:themeColor="text1"/>
        </w:rPr>
        <w:t xml:space="preserve"> </w:t>
      </w:r>
    </w:p>
    <w:p w14:paraId="269543C0" w14:textId="77777777" w:rsidR="00137824" w:rsidRPr="00B97575" w:rsidRDefault="00137824" w:rsidP="00EC124D">
      <w:pPr>
        <w:pStyle w:val="JudgmentText"/>
        <w:numPr>
          <w:ilvl w:val="0"/>
          <w:numId w:val="0"/>
        </w:numPr>
        <w:ind w:left="720"/>
        <w:rPr>
          <w:rFonts w:eastAsia="Spectral"/>
          <w:i/>
          <w:color w:val="000000" w:themeColor="text1"/>
        </w:rPr>
      </w:pPr>
      <w:r w:rsidRPr="00B97575">
        <w:rPr>
          <w:i/>
          <w:color w:val="000000" w:themeColor="text1"/>
        </w:rPr>
        <w:t>As to all the Respondents, I find that</w:t>
      </w:r>
      <w:r w:rsidRPr="00B97575">
        <w:rPr>
          <w:rFonts w:eastAsia="Spectral"/>
          <w:i/>
          <w:color w:val="000000" w:themeColor="text1"/>
        </w:rPr>
        <w:t xml:space="preserve"> the offence of Importation in a controlled                 drug is serious in nature and carries a maximum sentence of life imprisonment and a fine of   SCR 1 million if convicted. On the other hand, the offence of Trafficking in a controlled drug is serious in nature and carries a maximum sentence of life imprisonment and a fine of SCR750,000/- if convicted.</w:t>
      </w:r>
    </w:p>
    <w:p w14:paraId="4754D7DE" w14:textId="77777777" w:rsidR="00137824" w:rsidRPr="00B97575" w:rsidRDefault="00137824" w:rsidP="00EC124D">
      <w:pPr>
        <w:pStyle w:val="JudgmentText"/>
        <w:numPr>
          <w:ilvl w:val="0"/>
          <w:numId w:val="0"/>
        </w:numPr>
        <w:ind w:left="720"/>
        <w:rPr>
          <w:rFonts w:eastAsia="Spectral"/>
          <w:i/>
          <w:color w:val="000000" w:themeColor="text1"/>
        </w:rPr>
      </w:pPr>
      <w:r w:rsidRPr="00B97575">
        <w:rPr>
          <w:rFonts w:eastAsia="Spectral"/>
          <w:i/>
          <w:color w:val="000000" w:themeColor="text1"/>
        </w:rPr>
        <w:t xml:space="preserve">That the charged offences are on the rise in the country endangering the peace, public order and </w:t>
      </w:r>
      <w:proofErr w:type="spellStart"/>
      <w:r w:rsidRPr="00B97575">
        <w:rPr>
          <w:rFonts w:eastAsia="Spectral"/>
          <w:i/>
          <w:color w:val="000000" w:themeColor="text1"/>
        </w:rPr>
        <w:t>tranquility</w:t>
      </w:r>
      <w:proofErr w:type="spellEnd"/>
      <w:r w:rsidRPr="00B97575">
        <w:rPr>
          <w:rFonts w:eastAsia="Spectral"/>
          <w:i/>
          <w:color w:val="000000" w:themeColor="text1"/>
        </w:rPr>
        <w:t xml:space="preserve"> of society in nature and the need to protect the interest of the </w:t>
      </w:r>
      <w:r w:rsidRPr="00B97575">
        <w:rPr>
          <w:rFonts w:eastAsia="Spectral"/>
          <w:i/>
          <w:color w:val="000000" w:themeColor="text1"/>
        </w:rPr>
        <w:lastRenderedPageBreak/>
        <w:t xml:space="preserve">society within the legal, social economic and political environment of </w:t>
      </w:r>
      <w:proofErr w:type="spellStart"/>
      <w:r w:rsidRPr="00B97575">
        <w:rPr>
          <w:rFonts w:eastAsia="Spectral"/>
          <w:i/>
          <w:color w:val="000000" w:themeColor="text1"/>
        </w:rPr>
        <w:t>society.This</w:t>
      </w:r>
      <w:proofErr w:type="spellEnd"/>
      <w:r w:rsidRPr="00B97575">
        <w:rPr>
          <w:rFonts w:eastAsia="Spectral"/>
          <w:i/>
          <w:color w:val="000000" w:themeColor="text1"/>
        </w:rPr>
        <w:t xml:space="preserve"> is tarnishing the image of this country and it is having a serious impact on our socio cultural wellbeing. I give special consideration to the amount of controlled drugs involved, which are very high and consequently further impacts the seriousness of the offences.</w:t>
      </w:r>
    </w:p>
    <w:p w14:paraId="1CEA458E" w14:textId="77777777" w:rsidR="00137824" w:rsidRPr="00B97575" w:rsidRDefault="00137824" w:rsidP="00EC124D">
      <w:pPr>
        <w:pStyle w:val="JudgmentText"/>
        <w:numPr>
          <w:ilvl w:val="0"/>
          <w:numId w:val="0"/>
        </w:numPr>
        <w:ind w:left="720"/>
        <w:rPr>
          <w:rFonts w:eastAsia="Spectral"/>
          <w:i/>
          <w:color w:val="000000" w:themeColor="text1"/>
        </w:rPr>
      </w:pPr>
      <w:r w:rsidRPr="00B97575">
        <w:rPr>
          <w:rFonts w:eastAsia="Spectral"/>
          <w:i/>
          <w:color w:val="000000" w:themeColor="text1"/>
        </w:rPr>
        <w:t xml:space="preserve">The modus operandi of the commission of this offence shows a high level of organization and operational capacity of the accused person. They were prepared to </w:t>
      </w:r>
      <w:proofErr w:type="spellStart"/>
      <w:r w:rsidRPr="00B97575">
        <w:rPr>
          <w:rFonts w:eastAsia="Spectral"/>
          <w:i/>
          <w:color w:val="000000" w:themeColor="text1"/>
        </w:rPr>
        <w:t>strategise</w:t>
      </w:r>
      <w:proofErr w:type="spellEnd"/>
      <w:r w:rsidRPr="00B97575">
        <w:rPr>
          <w:rFonts w:eastAsia="Spectral"/>
          <w:i/>
          <w:color w:val="000000" w:themeColor="text1"/>
        </w:rPr>
        <w:t xml:space="preserve"> their operation and </w:t>
      </w:r>
      <w:proofErr w:type="spellStart"/>
      <w:r w:rsidRPr="00B97575">
        <w:rPr>
          <w:rFonts w:eastAsia="Spectral"/>
          <w:i/>
          <w:color w:val="000000" w:themeColor="text1"/>
        </w:rPr>
        <w:t>rendez-vous</w:t>
      </w:r>
      <w:proofErr w:type="spellEnd"/>
      <w:r w:rsidRPr="00B97575">
        <w:rPr>
          <w:rFonts w:eastAsia="Spectral"/>
          <w:i/>
          <w:color w:val="000000" w:themeColor="text1"/>
        </w:rPr>
        <w:t xml:space="preserve"> with non-national in open sea and there and then transhipped the controlled drugs and effect payment. This shows a strong commercial element, at least on a prima facie basis.  </w:t>
      </w:r>
    </w:p>
    <w:p w14:paraId="3B43071A" w14:textId="627B0D42" w:rsidR="00137824" w:rsidRPr="00B97575" w:rsidRDefault="00137824" w:rsidP="00EC124D">
      <w:pPr>
        <w:pStyle w:val="JudgmentText"/>
        <w:numPr>
          <w:ilvl w:val="0"/>
          <w:numId w:val="0"/>
        </w:numPr>
        <w:ind w:left="720"/>
        <w:rPr>
          <w:i/>
          <w:color w:val="000000" w:themeColor="text1"/>
        </w:rPr>
      </w:pPr>
      <w:r w:rsidRPr="00B97575">
        <w:rPr>
          <w:rFonts w:eastAsia="Spectral"/>
          <w:i/>
          <w:color w:val="000000" w:themeColor="text1"/>
        </w:rPr>
        <w:t>For these reasons, I am of the view that if they are released there are substantial grounds to believe that all of the Respondents would abscond from the due course of justice in an attempt not to face the consequences of their acts or that they would attempt to temper with the evidence of the prosecution and defeat the due course of justice</w:t>
      </w:r>
    </w:p>
    <w:p w14:paraId="543669FE" w14:textId="16EE9B90" w:rsidR="00EA2B79" w:rsidRPr="00B97575" w:rsidRDefault="00082D05" w:rsidP="00EC124D">
      <w:pPr>
        <w:pStyle w:val="JudgmentText"/>
        <w:rPr>
          <w:color w:val="000000" w:themeColor="text1"/>
        </w:rPr>
      </w:pPr>
      <w:r w:rsidRPr="00B97575">
        <w:rPr>
          <w:color w:val="000000" w:themeColor="text1"/>
        </w:rPr>
        <w:t>However,</w:t>
      </w:r>
      <w:r w:rsidR="003B3CAA" w:rsidRPr="00B97575">
        <w:rPr>
          <w:color w:val="000000" w:themeColor="text1"/>
        </w:rPr>
        <w:t xml:space="preserve"> </w:t>
      </w:r>
      <w:r w:rsidRPr="00B97575">
        <w:rPr>
          <w:color w:val="000000" w:themeColor="text1"/>
        </w:rPr>
        <w:t>f</w:t>
      </w:r>
      <w:r w:rsidR="003A45F0" w:rsidRPr="00B97575">
        <w:rPr>
          <w:color w:val="000000" w:themeColor="text1"/>
        </w:rPr>
        <w:t xml:space="preserve">ollowing an </w:t>
      </w:r>
      <w:r w:rsidR="00F80BF2">
        <w:rPr>
          <w:color w:val="000000" w:themeColor="text1"/>
        </w:rPr>
        <w:t>a</w:t>
      </w:r>
      <w:r w:rsidR="003A45F0" w:rsidRPr="00B97575">
        <w:rPr>
          <w:color w:val="000000" w:themeColor="text1"/>
        </w:rPr>
        <w:t xml:space="preserve">greement </w:t>
      </w:r>
      <w:r w:rsidRPr="00B97575">
        <w:rPr>
          <w:color w:val="000000" w:themeColor="text1"/>
        </w:rPr>
        <w:t>reached</w:t>
      </w:r>
      <w:r w:rsidR="003A45F0" w:rsidRPr="00B97575">
        <w:rPr>
          <w:color w:val="000000" w:themeColor="text1"/>
        </w:rPr>
        <w:t xml:space="preserve"> with the Attorney General under Section 61 (A) of the Criminal Procedure Code</w:t>
      </w:r>
      <w:r w:rsidR="007950AD" w:rsidRPr="00B97575">
        <w:rPr>
          <w:color w:val="000000" w:themeColor="text1"/>
        </w:rPr>
        <w:t xml:space="preserve"> on the 9</w:t>
      </w:r>
      <w:r w:rsidR="007950AD" w:rsidRPr="00B97575">
        <w:rPr>
          <w:color w:val="000000" w:themeColor="text1"/>
          <w:vertAlign w:val="superscript"/>
        </w:rPr>
        <w:t>th</w:t>
      </w:r>
      <w:r w:rsidR="007950AD" w:rsidRPr="00B97575">
        <w:rPr>
          <w:color w:val="000000" w:themeColor="text1"/>
        </w:rPr>
        <w:t xml:space="preserve"> of November 2021</w:t>
      </w:r>
      <w:r w:rsidR="003B3CAA" w:rsidRPr="00B97575">
        <w:rPr>
          <w:color w:val="000000" w:themeColor="text1"/>
        </w:rPr>
        <w:t>,</w:t>
      </w:r>
      <w:r w:rsidR="003A45F0" w:rsidRPr="00B97575">
        <w:rPr>
          <w:color w:val="000000" w:themeColor="text1"/>
        </w:rPr>
        <w:t xml:space="preserve"> the charges against the Indonesian</w:t>
      </w:r>
      <w:r w:rsidRPr="00B97575">
        <w:rPr>
          <w:color w:val="000000" w:themeColor="text1"/>
        </w:rPr>
        <w:t xml:space="preserve"> nationals</w:t>
      </w:r>
      <w:r w:rsidR="003A45F0" w:rsidRPr="00B97575">
        <w:rPr>
          <w:color w:val="000000" w:themeColor="text1"/>
        </w:rPr>
        <w:t xml:space="preserve"> were dropped</w:t>
      </w:r>
      <w:r w:rsidR="007950AD" w:rsidRPr="00B97575">
        <w:rPr>
          <w:color w:val="000000" w:themeColor="text1"/>
        </w:rPr>
        <w:t>, with the aim of using their evidence in the forthcoming trial</w:t>
      </w:r>
      <w:r w:rsidR="00720548" w:rsidRPr="00B97575">
        <w:rPr>
          <w:color w:val="000000" w:themeColor="text1"/>
        </w:rPr>
        <w:t>.</w:t>
      </w:r>
      <w:r w:rsidR="001F1A78" w:rsidRPr="00B97575">
        <w:rPr>
          <w:color w:val="000000" w:themeColor="text1"/>
        </w:rPr>
        <w:t xml:space="preserve"> </w:t>
      </w:r>
      <w:r w:rsidR="00720548" w:rsidRPr="00B97575">
        <w:rPr>
          <w:color w:val="000000" w:themeColor="text1"/>
        </w:rPr>
        <w:t>This occurred on the</w:t>
      </w:r>
      <w:r w:rsidR="00EA2B79" w:rsidRPr="00B97575">
        <w:rPr>
          <w:color w:val="000000" w:themeColor="text1"/>
        </w:rPr>
        <w:t xml:space="preserve"> 29</w:t>
      </w:r>
      <w:r w:rsidR="00EA2B79" w:rsidRPr="00B97575">
        <w:rPr>
          <w:color w:val="000000" w:themeColor="text1"/>
          <w:vertAlign w:val="superscript"/>
        </w:rPr>
        <w:t>th</w:t>
      </w:r>
      <w:r w:rsidR="00EA2B79" w:rsidRPr="00B97575">
        <w:rPr>
          <w:color w:val="000000" w:themeColor="text1"/>
        </w:rPr>
        <w:t xml:space="preserve"> of November 2021.</w:t>
      </w:r>
      <w:r w:rsidR="006D2E75" w:rsidRPr="00B97575">
        <w:rPr>
          <w:color w:val="000000" w:themeColor="text1"/>
        </w:rPr>
        <w:t xml:space="preserve"> Though 2 new counts were added </w:t>
      </w:r>
      <w:r w:rsidRPr="00B97575">
        <w:rPr>
          <w:color w:val="000000" w:themeColor="text1"/>
        </w:rPr>
        <w:t>to the existing Information</w:t>
      </w:r>
      <w:r w:rsidR="00F80BF2">
        <w:rPr>
          <w:color w:val="000000" w:themeColor="text1"/>
        </w:rPr>
        <w:t>, the</w:t>
      </w:r>
      <w:r w:rsidR="006D2E75" w:rsidRPr="00B97575">
        <w:rPr>
          <w:color w:val="000000" w:themeColor="text1"/>
        </w:rPr>
        <w:t xml:space="preserve"> charges</w:t>
      </w:r>
      <w:r w:rsidRPr="00B97575">
        <w:rPr>
          <w:color w:val="000000" w:themeColor="text1"/>
        </w:rPr>
        <w:t xml:space="preserve"> against the remaining three accused</w:t>
      </w:r>
      <w:r w:rsidR="006D2E75" w:rsidRPr="00B97575">
        <w:rPr>
          <w:color w:val="000000" w:themeColor="text1"/>
        </w:rPr>
        <w:t xml:space="preserve"> remains substantially the same as before</w:t>
      </w:r>
      <w:r w:rsidRPr="00B97575">
        <w:rPr>
          <w:color w:val="000000" w:themeColor="text1"/>
        </w:rPr>
        <w:t>,</w:t>
      </w:r>
      <w:r w:rsidR="006D2E75" w:rsidRPr="00B97575">
        <w:rPr>
          <w:color w:val="000000" w:themeColor="text1"/>
        </w:rPr>
        <w:t xml:space="preserve"> both in terms of their nature and severity.</w:t>
      </w:r>
    </w:p>
    <w:p w14:paraId="07532D43" w14:textId="5AD2A878" w:rsidR="00AC2AEB" w:rsidRPr="00B97575" w:rsidRDefault="00082D05" w:rsidP="00EC124D">
      <w:pPr>
        <w:pStyle w:val="JudgmentText"/>
        <w:rPr>
          <w:color w:val="000000" w:themeColor="text1"/>
        </w:rPr>
      </w:pPr>
      <w:r w:rsidRPr="00B97575">
        <w:rPr>
          <w:color w:val="000000" w:themeColor="text1"/>
        </w:rPr>
        <w:t>After this the 1</w:t>
      </w:r>
      <w:r w:rsidRPr="00B97575">
        <w:rPr>
          <w:color w:val="000000" w:themeColor="text1"/>
          <w:vertAlign w:val="superscript"/>
        </w:rPr>
        <w:t>st</w:t>
      </w:r>
      <w:r w:rsidRPr="00B97575">
        <w:rPr>
          <w:color w:val="000000" w:themeColor="text1"/>
        </w:rPr>
        <w:t xml:space="preserve"> accused s</w:t>
      </w:r>
      <w:r w:rsidR="001F1A78" w:rsidRPr="00B97575">
        <w:rPr>
          <w:color w:val="000000" w:themeColor="text1"/>
        </w:rPr>
        <w:t>ought</w:t>
      </w:r>
      <w:r w:rsidRPr="00B97575">
        <w:rPr>
          <w:color w:val="000000" w:themeColor="text1"/>
        </w:rPr>
        <w:t xml:space="preserve"> to replace his counsel, and his new counsel, a Mauritian national took his oath of office as Attorney at Law of the Republic of Seychelles on the 16</w:t>
      </w:r>
      <w:r w:rsidRPr="00B97575">
        <w:rPr>
          <w:color w:val="000000" w:themeColor="text1"/>
          <w:vertAlign w:val="superscript"/>
        </w:rPr>
        <w:t>th</w:t>
      </w:r>
      <w:r w:rsidRPr="00B97575">
        <w:rPr>
          <w:color w:val="000000" w:themeColor="text1"/>
        </w:rPr>
        <w:t xml:space="preserve"> of December 2021</w:t>
      </w:r>
      <w:r w:rsidR="00DB6941" w:rsidRPr="00B97575">
        <w:rPr>
          <w:color w:val="000000" w:themeColor="text1"/>
        </w:rPr>
        <w:t>.</w:t>
      </w:r>
      <w:r w:rsidR="00EA2B79" w:rsidRPr="00B97575">
        <w:rPr>
          <w:color w:val="000000" w:themeColor="text1"/>
        </w:rPr>
        <w:t xml:space="preserve"> </w:t>
      </w:r>
      <w:r w:rsidR="00DB6941" w:rsidRPr="00B97575">
        <w:rPr>
          <w:color w:val="000000" w:themeColor="text1"/>
        </w:rPr>
        <w:t>C</w:t>
      </w:r>
      <w:r w:rsidR="00EA2B79" w:rsidRPr="00B97575">
        <w:rPr>
          <w:color w:val="000000" w:themeColor="text1"/>
        </w:rPr>
        <w:t>ounsel for the 1</w:t>
      </w:r>
      <w:r w:rsidR="00EA2B79" w:rsidRPr="00B97575">
        <w:rPr>
          <w:color w:val="000000" w:themeColor="text1"/>
          <w:vertAlign w:val="superscript"/>
        </w:rPr>
        <w:t>st</w:t>
      </w:r>
      <w:r w:rsidR="00EA2B79" w:rsidRPr="00B97575">
        <w:rPr>
          <w:color w:val="000000" w:themeColor="text1"/>
        </w:rPr>
        <w:t xml:space="preserve"> ac</w:t>
      </w:r>
      <w:r w:rsidR="00AC2AEB" w:rsidRPr="00B97575">
        <w:rPr>
          <w:color w:val="000000" w:themeColor="text1"/>
        </w:rPr>
        <w:t>cused</w:t>
      </w:r>
      <w:r w:rsidR="00DB6941" w:rsidRPr="00B97575">
        <w:rPr>
          <w:color w:val="000000" w:themeColor="text1"/>
        </w:rPr>
        <w:t xml:space="preserve"> then</w:t>
      </w:r>
      <w:r w:rsidR="00AC2AEB" w:rsidRPr="00B97575">
        <w:rPr>
          <w:color w:val="000000" w:themeColor="text1"/>
        </w:rPr>
        <w:t xml:space="preserve"> filed a motion for bail on the </w:t>
      </w:r>
      <w:proofErr w:type="gramStart"/>
      <w:r w:rsidR="00AC2AEB" w:rsidRPr="00B97575">
        <w:rPr>
          <w:color w:val="000000" w:themeColor="text1"/>
        </w:rPr>
        <w:t>17</w:t>
      </w:r>
      <w:r w:rsidR="00AC2AEB" w:rsidRPr="00B97575">
        <w:rPr>
          <w:color w:val="000000" w:themeColor="text1"/>
          <w:vertAlign w:val="superscript"/>
        </w:rPr>
        <w:t>th</w:t>
      </w:r>
      <w:r w:rsidR="00AC2AEB" w:rsidRPr="00B97575">
        <w:rPr>
          <w:color w:val="000000" w:themeColor="text1"/>
        </w:rPr>
        <w:t xml:space="preserve"> </w:t>
      </w:r>
      <w:r w:rsidR="00EA2B79" w:rsidRPr="00B97575">
        <w:rPr>
          <w:color w:val="000000" w:themeColor="text1"/>
        </w:rPr>
        <w:t xml:space="preserve"> December</w:t>
      </w:r>
      <w:proofErr w:type="gramEnd"/>
      <w:r w:rsidR="00EA2B79" w:rsidRPr="00B97575">
        <w:rPr>
          <w:color w:val="000000" w:themeColor="text1"/>
        </w:rPr>
        <w:t xml:space="preserve"> 2021.</w:t>
      </w:r>
      <w:r w:rsidR="001F1A78" w:rsidRPr="00B97575">
        <w:rPr>
          <w:color w:val="000000" w:themeColor="text1"/>
        </w:rPr>
        <w:t xml:space="preserve"> </w:t>
      </w:r>
      <w:r w:rsidR="00DB6941" w:rsidRPr="00B97575">
        <w:rPr>
          <w:color w:val="000000" w:themeColor="text1"/>
        </w:rPr>
        <w:t>Ever</w:t>
      </w:r>
      <w:r w:rsidR="001F1A78" w:rsidRPr="00B97575">
        <w:rPr>
          <w:color w:val="000000" w:themeColor="text1"/>
        </w:rPr>
        <w:t>y</w:t>
      </w:r>
      <w:r w:rsidR="00DB6941" w:rsidRPr="00B97575">
        <w:rPr>
          <w:color w:val="000000" w:themeColor="text1"/>
        </w:rPr>
        <w:t>thing proceeded thereafter as if the trial, fixed on the 20</w:t>
      </w:r>
      <w:r w:rsidR="00DB6941" w:rsidRPr="00B97575">
        <w:rPr>
          <w:color w:val="000000" w:themeColor="text1"/>
          <w:vertAlign w:val="superscript"/>
        </w:rPr>
        <w:t>th</w:t>
      </w:r>
      <w:r w:rsidR="00DB6941" w:rsidRPr="00B97575">
        <w:rPr>
          <w:color w:val="000000" w:themeColor="text1"/>
        </w:rPr>
        <w:t xml:space="preserve"> December 202</w:t>
      </w:r>
      <w:r w:rsidR="007E0EB4">
        <w:rPr>
          <w:color w:val="000000" w:themeColor="text1"/>
        </w:rPr>
        <w:t>1</w:t>
      </w:r>
      <w:r w:rsidR="001F1A78" w:rsidRPr="00B97575">
        <w:rPr>
          <w:color w:val="000000" w:themeColor="text1"/>
        </w:rPr>
        <w:t>,</w:t>
      </w:r>
      <w:r w:rsidR="00DB6941" w:rsidRPr="00B97575">
        <w:rPr>
          <w:color w:val="000000" w:themeColor="text1"/>
        </w:rPr>
        <w:t xml:space="preserve"> was to proceed.</w:t>
      </w:r>
    </w:p>
    <w:p w14:paraId="001B52DC" w14:textId="0F8FEC98" w:rsidR="00EA2B79" w:rsidRPr="00B97575" w:rsidRDefault="00DB6941" w:rsidP="00EC124D">
      <w:pPr>
        <w:pStyle w:val="JudgmentText"/>
        <w:rPr>
          <w:color w:val="000000" w:themeColor="text1"/>
        </w:rPr>
      </w:pPr>
      <w:r w:rsidRPr="00B97575">
        <w:rPr>
          <w:color w:val="000000" w:themeColor="text1"/>
        </w:rPr>
        <w:t xml:space="preserve">However, on the </w:t>
      </w:r>
      <w:r w:rsidR="003B5E48">
        <w:rPr>
          <w:color w:val="000000" w:themeColor="text1"/>
        </w:rPr>
        <w:t>first trial day</w:t>
      </w:r>
      <w:r w:rsidR="00AC2AEB" w:rsidRPr="00B97575">
        <w:rPr>
          <w:color w:val="000000" w:themeColor="text1"/>
        </w:rPr>
        <w:t>,</w:t>
      </w:r>
      <w:r w:rsidR="00EA2B79" w:rsidRPr="00B97575">
        <w:rPr>
          <w:color w:val="000000" w:themeColor="text1"/>
        </w:rPr>
        <w:t xml:space="preserve"> </w:t>
      </w:r>
      <w:r w:rsidR="003B3CAA" w:rsidRPr="00B97575">
        <w:rPr>
          <w:color w:val="000000" w:themeColor="text1"/>
        </w:rPr>
        <w:t>t</w:t>
      </w:r>
      <w:r w:rsidR="00EA2B79" w:rsidRPr="00B97575">
        <w:rPr>
          <w:color w:val="000000" w:themeColor="text1"/>
        </w:rPr>
        <w:t xml:space="preserve">he prosecution informed the court that the accused has to plead </w:t>
      </w:r>
      <w:r w:rsidR="00D36E2D" w:rsidRPr="00B97575">
        <w:rPr>
          <w:color w:val="000000" w:themeColor="text1"/>
        </w:rPr>
        <w:t>d</w:t>
      </w:r>
      <w:r w:rsidR="003B3CAA" w:rsidRPr="00B97575">
        <w:rPr>
          <w:color w:val="000000" w:themeColor="text1"/>
        </w:rPr>
        <w:t xml:space="preserve">e </w:t>
      </w:r>
      <w:r w:rsidR="00D36E2D" w:rsidRPr="00B97575">
        <w:rPr>
          <w:color w:val="000000" w:themeColor="text1"/>
        </w:rPr>
        <w:t>no</w:t>
      </w:r>
      <w:r w:rsidR="003B3CAA" w:rsidRPr="00B97575">
        <w:rPr>
          <w:color w:val="000000" w:themeColor="text1"/>
        </w:rPr>
        <w:t>vo</w:t>
      </w:r>
      <w:r w:rsidR="003B5E48">
        <w:rPr>
          <w:color w:val="000000" w:themeColor="text1"/>
        </w:rPr>
        <w:t xml:space="preserve"> to the charges</w:t>
      </w:r>
      <w:r w:rsidR="00EA2B79" w:rsidRPr="00B97575">
        <w:rPr>
          <w:color w:val="000000" w:themeColor="text1"/>
        </w:rPr>
        <w:t xml:space="preserve"> and further that his main witness was down with the </w:t>
      </w:r>
      <w:r w:rsidR="00EA2B79" w:rsidRPr="00B97575">
        <w:rPr>
          <w:color w:val="000000" w:themeColor="text1"/>
        </w:rPr>
        <w:lastRenderedPageBreak/>
        <w:t xml:space="preserve">COVID 19 </w:t>
      </w:r>
      <w:r w:rsidR="00EA2B79" w:rsidRPr="000F60E5">
        <w:rPr>
          <w:color w:val="000000" w:themeColor="text1"/>
        </w:rPr>
        <w:t xml:space="preserve">and </w:t>
      </w:r>
      <w:r w:rsidR="00BA2C44" w:rsidRPr="000F60E5">
        <w:rPr>
          <w:color w:val="000000" w:themeColor="text1"/>
        </w:rPr>
        <w:t>some others had</w:t>
      </w:r>
      <w:r w:rsidR="00EA2B79" w:rsidRPr="000F60E5">
        <w:rPr>
          <w:color w:val="000000" w:themeColor="text1"/>
        </w:rPr>
        <w:t xml:space="preserve"> been sent on an urgent </w:t>
      </w:r>
      <w:r w:rsidR="00AC2AEB" w:rsidRPr="000F60E5">
        <w:rPr>
          <w:color w:val="000000" w:themeColor="text1"/>
        </w:rPr>
        <w:t>case to L</w:t>
      </w:r>
      <w:r w:rsidRPr="000F60E5">
        <w:rPr>
          <w:color w:val="000000" w:themeColor="text1"/>
        </w:rPr>
        <w:t>a</w:t>
      </w:r>
      <w:r w:rsidR="00AC2AEB" w:rsidRPr="000F60E5">
        <w:rPr>
          <w:color w:val="000000" w:themeColor="text1"/>
        </w:rPr>
        <w:t xml:space="preserve"> </w:t>
      </w:r>
      <w:proofErr w:type="spellStart"/>
      <w:r w:rsidRPr="000F60E5">
        <w:rPr>
          <w:color w:val="000000" w:themeColor="text1"/>
        </w:rPr>
        <w:t>Digue</w:t>
      </w:r>
      <w:proofErr w:type="spellEnd"/>
      <w:r w:rsidR="003B5E48" w:rsidRPr="000F60E5">
        <w:rPr>
          <w:color w:val="000000" w:themeColor="text1"/>
        </w:rPr>
        <w:t xml:space="preserve"> and accordingly,</w:t>
      </w:r>
      <w:r w:rsidRPr="000F60E5">
        <w:rPr>
          <w:color w:val="000000" w:themeColor="text1"/>
        </w:rPr>
        <w:t xml:space="preserve"> it cannot proceed</w:t>
      </w:r>
      <w:r w:rsidR="003B5E48">
        <w:rPr>
          <w:color w:val="000000" w:themeColor="text1"/>
        </w:rPr>
        <w:t xml:space="preserve"> with the trial</w:t>
      </w:r>
      <w:r w:rsidRPr="00B97575">
        <w:rPr>
          <w:color w:val="000000" w:themeColor="text1"/>
        </w:rPr>
        <w:t>.</w:t>
      </w:r>
      <w:r w:rsidR="00AC2AEB" w:rsidRPr="00B97575">
        <w:rPr>
          <w:color w:val="000000" w:themeColor="text1"/>
        </w:rPr>
        <w:t xml:space="preserve"> On the other hand</w:t>
      </w:r>
      <w:r w:rsidR="003B3CAA" w:rsidRPr="00B97575">
        <w:rPr>
          <w:color w:val="000000" w:themeColor="text1"/>
        </w:rPr>
        <w:t>,</w:t>
      </w:r>
      <w:r w:rsidR="00AC2AEB" w:rsidRPr="00B97575">
        <w:rPr>
          <w:color w:val="000000" w:themeColor="text1"/>
        </w:rPr>
        <w:t xml:space="preserve"> the</w:t>
      </w:r>
      <w:r w:rsidRPr="00B97575">
        <w:rPr>
          <w:color w:val="000000" w:themeColor="text1"/>
        </w:rPr>
        <w:t xml:space="preserve"> 1</w:t>
      </w:r>
      <w:r w:rsidRPr="00B97575">
        <w:rPr>
          <w:color w:val="000000" w:themeColor="text1"/>
          <w:vertAlign w:val="superscript"/>
        </w:rPr>
        <w:t>st</w:t>
      </w:r>
      <w:r w:rsidRPr="00B97575">
        <w:rPr>
          <w:color w:val="000000" w:themeColor="text1"/>
        </w:rPr>
        <w:t xml:space="preserve"> accused</w:t>
      </w:r>
      <w:r w:rsidR="00AC2AEB" w:rsidRPr="00B97575">
        <w:rPr>
          <w:color w:val="000000" w:themeColor="text1"/>
        </w:rPr>
        <w:t xml:space="preserve"> informed the court that</w:t>
      </w:r>
      <w:r w:rsidR="003B5E48">
        <w:rPr>
          <w:color w:val="000000" w:themeColor="text1"/>
        </w:rPr>
        <w:t xml:space="preserve"> he is also applying for an adjournment as </w:t>
      </w:r>
      <w:proofErr w:type="gramStart"/>
      <w:r w:rsidR="003B5E48">
        <w:rPr>
          <w:color w:val="000000" w:themeColor="text1"/>
        </w:rPr>
        <w:t>his  new</w:t>
      </w:r>
      <w:proofErr w:type="gramEnd"/>
      <w:r w:rsidR="003B5E48">
        <w:rPr>
          <w:color w:val="000000" w:themeColor="text1"/>
        </w:rPr>
        <w:t xml:space="preserve"> counsel had </w:t>
      </w:r>
      <w:r w:rsidRPr="00B97575">
        <w:rPr>
          <w:color w:val="000000" w:themeColor="text1"/>
        </w:rPr>
        <w:t xml:space="preserve"> a</w:t>
      </w:r>
      <w:r w:rsidR="003B5E48">
        <w:rPr>
          <w:color w:val="000000" w:themeColor="text1"/>
        </w:rPr>
        <w:t xml:space="preserve"> personal </w:t>
      </w:r>
      <w:r w:rsidRPr="00B97575">
        <w:rPr>
          <w:color w:val="000000" w:themeColor="text1"/>
        </w:rPr>
        <w:t xml:space="preserve"> predicament  </w:t>
      </w:r>
      <w:r w:rsidR="003B5E48">
        <w:rPr>
          <w:color w:val="000000" w:themeColor="text1"/>
        </w:rPr>
        <w:t>and</w:t>
      </w:r>
      <w:r w:rsidRPr="00B97575">
        <w:rPr>
          <w:color w:val="000000" w:themeColor="text1"/>
        </w:rPr>
        <w:t xml:space="preserve"> </w:t>
      </w:r>
      <w:r w:rsidR="00AC2AEB" w:rsidRPr="00B97575">
        <w:rPr>
          <w:color w:val="000000" w:themeColor="text1"/>
        </w:rPr>
        <w:t xml:space="preserve"> had to go back to Mauriti</w:t>
      </w:r>
      <w:r w:rsidR="003B5E48">
        <w:rPr>
          <w:color w:val="000000" w:themeColor="text1"/>
        </w:rPr>
        <w:t>us</w:t>
      </w:r>
      <w:r w:rsidR="00AC2AEB" w:rsidRPr="00B97575">
        <w:rPr>
          <w:color w:val="000000" w:themeColor="text1"/>
        </w:rPr>
        <w:t>. Hence</w:t>
      </w:r>
      <w:r w:rsidR="003B3CAA" w:rsidRPr="00B97575">
        <w:rPr>
          <w:color w:val="000000" w:themeColor="text1"/>
        </w:rPr>
        <w:t>,</w:t>
      </w:r>
      <w:r w:rsidR="00AC2AEB" w:rsidRPr="00B97575">
        <w:rPr>
          <w:color w:val="000000" w:themeColor="text1"/>
        </w:rPr>
        <w:t xml:space="preserve"> it was on the joint motion of the defence and the prosecution that the trial</w:t>
      </w:r>
      <w:r w:rsidRPr="00B97575">
        <w:rPr>
          <w:color w:val="000000" w:themeColor="text1"/>
        </w:rPr>
        <w:t xml:space="preserve"> dates last December was aborted</w:t>
      </w:r>
      <w:r w:rsidR="00AC2AEB" w:rsidRPr="00B97575">
        <w:rPr>
          <w:color w:val="000000" w:themeColor="text1"/>
        </w:rPr>
        <w:t>.</w:t>
      </w:r>
      <w:r w:rsidR="00137824" w:rsidRPr="00B97575">
        <w:rPr>
          <w:color w:val="000000" w:themeColor="text1"/>
        </w:rPr>
        <w:t xml:space="preserve"> No new trial dates have been fixed</w:t>
      </w:r>
      <w:r w:rsidRPr="00B97575">
        <w:rPr>
          <w:color w:val="000000" w:themeColor="text1"/>
        </w:rPr>
        <w:t xml:space="preserve"> since then</w:t>
      </w:r>
      <w:r w:rsidR="00137824" w:rsidRPr="00B97575">
        <w:rPr>
          <w:color w:val="000000" w:themeColor="text1"/>
        </w:rPr>
        <w:t>.</w:t>
      </w:r>
    </w:p>
    <w:p w14:paraId="4E0B6FFA" w14:textId="4545DEB3" w:rsidR="00A90FC3" w:rsidRPr="00B97575" w:rsidRDefault="00A90FC3" w:rsidP="00EC124D">
      <w:pPr>
        <w:pStyle w:val="JudgmentText"/>
        <w:rPr>
          <w:color w:val="000000" w:themeColor="text1"/>
        </w:rPr>
      </w:pPr>
      <w:r w:rsidRPr="00B97575">
        <w:rPr>
          <w:color w:val="000000" w:themeColor="text1"/>
        </w:rPr>
        <w:t>It is</w:t>
      </w:r>
      <w:r w:rsidR="00746B9C" w:rsidRPr="00B97575">
        <w:rPr>
          <w:color w:val="000000" w:themeColor="text1"/>
        </w:rPr>
        <w:t xml:space="preserve"> against this backdrop</w:t>
      </w:r>
      <w:r w:rsidRPr="00B97575">
        <w:rPr>
          <w:color w:val="000000" w:themeColor="text1"/>
        </w:rPr>
        <w:t xml:space="preserve"> that the 1</w:t>
      </w:r>
      <w:r w:rsidRPr="00B97575">
        <w:rPr>
          <w:color w:val="000000" w:themeColor="text1"/>
          <w:vertAlign w:val="superscript"/>
        </w:rPr>
        <w:t>st</w:t>
      </w:r>
      <w:r w:rsidRPr="00B97575">
        <w:rPr>
          <w:color w:val="000000" w:themeColor="text1"/>
        </w:rPr>
        <w:t xml:space="preserve"> accused counsel moved the court to release his client on bail</w:t>
      </w:r>
      <w:r w:rsidR="00F072BD" w:rsidRPr="00B97575">
        <w:rPr>
          <w:color w:val="000000" w:themeColor="text1"/>
        </w:rPr>
        <w:t xml:space="preserve">. The principal thrust of his argument </w:t>
      </w:r>
      <w:r w:rsidR="00F80BF2">
        <w:rPr>
          <w:color w:val="000000" w:themeColor="text1"/>
        </w:rPr>
        <w:t>being</w:t>
      </w:r>
      <w:r w:rsidR="00F072BD" w:rsidRPr="00B97575">
        <w:rPr>
          <w:color w:val="000000" w:themeColor="text1"/>
        </w:rPr>
        <w:t xml:space="preserve"> that there has been a change of circumstances since the court made its previous remand order</w:t>
      </w:r>
      <w:r w:rsidR="00D36E2D" w:rsidRPr="00B97575">
        <w:rPr>
          <w:color w:val="000000" w:themeColor="text1"/>
        </w:rPr>
        <w:t xml:space="preserve">. </w:t>
      </w:r>
      <w:r w:rsidR="00F80BF2">
        <w:rPr>
          <w:color w:val="000000" w:themeColor="text1"/>
        </w:rPr>
        <w:t>He argued that this</w:t>
      </w:r>
      <w:r w:rsidR="00D36E2D" w:rsidRPr="00B97575">
        <w:rPr>
          <w:color w:val="000000" w:themeColor="text1"/>
        </w:rPr>
        <w:t xml:space="preserve"> was</w:t>
      </w:r>
      <w:r w:rsidR="00F072BD" w:rsidRPr="00B97575">
        <w:rPr>
          <w:color w:val="000000" w:themeColor="text1"/>
        </w:rPr>
        <w:t xml:space="preserve"> principally cause</w:t>
      </w:r>
      <w:r w:rsidR="00F80BF2">
        <w:rPr>
          <w:color w:val="000000" w:themeColor="text1"/>
        </w:rPr>
        <w:t xml:space="preserve">d </w:t>
      </w:r>
      <w:proofErr w:type="gramStart"/>
      <w:r w:rsidR="00F80BF2">
        <w:rPr>
          <w:color w:val="000000" w:themeColor="text1"/>
        </w:rPr>
        <w:t xml:space="preserve">by </w:t>
      </w:r>
      <w:r w:rsidR="00F072BD" w:rsidRPr="00B97575">
        <w:rPr>
          <w:color w:val="000000" w:themeColor="text1"/>
        </w:rPr>
        <w:t xml:space="preserve"> the</w:t>
      </w:r>
      <w:proofErr w:type="gramEnd"/>
      <w:r w:rsidR="00F072BD" w:rsidRPr="00B97575">
        <w:rPr>
          <w:color w:val="000000" w:themeColor="text1"/>
        </w:rPr>
        <w:t xml:space="preserve"> acts and or </w:t>
      </w:r>
      <w:proofErr w:type="spellStart"/>
      <w:r w:rsidR="00F072BD" w:rsidRPr="00B97575">
        <w:rPr>
          <w:color w:val="000000" w:themeColor="text1"/>
        </w:rPr>
        <w:t>ommis</w:t>
      </w:r>
      <w:r w:rsidR="003B3CAA" w:rsidRPr="00B97575">
        <w:rPr>
          <w:color w:val="000000" w:themeColor="text1"/>
        </w:rPr>
        <w:t>si</w:t>
      </w:r>
      <w:r w:rsidR="00F072BD" w:rsidRPr="00B97575">
        <w:rPr>
          <w:color w:val="000000" w:themeColor="text1"/>
        </w:rPr>
        <w:t>ons</w:t>
      </w:r>
      <w:proofErr w:type="spellEnd"/>
      <w:r w:rsidR="00F072BD" w:rsidRPr="00B97575">
        <w:rPr>
          <w:color w:val="000000" w:themeColor="text1"/>
        </w:rPr>
        <w:t xml:space="preserve"> of the prosecution, with the end result that his client</w:t>
      </w:r>
      <w:r w:rsidR="003B3CAA" w:rsidRPr="00B97575">
        <w:rPr>
          <w:color w:val="000000" w:themeColor="text1"/>
        </w:rPr>
        <w:t>’</w:t>
      </w:r>
      <w:r w:rsidR="00F072BD" w:rsidRPr="00B97575">
        <w:rPr>
          <w:color w:val="000000" w:themeColor="text1"/>
        </w:rPr>
        <w:t xml:space="preserve">s right to fair hearing </w:t>
      </w:r>
      <w:r w:rsidR="00D36E2D" w:rsidRPr="00B97575">
        <w:rPr>
          <w:color w:val="000000" w:themeColor="text1"/>
        </w:rPr>
        <w:t xml:space="preserve">was </w:t>
      </w:r>
      <w:r w:rsidR="00F072BD" w:rsidRPr="00B97575">
        <w:rPr>
          <w:color w:val="000000" w:themeColor="text1"/>
        </w:rPr>
        <w:t>being affected.</w:t>
      </w:r>
      <w:r w:rsidR="00A3562C" w:rsidRPr="00B97575">
        <w:rPr>
          <w:color w:val="000000" w:themeColor="text1"/>
        </w:rPr>
        <w:t xml:space="preserve"> This is strenuously resisted in a submission filed by the prosecution.</w:t>
      </w:r>
    </w:p>
    <w:p w14:paraId="2E60DAF6" w14:textId="247D4EF9" w:rsidR="00FE4DBC" w:rsidRPr="00B97575" w:rsidRDefault="00FE4DBC" w:rsidP="00EC124D">
      <w:pPr>
        <w:pStyle w:val="JudgmentText"/>
        <w:rPr>
          <w:color w:val="000000" w:themeColor="text1"/>
        </w:rPr>
      </w:pPr>
      <w:r w:rsidRPr="00B97575">
        <w:rPr>
          <w:color w:val="000000" w:themeColor="text1"/>
        </w:rPr>
        <w:t>Learned counsel for the 1</w:t>
      </w:r>
      <w:r w:rsidRPr="00B97575">
        <w:rPr>
          <w:color w:val="000000" w:themeColor="text1"/>
          <w:vertAlign w:val="superscript"/>
        </w:rPr>
        <w:t>st</w:t>
      </w:r>
      <w:r w:rsidRPr="00B97575">
        <w:rPr>
          <w:color w:val="000000" w:themeColor="text1"/>
        </w:rPr>
        <w:t xml:space="preserve"> accused made ref</w:t>
      </w:r>
      <w:r w:rsidR="003B3CAA" w:rsidRPr="00B97575">
        <w:rPr>
          <w:color w:val="000000" w:themeColor="text1"/>
        </w:rPr>
        <w:t>e</w:t>
      </w:r>
      <w:r w:rsidRPr="00B97575">
        <w:rPr>
          <w:color w:val="000000" w:themeColor="text1"/>
        </w:rPr>
        <w:t xml:space="preserve">rences to a number of local and international authorities which has finely established the following legal propositions. </w:t>
      </w:r>
      <w:proofErr w:type="spellStart"/>
      <w:r w:rsidRPr="00B97575">
        <w:rPr>
          <w:color w:val="000000" w:themeColor="text1"/>
        </w:rPr>
        <w:t>Firtsly</w:t>
      </w:r>
      <w:proofErr w:type="spellEnd"/>
      <w:r w:rsidR="00F80BF2">
        <w:rPr>
          <w:color w:val="000000" w:themeColor="text1"/>
        </w:rPr>
        <w:t>,</w:t>
      </w:r>
      <w:r w:rsidRPr="00B97575">
        <w:rPr>
          <w:color w:val="000000" w:themeColor="text1"/>
        </w:rPr>
        <w:t xml:space="preserve"> that bail and liberty is the rule, whilst remand on detention pending trial is the exception. He went on to ground this submission o</w:t>
      </w:r>
      <w:r w:rsidR="003B3CAA" w:rsidRPr="00B97575">
        <w:rPr>
          <w:color w:val="000000" w:themeColor="text1"/>
        </w:rPr>
        <w:t>n</w:t>
      </w:r>
      <w:r w:rsidRPr="00B97575">
        <w:rPr>
          <w:color w:val="000000" w:themeColor="text1"/>
        </w:rPr>
        <w:t xml:space="preserve"> the fact that in this country a person is innocent until proven guilty whilst in many other jurisdictions it is through  a presumption of law that this takes place. Secondly, that seriousness of the offence itself cannot be a ground in itself to order a pre</w:t>
      </w:r>
      <w:r w:rsidR="00F80BF2">
        <w:rPr>
          <w:color w:val="000000" w:themeColor="text1"/>
        </w:rPr>
        <w:t>-</w:t>
      </w:r>
      <w:r w:rsidRPr="00B97575">
        <w:rPr>
          <w:color w:val="000000" w:themeColor="text1"/>
        </w:rPr>
        <w:t>trial detention of an offen</w:t>
      </w:r>
      <w:r w:rsidR="00F80BF2">
        <w:rPr>
          <w:color w:val="000000" w:themeColor="text1"/>
        </w:rPr>
        <w:t>d</w:t>
      </w:r>
      <w:r w:rsidRPr="00B97575">
        <w:rPr>
          <w:color w:val="000000" w:themeColor="text1"/>
        </w:rPr>
        <w:t xml:space="preserve">er and that this has to </w:t>
      </w:r>
      <w:proofErr w:type="gramStart"/>
      <w:r w:rsidRPr="00B97575">
        <w:rPr>
          <w:color w:val="000000" w:themeColor="text1"/>
        </w:rPr>
        <w:t>effected</w:t>
      </w:r>
      <w:proofErr w:type="gramEnd"/>
      <w:r w:rsidRPr="00B97575">
        <w:rPr>
          <w:color w:val="000000" w:themeColor="text1"/>
        </w:rPr>
        <w:t xml:space="preserve"> only if the other preconditions such as risks of absconding and tem</w:t>
      </w:r>
      <w:r w:rsidR="003B3CAA" w:rsidRPr="00B97575">
        <w:rPr>
          <w:color w:val="000000" w:themeColor="text1"/>
        </w:rPr>
        <w:t>p</w:t>
      </w:r>
      <w:r w:rsidRPr="00B97575">
        <w:rPr>
          <w:color w:val="000000" w:themeColor="text1"/>
        </w:rPr>
        <w:t xml:space="preserve">ering with witnesses and evidence are present. </w:t>
      </w:r>
    </w:p>
    <w:p w14:paraId="4097780F" w14:textId="45BD00DD" w:rsidR="00FE4DBC" w:rsidRPr="00B97575" w:rsidRDefault="00FE4DBC" w:rsidP="00EC124D">
      <w:pPr>
        <w:pStyle w:val="JudgmentText"/>
        <w:rPr>
          <w:color w:val="000000" w:themeColor="text1"/>
        </w:rPr>
      </w:pPr>
      <w:r w:rsidRPr="00B97575">
        <w:rPr>
          <w:color w:val="000000" w:themeColor="text1"/>
        </w:rPr>
        <w:t xml:space="preserve">On the issue of whether or not there has been change of circumstances in this case, the </w:t>
      </w:r>
      <w:proofErr w:type="gramStart"/>
      <w:r w:rsidRPr="00B97575">
        <w:rPr>
          <w:color w:val="000000" w:themeColor="text1"/>
        </w:rPr>
        <w:t>Learned</w:t>
      </w:r>
      <w:proofErr w:type="gramEnd"/>
      <w:r w:rsidRPr="00B97575">
        <w:rPr>
          <w:color w:val="000000" w:themeColor="text1"/>
        </w:rPr>
        <w:t xml:space="preserve"> counsel made the following submissions;</w:t>
      </w:r>
      <w:r w:rsidR="00BA0FE6" w:rsidRPr="00B97575">
        <w:rPr>
          <w:color w:val="000000" w:themeColor="text1"/>
        </w:rPr>
        <w:t xml:space="preserve"> first,</w:t>
      </w:r>
      <w:r w:rsidR="0088235A" w:rsidRPr="00B97575">
        <w:rPr>
          <w:color w:val="000000" w:themeColor="text1"/>
        </w:rPr>
        <w:t xml:space="preserve"> the fact that the 1</w:t>
      </w:r>
      <w:r w:rsidR="0088235A" w:rsidRPr="00B97575">
        <w:rPr>
          <w:color w:val="000000" w:themeColor="text1"/>
          <w:vertAlign w:val="superscript"/>
        </w:rPr>
        <w:t>st</w:t>
      </w:r>
      <w:r w:rsidR="0088235A" w:rsidRPr="00B97575">
        <w:rPr>
          <w:color w:val="000000" w:themeColor="text1"/>
        </w:rPr>
        <w:t xml:space="preserve"> accused changed his counsel cannot</w:t>
      </w:r>
      <w:r w:rsidR="003B3CAA" w:rsidRPr="00B97575">
        <w:rPr>
          <w:color w:val="000000" w:themeColor="text1"/>
        </w:rPr>
        <w:t xml:space="preserve"> </w:t>
      </w:r>
      <w:r w:rsidR="0088235A" w:rsidRPr="00B97575">
        <w:rPr>
          <w:color w:val="000000" w:themeColor="text1"/>
        </w:rPr>
        <w:t>be a change of circumstances</w:t>
      </w:r>
      <w:r w:rsidR="00611817" w:rsidRPr="00B97575">
        <w:rPr>
          <w:color w:val="000000" w:themeColor="text1"/>
        </w:rPr>
        <w:t>.</w:t>
      </w:r>
      <w:r w:rsidR="003B3CAA" w:rsidRPr="00B97575">
        <w:rPr>
          <w:color w:val="000000" w:themeColor="text1"/>
        </w:rPr>
        <w:t xml:space="preserve"> </w:t>
      </w:r>
      <w:r w:rsidR="00611817" w:rsidRPr="00B97575">
        <w:rPr>
          <w:color w:val="000000" w:themeColor="text1"/>
        </w:rPr>
        <w:t>E</w:t>
      </w:r>
      <w:r w:rsidR="00BA0FE6" w:rsidRPr="00B97575">
        <w:rPr>
          <w:color w:val="000000" w:themeColor="text1"/>
        </w:rPr>
        <w:t>specially as</w:t>
      </w:r>
      <w:r w:rsidR="0088235A" w:rsidRPr="00B97575">
        <w:rPr>
          <w:color w:val="000000" w:themeColor="text1"/>
        </w:rPr>
        <w:t xml:space="preserve"> he was exercising his constitutional right to choose a counsel of his own choice </w:t>
      </w:r>
      <w:r w:rsidR="00BA0FE6" w:rsidRPr="00B97575">
        <w:rPr>
          <w:color w:val="000000" w:themeColor="text1"/>
        </w:rPr>
        <w:t>in doing</w:t>
      </w:r>
      <w:r w:rsidR="00025ED6" w:rsidRPr="00B97575">
        <w:rPr>
          <w:color w:val="000000" w:themeColor="text1"/>
        </w:rPr>
        <w:t xml:space="preserve"> </w:t>
      </w:r>
      <w:proofErr w:type="gramStart"/>
      <w:r w:rsidR="00025ED6" w:rsidRPr="00B97575">
        <w:rPr>
          <w:color w:val="000000" w:themeColor="text1"/>
        </w:rPr>
        <w:t>so  and</w:t>
      </w:r>
      <w:proofErr w:type="gramEnd"/>
      <w:r w:rsidR="00025ED6" w:rsidRPr="00B97575">
        <w:rPr>
          <w:color w:val="000000" w:themeColor="text1"/>
        </w:rPr>
        <w:t xml:space="preserve"> that in any event</w:t>
      </w:r>
      <w:r w:rsidR="00F80BF2">
        <w:rPr>
          <w:color w:val="000000" w:themeColor="text1"/>
        </w:rPr>
        <w:t xml:space="preserve"> that</w:t>
      </w:r>
      <w:r w:rsidR="0088235A" w:rsidRPr="00B97575">
        <w:rPr>
          <w:color w:val="000000" w:themeColor="text1"/>
        </w:rPr>
        <w:t xml:space="preserve"> his previous counsel could not stay on as he would be a witness in the trial. Further</w:t>
      </w:r>
      <w:r w:rsidR="00896077" w:rsidRPr="00B97575">
        <w:rPr>
          <w:color w:val="000000" w:themeColor="text1"/>
        </w:rPr>
        <w:t>,</w:t>
      </w:r>
      <w:r w:rsidR="0088235A" w:rsidRPr="00B97575">
        <w:rPr>
          <w:color w:val="000000" w:themeColor="text1"/>
        </w:rPr>
        <w:t xml:space="preserve"> he submitted that the record shows that the delay in the case was no</w:t>
      </w:r>
      <w:r w:rsidR="00E74CA8" w:rsidRPr="00B97575">
        <w:rPr>
          <w:color w:val="000000" w:themeColor="text1"/>
        </w:rPr>
        <w:t>t of his client</w:t>
      </w:r>
      <w:r w:rsidR="00611817" w:rsidRPr="00B97575">
        <w:rPr>
          <w:color w:val="000000" w:themeColor="text1"/>
        </w:rPr>
        <w:t>’s</w:t>
      </w:r>
      <w:r w:rsidR="00E74CA8" w:rsidRPr="00B97575">
        <w:rPr>
          <w:color w:val="000000" w:themeColor="text1"/>
        </w:rPr>
        <w:t xml:space="preserve"> doing, as it was the prosecution which amended </w:t>
      </w:r>
      <w:r w:rsidR="00BA0FE6" w:rsidRPr="00B97575">
        <w:rPr>
          <w:color w:val="000000" w:themeColor="text1"/>
        </w:rPr>
        <w:t xml:space="preserve">the charges and </w:t>
      </w:r>
      <w:r w:rsidR="00E74CA8" w:rsidRPr="00B97575">
        <w:rPr>
          <w:color w:val="000000" w:themeColor="text1"/>
        </w:rPr>
        <w:t>which</w:t>
      </w:r>
      <w:r w:rsidR="0088235A" w:rsidRPr="00B97575">
        <w:rPr>
          <w:color w:val="000000" w:themeColor="text1"/>
        </w:rPr>
        <w:t xml:space="preserve"> asked for an adjournment of the trial and failed to disclose the bundle of </w:t>
      </w:r>
      <w:r w:rsidR="0088235A" w:rsidRPr="00B97575">
        <w:rPr>
          <w:color w:val="000000" w:themeColor="text1"/>
        </w:rPr>
        <w:lastRenderedPageBreak/>
        <w:t>disclosure material on time to the defence.</w:t>
      </w:r>
      <w:r w:rsidR="00BA0FE6" w:rsidRPr="00B97575">
        <w:rPr>
          <w:color w:val="000000" w:themeColor="text1"/>
        </w:rPr>
        <w:t xml:space="preserve"> He emph</w:t>
      </w:r>
      <w:r w:rsidR="003B3CAA" w:rsidRPr="00B97575">
        <w:rPr>
          <w:color w:val="000000" w:themeColor="text1"/>
        </w:rPr>
        <w:t>as</w:t>
      </w:r>
      <w:r w:rsidR="00BA0FE6" w:rsidRPr="00B97575">
        <w:rPr>
          <w:color w:val="000000" w:themeColor="text1"/>
        </w:rPr>
        <w:t xml:space="preserve">ised </w:t>
      </w:r>
      <w:r w:rsidR="00E74CA8" w:rsidRPr="00B97575">
        <w:rPr>
          <w:color w:val="000000" w:themeColor="text1"/>
        </w:rPr>
        <w:t>that as to date he is still awaiting the witness statement of the former accused in this case</w:t>
      </w:r>
      <w:r w:rsidR="00611817" w:rsidRPr="00B97575">
        <w:rPr>
          <w:color w:val="000000" w:themeColor="text1"/>
        </w:rPr>
        <w:t>. T</w:t>
      </w:r>
      <w:r w:rsidR="00E74CA8" w:rsidRPr="00B97575">
        <w:rPr>
          <w:color w:val="000000" w:themeColor="text1"/>
        </w:rPr>
        <w:t>his has not been forthcoming</w:t>
      </w:r>
      <w:r w:rsidR="00F80BF2">
        <w:rPr>
          <w:color w:val="000000" w:themeColor="text1"/>
        </w:rPr>
        <w:t xml:space="preserve"> despite his insistence,</w:t>
      </w:r>
      <w:r w:rsidR="00E74CA8" w:rsidRPr="00B97575">
        <w:rPr>
          <w:color w:val="000000" w:themeColor="text1"/>
        </w:rPr>
        <w:t xml:space="preserve"> something which he said has delay</w:t>
      </w:r>
      <w:r w:rsidR="00025ED6" w:rsidRPr="00B97575">
        <w:rPr>
          <w:color w:val="000000" w:themeColor="text1"/>
        </w:rPr>
        <w:t>ed</w:t>
      </w:r>
      <w:r w:rsidR="00E74CA8" w:rsidRPr="00B97575">
        <w:rPr>
          <w:color w:val="000000" w:themeColor="text1"/>
        </w:rPr>
        <w:t xml:space="preserve"> his cl</w:t>
      </w:r>
      <w:r w:rsidR="003B3CAA" w:rsidRPr="00B97575">
        <w:rPr>
          <w:color w:val="000000" w:themeColor="text1"/>
        </w:rPr>
        <w:t>i</w:t>
      </w:r>
      <w:r w:rsidR="00E74CA8" w:rsidRPr="00B97575">
        <w:rPr>
          <w:color w:val="000000" w:themeColor="text1"/>
        </w:rPr>
        <w:t>ent’s chance to plead anew in the case. All these</w:t>
      </w:r>
      <w:r w:rsidR="00B100F9" w:rsidRPr="00B97575">
        <w:rPr>
          <w:color w:val="000000" w:themeColor="text1"/>
        </w:rPr>
        <w:t>,</w:t>
      </w:r>
      <w:r w:rsidR="00E74CA8" w:rsidRPr="00B97575">
        <w:rPr>
          <w:color w:val="000000" w:themeColor="text1"/>
        </w:rPr>
        <w:t xml:space="preserve"> in his submissions</w:t>
      </w:r>
      <w:r w:rsidR="00B100F9" w:rsidRPr="00B97575">
        <w:rPr>
          <w:color w:val="000000" w:themeColor="text1"/>
        </w:rPr>
        <w:t>,</w:t>
      </w:r>
      <w:r w:rsidR="00E74CA8" w:rsidRPr="00B97575">
        <w:rPr>
          <w:color w:val="000000" w:themeColor="text1"/>
        </w:rPr>
        <w:t xml:space="preserve"> shows a change</w:t>
      </w:r>
      <w:r w:rsidR="00611817" w:rsidRPr="00B97575">
        <w:rPr>
          <w:color w:val="000000" w:themeColor="text1"/>
        </w:rPr>
        <w:t xml:space="preserve"> </w:t>
      </w:r>
      <w:r w:rsidR="00E74CA8" w:rsidRPr="00B97575">
        <w:rPr>
          <w:color w:val="000000" w:themeColor="text1"/>
        </w:rPr>
        <w:t>of circums</w:t>
      </w:r>
      <w:r w:rsidR="003B3CAA" w:rsidRPr="00B97575">
        <w:rPr>
          <w:color w:val="000000" w:themeColor="text1"/>
        </w:rPr>
        <w:t>tan</w:t>
      </w:r>
      <w:r w:rsidR="00E74CA8" w:rsidRPr="00B97575">
        <w:rPr>
          <w:color w:val="000000" w:themeColor="text1"/>
        </w:rPr>
        <w:t xml:space="preserve">ces </w:t>
      </w:r>
      <w:r w:rsidR="00F80BF2">
        <w:rPr>
          <w:color w:val="000000" w:themeColor="text1"/>
        </w:rPr>
        <w:t xml:space="preserve">resulting from </w:t>
      </w:r>
      <w:r w:rsidR="00E74CA8" w:rsidRPr="00B97575">
        <w:rPr>
          <w:color w:val="000000" w:themeColor="text1"/>
        </w:rPr>
        <w:t xml:space="preserve">the prosecution and not by the acts or </w:t>
      </w:r>
      <w:proofErr w:type="spellStart"/>
      <w:r w:rsidR="00E74CA8" w:rsidRPr="00B97575">
        <w:rPr>
          <w:color w:val="000000" w:themeColor="text1"/>
        </w:rPr>
        <w:t>omm</w:t>
      </w:r>
      <w:r w:rsidR="003B3CAA" w:rsidRPr="00B97575">
        <w:rPr>
          <w:color w:val="000000" w:themeColor="text1"/>
        </w:rPr>
        <w:t>i</w:t>
      </w:r>
      <w:r w:rsidR="00E74CA8" w:rsidRPr="00B97575">
        <w:rPr>
          <w:color w:val="000000" w:themeColor="text1"/>
        </w:rPr>
        <w:t>ssions</w:t>
      </w:r>
      <w:proofErr w:type="spellEnd"/>
      <w:r w:rsidR="00E74CA8" w:rsidRPr="00B97575">
        <w:rPr>
          <w:color w:val="000000" w:themeColor="text1"/>
        </w:rPr>
        <w:t xml:space="preserve"> of his </w:t>
      </w:r>
      <w:proofErr w:type="spellStart"/>
      <w:r w:rsidR="00E74CA8" w:rsidRPr="00B97575">
        <w:rPr>
          <w:color w:val="000000" w:themeColor="text1"/>
        </w:rPr>
        <w:t>client.</w:t>
      </w:r>
      <w:r w:rsidR="00F80BF2">
        <w:rPr>
          <w:color w:val="000000" w:themeColor="text1"/>
        </w:rPr>
        <w:t>Something</w:t>
      </w:r>
      <w:proofErr w:type="spellEnd"/>
      <w:r w:rsidR="00F80BF2">
        <w:rPr>
          <w:color w:val="000000" w:themeColor="text1"/>
        </w:rPr>
        <w:t xml:space="preserve"> which should be taken in favour of enlargement on bail.</w:t>
      </w:r>
    </w:p>
    <w:p w14:paraId="09DE51DD" w14:textId="6F32BFDB" w:rsidR="00025ED6" w:rsidRPr="00B97575" w:rsidRDefault="00025ED6" w:rsidP="00EC124D">
      <w:pPr>
        <w:pStyle w:val="JudgmentText"/>
        <w:rPr>
          <w:color w:val="000000" w:themeColor="text1"/>
        </w:rPr>
      </w:pPr>
      <w:r w:rsidRPr="00B97575">
        <w:rPr>
          <w:color w:val="000000" w:themeColor="text1"/>
        </w:rPr>
        <w:t>Learned counsel for the Republic on the other hand objected to the delays being at</w:t>
      </w:r>
      <w:r w:rsidR="00611817" w:rsidRPr="00B97575">
        <w:rPr>
          <w:color w:val="000000" w:themeColor="text1"/>
        </w:rPr>
        <w:t>t</w:t>
      </w:r>
      <w:r w:rsidRPr="00B97575">
        <w:rPr>
          <w:color w:val="000000" w:themeColor="text1"/>
        </w:rPr>
        <w:t>ributable to the prosecution and he insisted that the reasons for the court’s decision in this case regarding the incarceration of the accused still remains relevant to date and therefore he pressed for denial of bail.</w:t>
      </w:r>
    </w:p>
    <w:p w14:paraId="039DC8C9" w14:textId="444B21B1" w:rsidR="00025ED6" w:rsidRPr="00B97575" w:rsidRDefault="00025ED6" w:rsidP="00EC124D">
      <w:pPr>
        <w:pStyle w:val="JudgmentText"/>
        <w:rPr>
          <w:color w:val="000000" w:themeColor="text1"/>
        </w:rPr>
      </w:pPr>
      <w:r w:rsidRPr="00B97575">
        <w:rPr>
          <w:color w:val="000000" w:themeColor="text1"/>
        </w:rPr>
        <w:t>I have given careful consideration to the Motion before the court and it</w:t>
      </w:r>
      <w:r w:rsidR="006665BE" w:rsidRPr="00B97575">
        <w:rPr>
          <w:color w:val="000000" w:themeColor="text1"/>
        </w:rPr>
        <w:t>s</w:t>
      </w:r>
      <w:r w:rsidRPr="00B97575">
        <w:rPr>
          <w:color w:val="000000" w:themeColor="text1"/>
        </w:rPr>
        <w:t xml:space="preserve"> supporting affidavit. I have given the same consideration to the written submissions of the Republic, whilst bearing in mind that the latter being submissions does not carry the same evidential weight as the affidavit of the Defence. I also g</w:t>
      </w:r>
      <w:r w:rsidR="006665BE" w:rsidRPr="00B97575">
        <w:rPr>
          <w:color w:val="000000" w:themeColor="text1"/>
        </w:rPr>
        <w:t>a</w:t>
      </w:r>
      <w:r w:rsidRPr="00B97575">
        <w:rPr>
          <w:color w:val="000000" w:themeColor="text1"/>
        </w:rPr>
        <w:t xml:space="preserve">ve close attention to the arguments presented by </w:t>
      </w:r>
      <w:proofErr w:type="gramStart"/>
      <w:r w:rsidRPr="00B97575">
        <w:rPr>
          <w:color w:val="000000" w:themeColor="text1"/>
        </w:rPr>
        <w:t>Learned</w:t>
      </w:r>
      <w:proofErr w:type="gramEnd"/>
      <w:r w:rsidRPr="00B97575">
        <w:rPr>
          <w:color w:val="000000" w:themeColor="text1"/>
        </w:rPr>
        <w:t xml:space="preserve"> counsels in their oral submissions.</w:t>
      </w:r>
    </w:p>
    <w:p w14:paraId="4C659AB7" w14:textId="493C32FC" w:rsidR="006009E8" w:rsidRPr="00B97575" w:rsidRDefault="00025ED6" w:rsidP="00EC124D">
      <w:pPr>
        <w:pStyle w:val="JudgmentText"/>
        <w:rPr>
          <w:color w:val="000000" w:themeColor="text1"/>
        </w:rPr>
      </w:pPr>
      <w:r w:rsidRPr="00B97575">
        <w:rPr>
          <w:color w:val="000000" w:themeColor="text1"/>
        </w:rPr>
        <w:t>Having done so</w:t>
      </w:r>
      <w:r w:rsidR="006009E8" w:rsidRPr="00B97575">
        <w:rPr>
          <w:color w:val="000000" w:themeColor="text1"/>
        </w:rPr>
        <w:t>,</w:t>
      </w:r>
      <w:r w:rsidRPr="00B97575">
        <w:rPr>
          <w:color w:val="000000" w:themeColor="text1"/>
        </w:rPr>
        <w:t xml:space="preserve"> I find that </w:t>
      </w:r>
      <w:r w:rsidR="00B42FA8" w:rsidRPr="00B97575">
        <w:rPr>
          <w:color w:val="000000" w:themeColor="text1"/>
        </w:rPr>
        <w:t xml:space="preserve">the reasons that I found </w:t>
      </w:r>
      <w:proofErr w:type="spellStart"/>
      <w:r w:rsidR="00B42FA8" w:rsidRPr="00B97575">
        <w:rPr>
          <w:color w:val="000000" w:themeColor="text1"/>
        </w:rPr>
        <w:t>justif</w:t>
      </w:r>
      <w:r w:rsidR="00F80BF2">
        <w:rPr>
          <w:color w:val="000000" w:themeColor="text1"/>
        </w:rPr>
        <w:t>iying</w:t>
      </w:r>
      <w:proofErr w:type="spellEnd"/>
      <w:r w:rsidR="00B42FA8" w:rsidRPr="00B97575">
        <w:rPr>
          <w:color w:val="000000" w:themeColor="text1"/>
        </w:rPr>
        <w:t xml:space="preserve"> the detention of the accused in this case on the 21</w:t>
      </w:r>
      <w:r w:rsidR="00B42FA8" w:rsidRPr="00B97575">
        <w:rPr>
          <w:color w:val="000000" w:themeColor="text1"/>
          <w:vertAlign w:val="superscript"/>
        </w:rPr>
        <w:t>st</w:t>
      </w:r>
      <w:r w:rsidR="00B42FA8" w:rsidRPr="00B97575">
        <w:rPr>
          <w:color w:val="000000" w:themeColor="text1"/>
        </w:rPr>
        <w:t xml:space="preserve"> of June last year are still pertinent</w:t>
      </w:r>
      <w:r w:rsidR="006009E8" w:rsidRPr="00B97575">
        <w:rPr>
          <w:color w:val="000000" w:themeColor="text1"/>
        </w:rPr>
        <w:t xml:space="preserve"> and relevant to</w:t>
      </w:r>
      <w:r w:rsidR="006665BE" w:rsidRPr="00B97575">
        <w:rPr>
          <w:color w:val="000000" w:themeColor="text1"/>
        </w:rPr>
        <w:t xml:space="preserve"> </w:t>
      </w:r>
      <w:r w:rsidR="006009E8" w:rsidRPr="00B97575">
        <w:rPr>
          <w:color w:val="000000" w:themeColor="text1"/>
        </w:rPr>
        <w:t>date. The offences charged</w:t>
      </w:r>
      <w:r w:rsidR="00B42FA8" w:rsidRPr="00B97575">
        <w:rPr>
          <w:color w:val="000000" w:themeColor="text1"/>
        </w:rPr>
        <w:t xml:space="preserve"> are</w:t>
      </w:r>
      <w:r w:rsidR="00F80BF2">
        <w:rPr>
          <w:color w:val="000000" w:themeColor="text1"/>
        </w:rPr>
        <w:t xml:space="preserve"> </w:t>
      </w:r>
      <w:r w:rsidR="00F80BF2" w:rsidRPr="00B97575">
        <w:rPr>
          <w:color w:val="000000" w:themeColor="text1"/>
        </w:rPr>
        <w:t>on a prima facie basis</w:t>
      </w:r>
      <w:r w:rsidR="00B42FA8" w:rsidRPr="00B97575">
        <w:rPr>
          <w:color w:val="000000" w:themeColor="text1"/>
        </w:rPr>
        <w:t xml:space="preserve"> still very serious both on the</w:t>
      </w:r>
      <w:r w:rsidR="006009E8" w:rsidRPr="00B97575">
        <w:rPr>
          <w:color w:val="000000" w:themeColor="text1"/>
        </w:rPr>
        <w:t>ir</w:t>
      </w:r>
      <w:r w:rsidR="00B42FA8" w:rsidRPr="00B97575">
        <w:rPr>
          <w:color w:val="000000" w:themeColor="text1"/>
        </w:rPr>
        <w:t xml:space="preserve"> allege</w:t>
      </w:r>
      <w:r w:rsidR="006665BE" w:rsidRPr="00B97575">
        <w:rPr>
          <w:color w:val="000000" w:themeColor="text1"/>
        </w:rPr>
        <w:t>d</w:t>
      </w:r>
      <w:r w:rsidR="00B42FA8" w:rsidRPr="00B97575">
        <w:rPr>
          <w:color w:val="000000" w:themeColor="text1"/>
        </w:rPr>
        <w:t xml:space="preserve"> facts </w:t>
      </w:r>
      <w:r w:rsidR="006009E8" w:rsidRPr="00B97575">
        <w:rPr>
          <w:color w:val="000000" w:themeColor="text1"/>
        </w:rPr>
        <w:t>and the ultimate pena</w:t>
      </w:r>
      <w:r w:rsidR="00B42FA8" w:rsidRPr="00B97575">
        <w:rPr>
          <w:color w:val="000000" w:themeColor="text1"/>
        </w:rPr>
        <w:t>lties imposable in cases of convictions. For these reasons</w:t>
      </w:r>
      <w:r w:rsidR="006665BE" w:rsidRPr="00B97575">
        <w:rPr>
          <w:color w:val="000000" w:themeColor="text1"/>
        </w:rPr>
        <w:t>,</w:t>
      </w:r>
      <w:r w:rsidR="00B42FA8" w:rsidRPr="00B97575">
        <w:rPr>
          <w:color w:val="000000" w:themeColor="text1"/>
        </w:rPr>
        <w:t xml:space="preserve"> I am still of the view that there are substantial grounds to suspect that, if enlarged, all three accused persons may abscond or otherwise interfere with vita</w:t>
      </w:r>
      <w:r w:rsidR="006665BE" w:rsidRPr="00B97575">
        <w:rPr>
          <w:color w:val="000000" w:themeColor="text1"/>
        </w:rPr>
        <w:t>l</w:t>
      </w:r>
      <w:r w:rsidR="00B42FA8" w:rsidRPr="00B97575">
        <w:rPr>
          <w:color w:val="000000" w:themeColor="text1"/>
        </w:rPr>
        <w:t xml:space="preserve"> evidence or witnesses in this case.</w:t>
      </w:r>
      <w:r w:rsidR="006009E8" w:rsidRPr="00B97575">
        <w:rPr>
          <w:color w:val="000000" w:themeColor="text1"/>
        </w:rPr>
        <w:t xml:space="preserve"> As far as I see</w:t>
      </w:r>
      <w:r w:rsidR="00611817" w:rsidRPr="00B97575">
        <w:rPr>
          <w:color w:val="000000" w:themeColor="text1"/>
        </w:rPr>
        <w:t>,</w:t>
      </w:r>
      <w:r w:rsidR="006009E8" w:rsidRPr="00B97575">
        <w:rPr>
          <w:color w:val="000000" w:themeColor="text1"/>
        </w:rPr>
        <w:t xml:space="preserve"> this has not changed since the three accused were indicted in this case.</w:t>
      </w:r>
    </w:p>
    <w:p w14:paraId="54407EC0" w14:textId="4643C273" w:rsidR="00B163A6" w:rsidRPr="00B97575" w:rsidRDefault="006009E8" w:rsidP="00EC124D">
      <w:pPr>
        <w:pStyle w:val="JudgmentText"/>
        <w:rPr>
          <w:rFonts w:eastAsia="Spectral"/>
          <w:color w:val="000000" w:themeColor="text1"/>
        </w:rPr>
      </w:pPr>
      <w:r w:rsidRPr="00B97575">
        <w:rPr>
          <w:color w:val="000000" w:themeColor="text1"/>
        </w:rPr>
        <w:t>The only things that have changed is that the trial date</w:t>
      </w:r>
      <w:r w:rsidR="00B73EF4" w:rsidRPr="00B97575">
        <w:rPr>
          <w:color w:val="000000" w:themeColor="text1"/>
        </w:rPr>
        <w:t>s</w:t>
      </w:r>
      <w:r w:rsidR="00F80BF2">
        <w:rPr>
          <w:color w:val="000000" w:themeColor="text1"/>
        </w:rPr>
        <w:t>,</w:t>
      </w:r>
      <w:r w:rsidRPr="00B97575">
        <w:rPr>
          <w:color w:val="000000" w:themeColor="text1"/>
        </w:rPr>
        <w:t xml:space="preserve"> as origi</w:t>
      </w:r>
      <w:r w:rsidR="005A39AE" w:rsidRPr="00B97575">
        <w:rPr>
          <w:color w:val="000000" w:themeColor="text1"/>
        </w:rPr>
        <w:t>na</w:t>
      </w:r>
      <w:r w:rsidRPr="00B97575">
        <w:rPr>
          <w:color w:val="000000" w:themeColor="text1"/>
        </w:rPr>
        <w:t>lly fixed with the consent of all parties in this case</w:t>
      </w:r>
      <w:r w:rsidR="00F80BF2">
        <w:rPr>
          <w:color w:val="000000" w:themeColor="text1"/>
        </w:rPr>
        <w:t>,</w:t>
      </w:r>
      <w:r w:rsidRPr="00B97575">
        <w:rPr>
          <w:color w:val="000000" w:themeColor="text1"/>
        </w:rPr>
        <w:t xml:space="preserve"> had to be changed. However</w:t>
      </w:r>
      <w:r w:rsidR="00B73EF4" w:rsidRPr="00B97575">
        <w:rPr>
          <w:color w:val="000000" w:themeColor="text1"/>
        </w:rPr>
        <w:t>, the record reflects that</w:t>
      </w:r>
      <w:r w:rsidRPr="00B97575">
        <w:rPr>
          <w:color w:val="000000" w:themeColor="text1"/>
        </w:rPr>
        <w:t xml:space="preserve"> this change occurred for reasons that can be attributable to both parties in this case. I say that without impu</w:t>
      </w:r>
      <w:r w:rsidR="006665BE" w:rsidRPr="00B97575">
        <w:rPr>
          <w:color w:val="000000" w:themeColor="text1"/>
        </w:rPr>
        <w:t>g</w:t>
      </w:r>
      <w:r w:rsidRPr="00B97575">
        <w:rPr>
          <w:color w:val="000000" w:themeColor="text1"/>
        </w:rPr>
        <w:t>ning the rights of the 1</w:t>
      </w:r>
      <w:r w:rsidRPr="00B97575">
        <w:rPr>
          <w:color w:val="000000" w:themeColor="text1"/>
          <w:vertAlign w:val="superscript"/>
        </w:rPr>
        <w:t>st</w:t>
      </w:r>
      <w:r w:rsidRPr="00B97575">
        <w:rPr>
          <w:color w:val="000000" w:themeColor="text1"/>
        </w:rPr>
        <w:t xml:space="preserve"> accused to elect a counsel of his own choosing</w:t>
      </w:r>
      <w:r w:rsidR="00F80BF2">
        <w:rPr>
          <w:color w:val="000000" w:themeColor="text1"/>
        </w:rPr>
        <w:t>,</w:t>
      </w:r>
      <w:r w:rsidRPr="00B97575">
        <w:rPr>
          <w:color w:val="000000" w:themeColor="text1"/>
        </w:rPr>
        <w:t xml:space="preserve"> </w:t>
      </w:r>
      <w:r w:rsidR="005A39AE" w:rsidRPr="00B97575">
        <w:rPr>
          <w:color w:val="000000" w:themeColor="text1"/>
        </w:rPr>
        <w:t>as no adverse inference can be drawn on the exercise of such rights.  As a result</w:t>
      </w:r>
      <w:r w:rsidR="00B73EF4" w:rsidRPr="00B97575">
        <w:rPr>
          <w:color w:val="000000" w:themeColor="text1"/>
        </w:rPr>
        <w:t xml:space="preserve"> of this change</w:t>
      </w:r>
      <w:r w:rsidR="00611817" w:rsidRPr="00B97575">
        <w:rPr>
          <w:color w:val="000000" w:themeColor="text1"/>
        </w:rPr>
        <w:t>,</w:t>
      </w:r>
      <w:r w:rsidR="00F80BF2">
        <w:rPr>
          <w:color w:val="000000" w:themeColor="text1"/>
        </w:rPr>
        <w:t xml:space="preserve"> I note</w:t>
      </w:r>
      <w:r w:rsidR="005A39AE" w:rsidRPr="00B97575">
        <w:rPr>
          <w:color w:val="000000" w:themeColor="text1"/>
        </w:rPr>
        <w:t xml:space="preserve"> there is more effluxion of time between the</w:t>
      </w:r>
      <w:r w:rsidR="007E0EB4">
        <w:rPr>
          <w:color w:val="000000" w:themeColor="text1"/>
        </w:rPr>
        <w:t xml:space="preserve"> time the</w:t>
      </w:r>
      <w:r w:rsidR="005A39AE" w:rsidRPr="00B97575">
        <w:rPr>
          <w:color w:val="000000" w:themeColor="text1"/>
        </w:rPr>
        <w:t xml:space="preserve"> </w:t>
      </w:r>
      <w:r w:rsidR="00F80BF2">
        <w:rPr>
          <w:color w:val="000000" w:themeColor="text1"/>
        </w:rPr>
        <w:t xml:space="preserve">accused </w:t>
      </w:r>
      <w:r w:rsidR="00F80BF2">
        <w:rPr>
          <w:color w:val="000000" w:themeColor="text1"/>
        </w:rPr>
        <w:lastRenderedPageBreak/>
        <w:t>were charged</w:t>
      </w:r>
      <w:r w:rsidR="005A39AE" w:rsidRPr="00B97575">
        <w:rPr>
          <w:color w:val="000000" w:themeColor="text1"/>
        </w:rPr>
        <w:t xml:space="preserve"> and the time </w:t>
      </w:r>
      <w:r w:rsidR="00F80BF2">
        <w:rPr>
          <w:color w:val="000000" w:themeColor="text1"/>
        </w:rPr>
        <w:t>that they would be tried</w:t>
      </w:r>
      <w:r w:rsidR="005A39AE" w:rsidRPr="00B97575">
        <w:rPr>
          <w:color w:val="000000" w:themeColor="text1"/>
        </w:rPr>
        <w:t xml:space="preserve">, </w:t>
      </w:r>
      <w:r w:rsidR="00F80BF2">
        <w:rPr>
          <w:color w:val="000000" w:themeColor="text1"/>
        </w:rPr>
        <w:t xml:space="preserve">something </w:t>
      </w:r>
      <w:r w:rsidR="005A39AE" w:rsidRPr="00B97575">
        <w:rPr>
          <w:color w:val="000000" w:themeColor="text1"/>
        </w:rPr>
        <w:t>which may be a determining factor in</w:t>
      </w:r>
      <w:r w:rsidR="00F80BF2">
        <w:rPr>
          <w:color w:val="000000" w:themeColor="text1"/>
        </w:rPr>
        <w:t xml:space="preserve"> the</w:t>
      </w:r>
      <w:r w:rsidR="005A39AE" w:rsidRPr="00B97575">
        <w:rPr>
          <w:color w:val="000000" w:themeColor="text1"/>
        </w:rPr>
        <w:t xml:space="preserve"> consideration of change of </w:t>
      </w:r>
      <w:proofErr w:type="gramStart"/>
      <w:r w:rsidR="005A39AE" w:rsidRPr="00B97575">
        <w:rPr>
          <w:color w:val="000000" w:themeColor="text1"/>
        </w:rPr>
        <w:t>circumstance</w:t>
      </w:r>
      <w:r w:rsidR="00611817" w:rsidRPr="00B97575">
        <w:rPr>
          <w:color w:val="000000" w:themeColor="text1"/>
        </w:rPr>
        <w:t>s</w:t>
      </w:r>
      <w:r w:rsidR="00B73EF4" w:rsidRPr="00B97575">
        <w:rPr>
          <w:color w:val="000000" w:themeColor="text1"/>
        </w:rPr>
        <w:t xml:space="preserve"> .</w:t>
      </w:r>
      <w:proofErr w:type="gramEnd"/>
      <w:r w:rsidR="005A39AE" w:rsidRPr="00B97575">
        <w:rPr>
          <w:color w:val="000000" w:themeColor="text1"/>
        </w:rPr>
        <w:t xml:space="preserve"> </w:t>
      </w:r>
      <w:r w:rsidR="00B73EF4" w:rsidRPr="00B97575">
        <w:rPr>
          <w:color w:val="000000" w:themeColor="text1"/>
        </w:rPr>
        <w:t>H</w:t>
      </w:r>
      <w:r w:rsidR="005A39AE" w:rsidRPr="00B97575">
        <w:rPr>
          <w:color w:val="000000" w:themeColor="text1"/>
        </w:rPr>
        <w:t>owever</w:t>
      </w:r>
      <w:r w:rsidR="00B73EF4" w:rsidRPr="00B97575">
        <w:rPr>
          <w:color w:val="000000" w:themeColor="text1"/>
        </w:rPr>
        <w:t>,</w:t>
      </w:r>
      <w:r w:rsidR="005A39AE" w:rsidRPr="00B97575">
        <w:rPr>
          <w:color w:val="000000" w:themeColor="text1"/>
        </w:rPr>
        <w:t xml:space="preserve"> in my view we are not there yet in this case as a new trial date still needs to be fixed</w:t>
      </w:r>
      <w:r w:rsidR="00B73EF4" w:rsidRPr="00B97575">
        <w:rPr>
          <w:color w:val="000000" w:themeColor="text1"/>
        </w:rPr>
        <w:t xml:space="preserve"> and there are other consideration</w:t>
      </w:r>
      <w:r w:rsidR="00F80BF2">
        <w:rPr>
          <w:color w:val="000000" w:themeColor="text1"/>
        </w:rPr>
        <w:t>s</w:t>
      </w:r>
      <w:r w:rsidR="00B73EF4" w:rsidRPr="00B97575">
        <w:rPr>
          <w:color w:val="000000" w:themeColor="text1"/>
        </w:rPr>
        <w:t xml:space="preserve"> to be given before the court can make a determination on this aspect of the case.</w:t>
      </w:r>
    </w:p>
    <w:p w14:paraId="7D9549D0" w14:textId="6255522A" w:rsidR="00747C8F" w:rsidRPr="00B97575" w:rsidRDefault="003B635C" w:rsidP="00EC124D">
      <w:pPr>
        <w:pStyle w:val="JudgmentText"/>
        <w:rPr>
          <w:color w:val="000000" w:themeColor="text1"/>
        </w:rPr>
      </w:pPr>
      <w:r w:rsidRPr="00B97575">
        <w:rPr>
          <w:rFonts w:eastAsia="Spectral"/>
          <w:color w:val="000000" w:themeColor="text1"/>
        </w:rPr>
        <w:t>For these reasons</w:t>
      </w:r>
      <w:r w:rsidR="006665BE" w:rsidRPr="00B97575">
        <w:rPr>
          <w:color w:val="000000" w:themeColor="text1"/>
        </w:rPr>
        <w:t xml:space="preserve">, </w:t>
      </w:r>
      <w:r w:rsidR="005A39AE" w:rsidRPr="00B97575">
        <w:rPr>
          <w:color w:val="000000" w:themeColor="text1"/>
        </w:rPr>
        <w:t>I find no merits in the motion for bail and it is accordingly dismissed.</w:t>
      </w:r>
    </w:p>
    <w:p w14:paraId="633DBCE7" w14:textId="77777777" w:rsidR="00613137" w:rsidRPr="00B97575" w:rsidRDefault="00613137" w:rsidP="00EC124D">
      <w:pPr>
        <w:pStyle w:val="JudgmentText"/>
        <w:numPr>
          <w:ilvl w:val="0"/>
          <w:numId w:val="0"/>
        </w:numPr>
        <w:ind w:left="1134" w:hanging="425"/>
        <w:rPr>
          <w:color w:val="000000" w:themeColor="text1"/>
        </w:rPr>
      </w:pPr>
    </w:p>
    <w:p w14:paraId="5284CC00" w14:textId="77777777" w:rsidR="00BE0813" w:rsidRPr="00B97575" w:rsidRDefault="001247FD" w:rsidP="00EC124D">
      <w:pPr>
        <w:pStyle w:val="JudgmentText"/>
        <w:numPr>
          <w:ilvl w:val="0"/>
          <w:numId w:val="0"/>
        </w:numPr>
        <w:ind w:left="720" w:hanging="720"/>
        <w:rPr>
          <w:color w:val="000000" w:themeColor="text1"/>
        </w:rPr>
      </w:pPr>
      <w:r w:rsidRPr="00B97575">
        <w:rPr>
          <w:color w:val="000000" w:themeColor="text1"/>
        </w:rPr>
        <w:t xml:space="preserve">            </w:t>
      </w:r>
    </w:p>
    <w:p w14:paraId="4B92ECEC" w14:textId="1A00FBBD" w:rsidR="00235626" w:rsidRPr="00B97575" w:rsidRDefault="00235626" w:rsidP="00EC124D">
      <w:pPr>
        <w:keepNext/>
        <w:spacing w:line="360" w:lineRule="auto"/>
        <w:rPr>
          <w:rFonts w:ascii="Times New Roman" w:hAnsi="Times New Roman" w:cs="Times New Roman"/>
          <w:color w:val="000000" w:themeColor="text1"/>
          <w:sz w:val="24"/>
          <w:szCs w:val="24"/>
        </w:rPr>
      </w:pPr>
      <w:r w:rsidRPr="00B97575">
        <w:rPr>
          <w:rFonts w:ascii="Times New Roman" w:hAnsi="Times New Roman" w:cs="Times New Roman"/>
          <w:color w:val="000000" w:themeColor="text1"/>
          <w:sz w:val="24"/>
          <w:szCs w:val="24"/>
        </w:rPr>
        <w:t>Signed, dated and delivered at Ile du Port</w:t>
      </w:r>
      <w:r w:rsidR="004A6A7B">
        <w:rPr>
          <w:rFonts w:ascii="Times New Roman" w:hAnsi="Times New Roman" w:cs="Times New Roman"/>
          <w:color w:val="000000" w:themeColor="text1"/>
          <w:sz w:val="24"/>
          <w:szCs w:val="24"/>
        </w:rPr>
        <w:t xml:space="preserve"> </w:t>
      </w:r>
      <w:r w:rsidR="00EF13E2" w:rsidRPr="00B97575">
        <w:rPr>
          <w:rFonts w:ascii="Times New Roman" w:hAnsi="Times New Roman" w:cs="Times New Roman"/>
          <w:color w:val="000000" w:themeColor="text1"/>
          <w:sz w:val="24"/>
          <w:szCs w:val="24"/>
        </w:rPr>
        <w:t>on</w:t>
      </w:r>
      <w:r w:rsidR="0087649C">
        <w:rPr>
          <w:rFonts w:ascii="Times New Roman" w:hAnsi="Times New Roman" w:cs="Times New Roman"/>
          <w:color w:val="000000" w:themeColor="text1"/>
          <w:sz w:val="24"/>
          <w:szCs w:val="24"/>
        </w:rPr>
        <w:t xml:space="preserve"> </w:t>
      </w:r>
      <w:proofErr w:type="gramStart"/>
      <w:r w:rsidR="0087649C">
        <w:rPr>
          <w:rFonts w:ascii="Times New Roman" w:hAnsi="Times New Roman" w:cs="Times New Roman"/>
          <w:color w:val="000000" w:themeColor="text1"/>
          <w:sz w:val="24"/>
          <w:szCs w:val="24"/>
        </w:rPr>
        <w:t>the</w:t>
      </w:r>
      <w:r w:rsidR="00EF13E2" w:rsidRPr="00B97575">
        <w:rPr>
          <w:rFonts w:ascii="Times New Roman" w:hAnsi="Times New Roman" w:cs="Times New Roman"/>
          <w:color w:val="000000" w:themeColor="text1"/>
          <w:sz w:val="24"/>
          <w:szCs w:val="24"/>
        </w:rPr>
        <w:t xml:space="preserve"> </w:t>
      </w:r>
      <w:r w:rsidR="00846EB5">
        <w:rPr>
          <w:rFonts w:ascii="Times New Roman" w:hAnsi="Times New Roman" w:cs="Times New Roman"/>
          <w:color w:val="000000" w:themeColor="text1"/>
          <w:sz w:val="24"/>
          <w:szCs w:val="24"/>
        </w:rPr>
        <w:t xml:space="preserve"> 4</w:t>
      </w:r>
      <w:proofErr w:type="gramEnd"/>
      <w:r w:rsidR="00846EB5">
        <w:rPr>
          <w:rFonts w:ascii="Times New Roman" w:hAnsi="Times New Roman" w:cs="Times New Roman"/>
          <w:color w:val="000000" w:themeColor="text1"/>
          <w:sz w:val="24"/>
          <w:szCs w:val="24"/>
        </w:rPr>
        <w:t xml:space="preserve"> </w:t>
      </w:r>
      <w:r w:rsidR="007E0EB4">
        <w:rPr>
          <w:rFonts w:ascii="Times New Roman" w:hAnsi="Times New Roman" w:cs="Times New Roman"/>
          <w:color w:val="000000" w:themeColor="text1"/>
          <w:sz w:val="24"/>
          <w:szCs w:val="24"/>
        </w:rPr>
        <w:t>Febru</w:t>
      </w:r>
      <w:r w:rsidR="004A6A7B">
        <w:rPr>
          <w:rFonts w:ascii="Times New Roman" w:hAnsi="Times New Roman" w:cs="Times New Roman"/>
          <w:color w:val="000000" w:themeColor="text1"/>
          <w:sz w:val="24"/>
          <w:szCs w:val="24"/>
        </w:rPr>
        <w:t>a</w:t>
      </w:r>
      <w:r w:rsidR="007E0EB4">
        <w:rPr>
          <w:rFonts w:ascii="Times New Roman" w:hAnsi="Times New Roman" w:cs="Times New Roman"/>
          <w:color w:val="000000" w:themeColor="text1"/>
          <w:sz w:val="24"/>
          <w:szCs w:val="24"/>
        </w:rPr>
        <w:t>ry</w:t>
      </w:r>
      <w:r w:rsidR="00715D6F" w:rsidRPr="00B97575">
        <w:rPr>
          <w:rFonts w:ascii="Times New Roman" w:hAnsi="Times New Roman" w:cs="Times New Roman"/>
          <w:color w:val="000000" w:themeColor="text1"/>
          <w:sz w:val="24"/>
          <w:szCs w:val="24"/>
        </w:rPr>
        <w:t xml:space="preserve"> </w:t>
      </w:r>
      <w:r w:rsidR="00DF466B" w:rsidRPr="00B97575">
        <w:rPr>
          <w:rFonts w:ascii="Times New Roman" w:hAnsi="Times New Roman" w:cs="Times New Roman"/>
          <w:color w:val="000000" w:themeColor="text1"/>
          <w:sz w:val="24"/>
          <w:szCs w:val="24"/>
        </w:rPr>
        <w:t>202</w:t>
      </w:r>
      <w:r w:rsidR="005A39AE" w:rsidRPr="00B97575">
        <w:rPr>
          <w:rFonts w:ascii="Times New Roman" w:hAnsi="Times New Roman" w:cs="Times New Roman"/>
          <w:color w:val="000000" w:themeColor="text1"/>
          <w:sz w:val="24"/>
          <w:szCs w:val="24"/>
        </w:rPr>
        <w:t>2</w:t>
      </w:r>
      <w:r w:rsidR="00DF466B" w:rsidRPr="00B97575">
        <w:rPr>
          <w:rFonts w:ascii="Times New Roman" w:hAnsi="Times New Roman" w:cs="Times New Roman"/>
          <w:color w:val="000000" w:themeColor="text1"/>
          <w:sz w:val="24"/>
          <w:szCs w:val="24"/>
        </w:rPr>
        <w:t xml:space="preserve"> </w:t>
      </w:r>
    </w:p>
    <w:p w14:paraId="24D75DB3" w14:textId="77777777" w:rsidR="004A6A7B" w:rsidRDefault="004A6A7B" w:rsidP="00EC124D">
      <w:pPr>
        <w:keepNext/>
        <w:spacing w:line="360" w:lineRule="auto"/>
        <w:rPr>
          <w:rFonts w:ascii="Times New Roman" w:hAnsi="Times New Roman" w:cs="Times New Roman"/>
          <w:color w:val="000000" w:themeColor="text1"/>
          <w:sz w:val="24"/>
          <w:szCs w:val="24"/>
        </w:rPr>
      </w:pPr>
    </w:p>
    <w:p w14:paraId="2DD46751" w14:textId="77777777" w:rsidR="00235626" w:rsidRPr="00B97575" w:rsidRDefault="00235626" w:rsidP="00EC124D">
      <w:pPr>
        <w:keepNext/>
        <w:spacing w:line="360" w:lineRule="auto"/>
        <w:rPr>
          <w:rFonts w:ascii="Times New Roman" w:hAnsi="Times New Roman" w:cs="Times New Roman"/>
          <w:color w:val="000000" w:themeColor="text1"/>
          <w:sz w:val="24"/>
          <w:szCs w:val="24"/>
        </w:rPr>
      </w:pPr>
      <w:r w:rsidRPr="00B97575">
        <w:rPr>
          <w:rFonts w:ascii="Times New Roman" w:hAnsi="Times New Roman" w:cs="Times New Roman"/>
          <w:color w:val="000000" w:themeColor="text1"/>
          <w:sz w:val="24"/>
          <w:szCs w:val="24"/>
        </w:rPr>
        <w:t>____________</w:t>
      </w:r>
    </w:p>
    <w:p w14:paraId="488C572E" w14:textId="77777777" w:rsidR="00235626" w:rsidRPr="00B97575" w:rsidRDefault="00DF466B" w:rsidP="00EC124D">
      <w:pPr>
        <w:keepNext/>
        <w:spacing w:line="360" w:lineRule="auto"/>
        <w:rPr>
          <w:rFonts w:ascii="Times New Roman" w:hAnsi="Times New Roman" w:cs="Times New Roman"/>
          <w:color w:val="000000" w:themeColor="text1"/>
          <w:sz w:val="24"/>
          <w:szCs w:val="24"/>
        </w:rPr>
      </w:pPr>
      <w:r w:rsidRPr="00B97575">
        <w:rPr>
          <w:rFonts w:ascii="Times New Roman" w:hAnsi="Times New Roman" w:cs="Times New Roman"/>
          <w:color w:val="000000" w:themeColor="text1"/>
          <w:sz w:val="24"/>
          <w:szCs w:val="24"/>
        </w:rPr>
        <w:t>Govinden</w:t>
      </w:r>
      <w:r w:rsidR="000D6415" w:rsidRPr="00B97575">
        <w:rPr>
          <w:rFonts w:ascii="Times New Roman" w:hAnsi="Times New Roman" w:cs="Times New Roman"/>
          <w:color w:val="000000" w:themeColor="text1"/>
          <w:sz w:val="24"/>
          <w:szCs w:val="24"/>
        </w:rPr>
        <w:t xml:space="preserve"> C</w:t>
      </w:r>
      <w:r w:rsidR="0070371E" w:rsidRPr="00B97575">
        <w:rPr>
          <w:rFonts w:ascii="Times New Roman" w:hAnsi="Times New Roman" w:cs="Times New Roman"/>
          <w:color w:val="000000" w:themeColor="text1"/>
          <w:sz w:val="24"/>
          <w:szCs w:val="24"/>
        </w:rPr>
        <w:t>J</w:t>
      </w:r>
      <w:bookmarkEnd w:id="0"/>
    </w:p>
    <w:sectPr w:rsidR="00235626" w:rsidRPr="00B97575" w:rsidSect="00AD2CB1">
      <w:foot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9CBC9" w14:textId="77777777" w:rsidR="00466EEC" w:rsidRDefault="00466EEC" w:rsidP="006A68E2">
      <w:pPr>
        <w:spacing w:after="0" w:line="240" w:lineRule="auto"/>
      </w:pPr>
      <w:r>
        <w:separator/>
      </w:r>
    </w:p>
  </w:endnote>
  <w:endnote w:type="continuationSeparator" w:id="0">
    <w:p w14:paraId="6D2A6F03" w14:textId="77777777" w:rsidR="00466EEC" w:rsidRDefault="00466EEC"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Spectral">
    <w:altName w:val="Times New Roman"/>
    <w:charset w:val="01"/>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853466"/>
      <w:docPartObj>
        <w:docPartGallery w:val="Page Numbers (Bottom of Page)"/>
        <w:docPartUnique/>
      </w:docPartObj>
    </w:sdtPr>
    <w:sdtEndPr>
      <w:rPr>
        <w:noProof/>
      </w:rPr>
    </w:sdtEndPr>
    <w:sdtContent>
      <w:p w14:paraId="1FEB4DA1" w14:textId="4F86775D" w:rsidR="00F847D1" w:rsidRDefault="00F847D1">
        <w:pPr>
          <w:pStyle w:val="Footer"/>
          <w:jc w:val="center"/>
        </w:pPr>
        <w:r>
          <w:fldChar w:fldCharType="begin"/>
        </w:r>
        <w:r>
          <w:instrText xml:space="preserve"> PAGE   \* MERGEFORMAT </w:instrText>
        </w:r>
        <w:r>
          <w:fldChar w:fldCharType="separate"/>
        </w:r>
        <w:r w:rsidR="00EC124D">
          <w:rPr>
            <w:noProof/>
          </w:rPr>
          <w:t>8</w:t>
        </w:r>
        <w:r>
          <w:rPr>
            <w:noProof/>
          </w:rPr>
          <w:fldChar w:fldCharType="end"/>
        </w:r>
      </w:p>
    </w:sdtContent>
  </w:sdt>
  <w:p w14:paraId="210DDF40" w14:textId="77777777" w:rsidR="00F847D1" w:rsidRDefault="00F84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A7A09" w14:textId="77777777" w:rsidR="00466EEC" w:rsidRDefault="00466EEC" w:rsidP="006A68E2">
      <w:pPr>
        <w:spacing w:after="0" w:line="240" w:lineRule="auto"/>
      </w:pPr>
      <w:r>
        <w:separator/>
      </w:r>
    </w:p>
  </w:footnote>
  <w:footnote w:type="continuationSeparator" w:id="0">
    <w:p w14:paraId="603CEF39" w14:textId="77777777" w:rsidR="00466EEC" w:rsidRDefault="00466EEC"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4DC6"/>
    <w:multiLevelType w:val="multilevel"/>
    <w:tmpl w:val="CF58F91E"/>
    <w:lvl w:ilvl="0">
      <w:start w:val="1"/>
      <w:numFmt w:val="decimal"/>
      <w:lvlText w:val="%1."/>
      <w:lvlJc w:val="left"/>
      <w:pPr>
        <w:tabs>
          <w:tab w:val="num" w:pos="0"/>
        </w:tabs>
        <w:ind w:left="720" w:hanging="360"/>
      </w:pPr>
      <w:rPr>
        <w:rFonts w:eastAsia="Times New Roman" w:cs="Times New Roman"/>
        <w:b w:val="0"/>
        <w:sz w:val="24"/>
        <w:szCs w:val="24"/>
      </w:rPr>
    </w:lvl>
    <w:lvl w:ilvl="1">
      <w:start w:val="1"/>
      <w:numFmt w:val="lowerRoman"/>
      <w:lvlText w:val="%2."/>
      <w:lvlJc w:val="righ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6274522"/>
    <w:multiLevelType w:val="hybridMultilevel"/>
    <w:tmpl w:val="6A860356"/>
    <w:lvl w:ilvl="0" w:tplc="3A505CEE">
      <w:start w:val="1"/>
      <w:numFmt w:val="lowerLetter"/>
      <w:lvlText w:val="%1)"/>
      <w:lvlJc w:val="left"/>
      <w:pPr>
        <w:ind w:left="1440" w:hanging="720"/>
      </w:pPr>
      <w:rPr>
        <w:rFonts w:asciiTheme="minorHAnsi" w:hAnsi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CF06A3"/>
    <w:multiLevelType w:val="hybridMultilevel"/>
    <w:tmpl w:val="A2D2D274"/>
    <w:lvl w:ilvl="0" w:tplc="9878A1EE">
      <w:start w:val="1"/>
      <w:numFmt w:val="lowerLetter"/>
      <w:lvlText w:val="(%1)"/>
      <w:lvlJc w:val="left"/>
      <w:pPr>
        <w:ind w:left="16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7542D2"/>
    <w:multiLevelType w:val="multilevel"/>
    <w:tmpl w:val="1CC89892"/>
    <w:numStyleLink w:val="Judgments"/>
  </w:abstractNum>
  <w:abstractNum w:abstractNumId="7"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15:restartNumberingAfterBreak="0">
    <w:nsid w:val="32F80D59"/>
    <w:multiLevelType w:val="hybridMultilevel"/>
    <w:tmpl w:val="9EF83CE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35EE3673"/>
    <w:multiLevelType w:val="hybridMultilevel"/>
    <w:tmpl w:val="632E42DA"/>
    <w:lvl w:ilvl="0" w:tplc="C88890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29101F"/>
    <w:multiLevelType w:val="hybridMultilevel"/>
    <w:tmpl w:val="55AAD962"/>
    <w:lvl w:ilvl="0" w:tplc="832EF562">
      <w:start w:val="1"/>
      <w:numFmt w:val="decimal"/>
      <w:lvlText w:val="[%1]"/>
      <w:lvlJc w:val="left"/>
      <w:pPr>
        <w:ind w:left="1380" w:hanging="360"/>
      </w:pPr>
      <w:rPr>
        <w:rFonts w:hint="default"/>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14" w15:restartNumberingAfterBreak="0">
    <w:nsid w:val="5ACE47DB"/>
    <w:multiLevelType w:val="hybridMultilevel"/>
    <w:tmpl w:val="E18096EA"/>
    <w:lvl w:ilvl="0" w:tplc="1F660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F77F01"/>
    <w:multiLevelType w:val="hybridMultilevel"/>
    <w:tmpl w:val="2362B8BE"/>
    <w:lvl w:ilvl="0" w:tplc="832EF56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3743070"/>
    <w:multiLevelType w:val="hybridMultilevel"/>
    <w:tmpl w:val="61DCBC40"/>
    <w:lvl w:ilvl="0" w:tplc="DB76B6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5"/>
  </w:num>
  <w:num w:numId="3">
    <w:abstractNumId w:val="11"/>
  </w:num>
  <w:num w:numId="4">
    <w:abstractNumId w:val="7"/>
  </w:num>
  <w:num w:numId="5">
    <w:abstractNumId w:val="6"/>
    <w:lvlOverride w:ilvl="0">
      <w:lvl w:ilvl="0">
        <w:start w:val="1"/>
        <w:numFmt w:val="decimal"/>
        <w:pStyle w:val="JudgmentText"/>
        <w:lvlText w:val="[%1]"/>
        <w:lvlJc w:val="left"/>
        <w:pPr>
          <w:ind w:left="720" w:hanging="720"/>
        </w:pPr>
        <w:rPr>
          <w:rFonts w:ascii="Times New Roman" w:hAnsi="Times New Roman" w:hint="default"/>
          <w:b w:val="0"/>
          <w:i w:val="0"/>
          <w:color w:val="auto"/>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7"/>
  </w:num>
  <w:num w:numId="7">
    <w:abstractNumId w:val="4"/>
  </w:num>
  <w:num w:numId="8">
    <w:abstractNumId w:val="12"/>
  </w:num>
  <w:num w:numId="9">
    <w:abstractNumId w:val="2"/>
  </w:num>
  <w:num w:numId="10">
    <w:abstractNumId w:val="12"/>
  </w:num>
  <w:num w:numId="11">
    <w:abstractNumId w:val="12"/>
  </w:num>
  <w:num w:numId="12">
    <w:abstractNumId w:val="8"/>
  </w:num>
  <w:num w:numId="13">
    <w:abstractNumId w:val="15"/>
  </w:num>
  <w:num w:numId="14">
    <w:abstractNumId w:val="13"/>
  </w:num>
  <w:num w:numId="15">
    <w:abstractNumId w:val="16"/>
  </w:num>
  <w:num w:numId="16">
    <w:abstractNumId w:val="1"/>
  </w:num>
  <w:num w:numId="17">
    <w:abstractNumId w:val="9"/>
  </w:num>
  <w:num w:numId="18">
    <w:abstractNumId w:val="14"/>
  </w:num>
  <w:num w:numId="19">
    <w:abstractNumId w:val="3"/>
  </w:num>
  <w:num w:numId="20">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1">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2">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3">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4">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5">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6">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7">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8">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9">
    <w:abstractNumId w:val="6"/>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30">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1">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2">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3">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4">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5">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6">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7">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8">
    <w:abstractNumId w:val="6"/>
    <w:lvlOverride w:ilvl="0">
      <w:lvl w:ilvl="0">
        <w:start w:val="1"/>
        <w:numFmt w:val="decimal"/>
        <w:pStyle w:val="JudgmentText"/>
        <w:lvlText w:val="[%1]"/>
        <w:lvlJc w:val="left"/>
        <w:pPr>
          <w:ind w:left="720" w:hanging="720"/>
        </w:pPr>
        <w:rPr>
          <w:rFonts w:ascii="Times New Roman" w:hAnsi="Times New Roman" w:hint="default"/>
          <w:color w:val="auto"/>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9">
    <w:abstractNumId w:val="6"/>
    <w:lvlOverride w:ilvl="0">
      <w:lvl w:ilvl="0">
        <w:start w:val="1"/>
        <w:numFmt w:val="decimal"/>
        <w:pStyle w:val="JudgmentText"/>
        <w:lvlText w:val="[%1]"/>
        <w:lvlJc w:val="left"/>
        <w:pPr>
          <w:ind w:left="720" w:hanging="720"/>
        </w:pPr>
        <w:rPr>
          <w:rFonts w:ascii="Times New Roman" w:hAnsi="Times New Roman" w:hint="default"/>
          <w:color w:val="auto"/>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0">
    <w:abstractNumId w:val="6"/>
    <w:lvlOverride w:ilvl="0">
      <w:lvl w:ilvl="0">
        <w:start w:val="1"/>
        <w:numFmt w:val="decimal"/>
        <w:pStyle w:val="JudgmentText"/>
        <w:lvlText w:val="[%1]"/>
        <w:lvlJc w:val="left"/>
        <w:pPr>
          <w:ind w:left="720" w:hanging="720"/>
        </w:pPr>
        <w:rPr>
          <w:rFonts w:ascii="Times New Roman" w:hAnsi="Times New Roman" w:hint="default"/>
          <w:color w:val="auto"/>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xNzQ2Nzc1tLC0NLVU0lEKTi0uzszPAykwrAUAI3A6LywAAAA="/>
  </w:docVars>
  <w:rsids>
    <w:rsidRoot w:val="00CC4C21"/>
    <w:rsid w:val="00005513"/>
    <w:rsid w:val="00006B8B"/>
    <w:rsid w:val="0001341E"/>
    <w:rsid w:val="00022C6A"/>
    <w:rsid w:val="00025CDF"/>
    <w:rsid w:val="00025ED6"/>
    <w:rsid w:val="00033498"/>
    <w:rsid w:val="00035AAD"/>
    <w:rsid w:val="00040193"/>
    <w:rsid w:val="00045A00"/>
    <w:rsid w:val="00050392"/>
    <w:rsid w:val="00064554"/>
    <w:rsid w:val="0006507A"/>
    <w:rsid w:val="00071B84"/>
    <w:rsid w:val="0007490A"/>
    <w:rsid w:val="00082D05"/>
    <w:rsid w:val="0008412B"/>
    <w:rsid w:val="0008560D"/>
    <w:rsid w:val="000857E9"/>
    <w:rsid w:val="0009242F"/>
    <w:rsid w:val="00097D19"/>
    <w:rsid w:val="000A1F6D"/>
    <w:rsid w:val="000A34D3"/>
    <w:rsid w:val="000B2142"/>
    <w:rsid w:val="000B7577"/>
    <w:rsid w:val="000C28A1"/>
    <w:rsid w:val="000C4898"/>
    <w:rsid w:val="000D6415"/>
    <w:rsid w:val="000D7C33"/>
    <w:rsid w:val="000E3A1C"/>
    <w:rsid w:val="000F280B"/>
    <w:rsid w:val="000F4D34"/>
    <w:rsid w:val="000F60E5"/>
    <w:rsid w:val="00100A9C"/>
    <w:rsid w:val="00105F2D"/>
    <w:rsid w:val="00112139"/>
    <w:rsid w:val="001135C2"/>
    <w:rsid w:val="00117439"/>
    <w:rsid w:val="001247FD"/>
    <w:rsid w:val="0012784A"/>
    <w:rsid w:val="00134444"/>
    <w:rsid w:val="00137824"/>
    <w:rsid w:val="001409BA"/>
    <w:rsid w:val="001428B9"/>
    <w:rsid w:val="00151BF3"/>
    <w:rsid w:val="00152F87"/>
    <w:rsid w:val="00165D1F"/>
    <w:rsid w:val="001717A3"/>
    <w:rsid w:val="001723B1"/>
    <w:rsid w:val="00174EEF"/>
    <w:rsid w:val="0018338B"/>
    <w:rsid w:val="00184A4B"/>
    <w:rsid w:val="001856AA"/>
    <w:rsid w:val="00186D32"/>
    <w:rsid w:val="00195F76"/>
    <w:rsid w:val="001A2268"/>
    <w:rsid w:val="001A3E53"/>
    <w:rsid w:val="001C78EC"/>
    <w:rsid w:val="001D33D2"/>
    <w:rsid w:val="001E6989"/>
    <w:rsid w:val="001F00AF"/>
    <w:rsid w:val="001F1A78"/>
    <w:rsid w:val="001F1C6E"/>
    <w:rsid w:val="002015F8"/>
    <w:rsid w:val="00202451"/>
    <w:rsid w:val="00205FEB"/>
    <w:rsid w:val="00206213"/>
    <w:rsid w:val="00211731"/>
    <w:rsid w:val="00212006"/>
    <w:rsid w:val="0021402A"/>
    <w:rsid w:val="00214DB4"/>
    <w:rsid w:val="002167B5"/>
    <w:rsid w:val="00221745"/>
    <w:rsid w:val="00235626"/>
    <w:rsid w:val="00240B09"/>
    <w:rsid w:val="002417C0"/>
    <w:rsid w:val="0024398F"/>
    <w:rsid w:val="00243AE1"/>
    <w:rsid w:val="00245CB0"/>
    <w:rsid w:val="00246C43"/>
    <w:rsid w:val="00265173"/>
    <w:rsid w:val="002721EE"/>
    <w:rsid w:val="00276E9A"/>
    <w:rsid w:val="00280522"/>
    <w:rsid w:val="0028471A"/>
    <w:rsid w:val="00286631"/>
    <w:rsid w:val="00287849"/>
    <w:rsid w:val="00293D2D"/>
    <w:rsid w:val="002A47FE"/>
    <w:rsid w:val="002A4C6C"/>
    <w:rsid w:val="002A4F31"/>
    <w:rsid w:val="002A579A"/>
    <w:rsid w:val="002A6CDB"/>
    <w:rsid w:val="002B3A81"/>
    <w:rsid w:val="002D2BD2"/>
    <w:rsid w:val="002D4EB8"/>
    <w:rsid w:val="002D71FF"/>
    <w:rsid w:val="002D7DD0"/>
    <w:rsid w:val="002E2AE3"/>
    <w:rsid w:val="002E6C72"/>
    <w:rsid w:val="002F0A6E"/>
    <w:rsid w:val="00300E6F"/>
    <w:rsid w:val="003038BC"/>
    <w:rsid w:val="00312CFB"/>
    <w:rsid w:val="003137B8"/>
    <w:rsid w:val="00315AA7"/>
    <w:rsid w:val="003265A0"/>
    <w:rsid w:val="003271D6"/>
    <w:rsid w:val="00344425"/>
    <w:rsid w:val="00346D7F"/>
    <w:rsid w:val="003536BF"/>
    <w:rsid w:val="00355B9F"/>
    <w:rsid w:val="003615E7"/>
    <w:rsid w:val="00361C3E"/>
    <w:rsid w:val="003664EC"/>
    <w:rsid w:val="003774DF"/>
    <w:rsid w:val="00380619"/>
    <w:rsid w:val="00382EAF"/>
    <w:rsid w:val="003A45F0"/>
    <w:rsid w:val="003A4836"/>
    <w:rsid w:val="003A5F12"/>
    <w:rsid w:val="003A6C9E"/>
    <w:rsid w:val="003B3CAA"/>
    <w:rsid w:val="003B5E48"/>
    <w:rsid w:val="003B635C"/>
    <w:rsid w:val="003C05C6"/>
    <w:rsid w:val="003C11F1"/>
    <w:rsid w:val="003C5D4E"/>
    <w:rsid w:val="003D3EBC"/>
    <w:rsid w:val="003D57BC"/>
    <w:rsid w:val="003E2E2A"/>
    <w:rsid w:val="003E2E94"/>
    <w:rsid w:val="003E4D42"/>
    <w:rsid w:val="003F5436"/>
    <w:rsid w:val="003F5CEB"/>
    <w:rsid w:val="004026EB"/>
    <w:rsid w:val="00403F4C"/>
    <w:rsid w:val="00404A83"/>
    <w:rsid w:val="00405958"/>
    <w:rsid w:val="00412994"/>
    <w:rsid w:val="00422BBA"/>
    <w:rsid w:val="004251AB"/>
    <w:rsid w:val="00427CEF"/>
    <w:rsid w:val="00436920"/>
    <w:rsid w:val="0045286E"/>
    <w:rsid w:val="00463B4E"/>
    <w:rsid w:val="00466EEC"/>
    <w:rsid w:val="00472219"/>
    <w:rsid w:val="00473B14"/>
    <w:rsid w:val="00491662"/>
    <w:rsid w:val="004A0A8E"/>
    <w:rsid w:val="004A2586"/>
    <w:rsid w:val="004A2599"/>
    <w:rsid w:val="004A3160"/>
    <w:rsid w:val="004A4C0A"/>
    <w:rsid w:val="004A6A7B"/>
    <w:rsid w:val="004B46A7"/>
    <w:rsid w:val="004C16E0"/>
    <w:rsid w:val="004C2F03"/>
    <w:rsid w:val="004D7997"/>
    <w:rsid w:val="004F4F60"/>
    <w:rsid w:val="00500006"/>
    <w:rsid w:val="00501D43"/>
    <w:rsid w:val="0050484D"/>
    <w:rsid w:val="005104E5"/>
    <w:rsid w:val="00513558"/>
    <w:rsid w:val="00520379"/>
    <w:rsid w:val="005218B1"/>
    <w:rsid w:val="00523A17"/>
    <w:rsid w:val="00524F8B"/>
    <w:rsid w:val="00531B94"/>
    <w:rsid w:val="00553ECB"/>
    <w:rsid w:val="005634A0"/>
    <w:rsid w:val="0058570A"/>
    <w:rsid w:val="005945B1"/>
    <w:rsid w:val="005A39AE"/>
    <w:rsid w:val="005A4DFA"/>
    <w:rsid w:val="005A5FCB"/>
    <w:rsid w:val="005B0B54"/>
    <w:rsid w:val="005B12AA"/>
    <w:rsid w:val="005B15D1"/>
    <w:rsid w:val="005B3368"/>
    <w:rsid w:val="005C42F6"/>
    <w:rsid w:val="005E1CDA"/>
    <w:rsid w:val="005E74A6"/>
    <w:rsid w:val="006009E8"/>
    <w:rsid w:val="00600EDD"/>
    <w:rsid w:val="0060224A"/>
    <w:rsid w:val="00606757"/>
    <w:rsid w:val="00611817"/>
    <w:rsid w:val="00613137"/>
    <w:rsid w:val="0061354A"/>
    <w:rsid w:val="00635469"/>
    <w:rsid w:val="00635504"/>
    <w:rsid w:val="00652326"/>
    <w:rsid w:val="00654DD2"/>
    <w:rsid w:val="00662CEA"/>
    <w:rsid w:val="006665BE"/>
    <w:rsid w:val="0066797C"/>
    <w:rsid w:val="00674128"/>
    <w:rsid w:val="006822CE"/>
    <w:rsid w:val="00685327"/>
    <w:rsid w:val="00694ABE"/>
    <w:rsid w:val="006952B6"/>
    <w:rsid w:val="006972AF"/>
    <w:rsid w:val="006A23E5"/>
    <w:rsid w:val="006A6465"/>
    <w:rsid w:val="006A68E2"/>
    <w:rsid w:val="006A7BC3"/>
    <w:rsid w:val="006C1880"/>
    <w:rsid w:val="006C24CA"/>
    <w:rsid w:val="006C2B32"/>
    <w:rsid w:val="006C62C3"/>
    <w:rsid w:val="006D2A98"/>
    <w:rsid w:val="006D2E75"/>
    <w:rsid w:val="006D57EC"/>
    <w:rsid w:val="006E3603"/>
    <w:rsid w:val="006F305A"/>
    <w:rsid w:val="0070371E"/>
    <w:rsid w:val="00707E7E"/>
    <w:rsid w:val="00710778"/>
    <w:rsid w:val="00715D6F"/>
    <w:rsid w:val="00716FAC"/>
    <w:rsid w:val="00720548"/>
    <w:rsid w:val="00722761"/>
    <w:rsid w:val="007232A2"/>
    <w:rsid w:val="00724B84"/>
    <w:rsid w:val="00736607"/>
    <w:rsid w:val="00737FA3"/>
    <w:rsid w:val="00740F28"/>
    <w:rsid w:val="00742CAF"/>
    <w:rsid w:val="0074437C"/>
    <w:rsid w:val="00746B9C"/>
    <w:rsid w:val="00747C8F"/>
    <w:rsid w:val="00751A6D"/>
    <w:rsid w:val="00762008"/>
    <w:rsid w:val="007646B4"/>
    <w:rsid w:val="00765BF4"/>
    <w:rsid w:val="0077652A"/>
    <w:rsid w:val="007904C2"/>
    <w:rsid w:val="007950AD"/>
    <w:rsid w:val="00796B89"/>
    <w:rsid w:val="007A0DCE"/>
    <w:rsid w:val="007A3193"/>
    <w:rsid w:val="007A37D9"/>
    <w:rsid w:val="007D0822"/>
    <w:rsid w:val="007D25FE"/>
    <w:rsid w:val="007D3DCA"/>
    <w:rsid w:val="007E0EB4"/>
    <w:rsid w:val="008001C8"/>
    <w:rsid w:val="00800B6D"/>
    <w:rsid w:val="00802876"/>
    <w:rsid w:val="00802C43"/>
    <w:rsid w:val="00807AE1"/>
    <w:rsid w:val="00810B38"/>
    <w:rsid w:val="00810ECD"/>
    <w:rsid w:val="00815764"/>
    <w:rsid w:val="00816A44"/>
    <w:rsid w:val="00832E96"/>
    <w:rsid w:val="008427DB"/>
    <w:rsid w:val="00843F7A"/>
    <w:rsid w:val="00846EB5"/>
    <w:rsid w:val="00850AFF"/>
    <w:rsid w:val="00855293"/>
    <w:rsid w:val="00857150"/>
    <w:rsid w:val="008577B7"/>
    <w:rsid w:val="0086131D"/>
    <w:rsid w:val="00861416"/>
    <w:rsid w:val="0087574D"/>
    <w:rsid w:val="0087649C"/>
    <w:rsid w:val="00877F00"/>
    <w:rsid w:val="008817F2"/>
    <w:rsid w:val="008821CA"/>
    <w:rsid w:val="0088235A"/>
    <w:rsid w:val="008840F0"/>
    <w:rsid w:val="00894861"/>
    <w:rsid w:val="00896077"/>
    <w:rsid w:val="008A46E0"/>
    <w:rsid w:val="008A575A"/>
    <w:rsid w:val="008B1E91"/>
    <w:rsid w:val="008B23BB"/>
    <w:rsid w:val="008B5EDA"/>
    <w:rsid w:val="008C653E"/>
    <w:rsid w:val="008C716A"/>
    <w:rsid w:val="008D0D42"/>
    <w:rsid w:val="008D7B04"/>
    <w:rsid w:val="008E771B"/>
    <w:rsid w:val="008F3468"/>
    <w:rsid w:val="008F6602"/>
    <w:rsid w:val="00902107"/>
    <w:rsid w:val="00912D0F"/>
    <w:rsid w:val="009165A4"/>
    <w:rsid w:val="009220AB"/>
    <w:rsid w:val="00924655"/>
    <w:rsid w:val="00931B64"/>
    <w:rsid w:val="00941FDE"/>
    <w:rsid w:val="009539C2"/>
    <w:rsid w:val="009673D9"/>
    <w:rsid w:val="00970200"/>
    <w:rsid w:val="00982F70"/>
    <w:rsid w:val="009921CF"/>
    <w:rsid w:val="009A3363"/>
    <w:rsid w:val="009A6FA6"/>
    <w:rsid w:val="009A7688"/>
    <w:rsid w:val="009A769C"/>
    <w:rsid w:val="009B495E"/>
    <w:rsid w:val="009B67F1"/>
    <w:rsid w:val="009C397A"/>
    <w:rsid w:val="009D4B34"/>
    <w:rsid w:val="009D531F"/>
    <w:rsid w:val="009E4F0F"/>
    <w:rsid w:val="009E5A9F"/>
    <w:rsid w:val="009E649E"/>
    <w:rsid w:val="009E6955"/>
    <w:rsid w:val="009F08EA"/>
    <w:rsid w:val="009F125D"/>
    <w:rsid w:val="009F6625"/>
    <w:rsid w:val="009F673E"/>
    <w:rsid w:val="009F73A1"/>
    <w:rsid w:val="00A0050C"/>
    <w:rsid w:val="00A2058F"/>
    <w:rsid w:val="00A25856"/>
    <w:rsid w:val="00A338CD"/>
    <w:rsid w:val="00A3562C"/>
    <w:rsid w:val="00A5040A"/>
    <w:rsid w:val="00A53F27"/>
    <w:rsid w:val="00A55B1F"/>
    <w:rsid w:val="00A57177"/>
    <w:rsid w:val="00A6327D"/>
    <w:rsid w:val="00A63EA7"/>
    <w:rsid w:val="00A64D6E"/>
    <w:rsid w:val="00A672C8"/>
    <w:rsid w:val="00A72197"/>
    <w:rsid w:val="00A82A93"/>
    <w:rsid w:val="00A854A6"/>
    <w:rsid w:val="00A90FC3"/>
    <w:rsid w:val="00A93CCE"/>
    <w:rsid w:val="00AC098B"/>
    <w:rsid w:val="00AC2AEB"/>
    <w:rsid w:val="00AC65DC"/>
    <w:rsid w:val="00AD2CB1"/>
    <w:rsid w:val="00AD6A9B"/>
    <w:rsid w:val="00AE2F1D"/>
    <w:rsid w:val="00B03209"/>
    <w:rsid w:val="00B059D5"/>
    <w:rsid w:val="00B100F9"/>
    <w:rsid w:val="00B12AB5"/>
    <w:rsid w:val="00B163A6"/>
    <w:rsid w:val="00B2363F"/>
    <w:rsid w:val="00B37E79"/>
    <w:rsid w:val="00B429E1"/>
    <w:rsid w:val="00B42FA8"/>
    <w:rsid w:val="00B454E9"/>
    <w:rsid w:val="00B50FB7"/>
    <w:rsid w:val="00B50FE8"/>
    <w:rsid w:val="00B56A72"/>
    <w:rsid w:val="00B6390D"/>
    <w:rsid w:val="00B70A6E"/>
    <w:rsid w:val="00B73EF4"/>
    <w:rsid w:val="00B73F3B"/>
    <w:rsid w:val="00B837E4"/>
    <w:rsid w:val="00B86E05"/>
    <w:rsid w:val="00B9331C"/>
    <w:rsid w:val="00B950DF"/>
    <w:rsid w:val="00B96055"/>
    <w:rsid w:val="00B97575"/>
    <w:rsid w:val="00BA065D"/>
    <w:rsid w:val="00BA0FE6"/>
    <w:rsid w:val="00BA2C44"/>
    <w:rsid w:val="00BB1489"/>
    <w:rsid w:val="00BB1A3E"/>
    <w:rsid w:val="00BC055D"/>
    <w:rsid w:val="00BC3E1E"/>
    <w:rsid w:val="00BC73B1"/>
    <w:rsid w:val="00BD05D7"/>
    <w:rsid w:val="00BE0813"/>
    <w:rsid w:val="00BE1347"/>
    <w:rsid w:val="00BE6850"/>
    <w:rsid w:val="00BF4983"/>
    <w:rsid w:val="00C01FAC"/>
    <w:rsid w:val="00C03BF2"/>
    <w:rsid w:val="00C04B54"/>
    <w:rsid w:val="00C04EB3"/>
    <w:rsid w:val="00C21C07"/>
    <w:rsid w:val="00C243E8"/>
    <w:rsid w:val="00C2466E"/>
    <w:rsid w:val="00C26DB9"/>
    <w:rsid w:val="00C4320B"/>
    <w:rsid w:val="00C60AAF"/>
    <w:rsid w:val="00C6375E"/>
    <w:rsid w:val="00C76292"/>
    <w:rsid w:val="00CA45CD"/>
    <w:rsid w:val="00CB0A10"/>
    <w:rsid w:val="00CB1227"/>
    <w:rsid w:val="00CB2A39"/>
    <w:rsid w:val="00CB36B4"/>
    <w:rsid w:val="00CC00BF"/>
    <w:rsid w:val="00CC437E"/>
    <w:rsid w:val="00CC4C21"/>
    <w:rsid w:val="00CC51ED"/>
    <w:rsid w:val="00CC5C2A"/>
    <w:rsid w:val="00CC5D11"/>
    <w:rsid w:val="00CC689E"/>
    <w:rsid w:val="00CC7AD5"/>
    <w:rsid w:val="00CD09C7"/>
    <w:rsid w:val="00CF4DE6"/>
    <w:rsid w:val="00D0027F"/>
    <w:rsid w:val="00D01A26"/>
    <w:rsid w:val="00D02CC7"/>
    <w:rsid w:val="00D030D4"/>
    <w:rsid w:val="00D03B76"/>
    <w:rsid w:val="00D04C36"/>
    <w:rsid w:val="00D128B2"/>
    <w:rsid w:val="00D156A6"/>
    <w:rsid w:val="00D23FB8"/>
    <w:rsid w:val="00D25BA2"/>
    <w:rsid w:val="00D31F1B"/>
    <w:rsid w:val="00D31F3D"/>
    <w:rsid w:val="00D3395A"/>
    <w:rsid w:val="00D33DBF"/>
    <w:rsid w:val="00D36E2D"/>
    <w:rsid w:val="00D44C6A"/>
    <w:rsid w:val="00D5409C"/>
    <w:rsid w:val="00D55F52"/>
    <w:rsid w:val="00D65524"/>
    <w:rsid w:val="00D710E7"/>
    <w:rsid w:val="00D77554"/>
    <w:rsid w:val="00D95205"/>
    <w:rsid w:val="00D97CA7"/>
    <w:rsid w:val="00DA28D0"/>
    <w:rsid w:val="00DA3FEC"/>
    <w:rsid w:val="00DB6656"/>
    <w:rsid w:val="00DB6941"/>
    <w:rsid w:val="00DD198A"/>
    <w:rsid w:val="00DE55AB"/>
    <w:rsid w:val="00DF466B"/>
    <w:rsid w:val="00DF4E9C"/>
    <w:rsid w:val="00DF756F"/>
    <w:rsid w:val="00E00B13"/>
    <w:rsid w:val="00E025BD"/>
    <w:rsid w:val="00E1659A"/>
    <w:rsid w:val="00E20822"/>
    <w:rsid w:val="00E24061"/>
    <w:rsid w:val="00E26AC7"/>
    <w:rsid w:val="00E36FAA"/>
    <w:rsid w:val="00E37D73"/>
    <w:rsid w:val="00E44A2C"/>
    <w:rsid w:val="00E53410"/>
    <w:rsid w:val="00E53639"/>
    <w:rsid w:val="00E57427"/>
    <w:rsid w:val="00E623C8"/>
    <w:rsid w:val="00E7299D"/>
    <w:rsid w:val="00E74CA8"/>
    <w:rsid w:val="00E7692C"/>
    <w:rsid w:val="00E81463"/>
    <w:rsid w:val="00E82C79"/>
    <w:rsid w:val="00E846E5"/>
    <w:rsid w:val="00E92806"/>
    <w:rsid w:val="00E94B13"/>
    <w:rsid w:val="00E96632"/>
    <w:rsid w:val="00EA2B79"/>
    <w:rsid w:val="00EB003D"/>
    <w:rsid w:val="00EB5333"/>
    <w:rsid w:val="00EB7112"/>
    <w:rsid w:val="00EC124D"/>
    <w:rsid w:val="00EC1FFE"/>
    <w:rsid w:val="00EC2665"/>
    <w:rsid w:val="00ED0BFC"/>
    <w:rsid w:val="00EE2478"/>
    <w:rsid w:val="00EE25F0"/>
    <w:rsid w:val="00EF13E2"/>
    <w:rsid w:val="00EF219E"/>
    <w:rsid w:val="00F013E9"/>
    <w:rsid w:val="00F072BD"/>
    <w:rsid w:val="00F141A3"/>
    <w:rsid w:val="00F2408C"/>
    <w:rsid w:val="00F25167"/>
    <w:rsid w:val="00F25BA7"/>
    <w:rsid w:val="00F33B83"/>
    <w:rsid w:val="00F42D04"/>
    <w:rsid w:val="00F450C7"/>
    <w:rsid w:val="00F55211"/>
    <w:rsid w:val="00F620AB"/>
    <w:rsid w:val="00F67C42"/>
    <w:rsid w:val="00F7215C"/>
    <w:rsid w:val="00F77045"/>
    <w:rsid w:val="00F80BF2"/>
    <w:rsid w:val="00F81756"/>
    <w:rsid w:val="00F8335B"/>
    <w:rsid w:val="00F847D1"/>
    <w:rsid w:val="00F85EF4"/>
    <w:rsid w:val="00F863F3"/>
    <w:rsid w:val="00F9096E"/>
    <w:rsid w:val="00F946AC"/>
    <w:rsid w:val="00FA3770"/>
    <w:rsid w:val="00FB1D11"/>
    <w:rsid w:val="00FB6D13"/>
    <w:rsid w:val="00FB735D"/>
    <w:rsid w:val="00FC2C83"/>
    <w:rsid w:val="00FC54B4"/>
    <w:rsid w:val="00FC6378"/>
    <w:rsid w:val="00FD7294"/>
    <w:rsid w:val="00FE2D60"/>
    <w:rsid w:val="00FE4D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5545D"/>
  <w15:docId w15:val="{424355E1-5738-4F10-89BF-A1870F3E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Emphasis">
    <w:name w:val="Emphasis"/>
    <w:basedOn w:val="DefaultParagraphFont"/>
    <w:uiPriority w:val="20"/>
    <w:qFormat/>
    <w:rsid w:val="003271D6"/>
    <w:rPr>
      <w:i/>
      <w:iCs/>
    </w:rPr>
  </w:style>
  <w:style w:type="paragraph" w:styleId="Revision">
    <w:name w:val="Revision"/>
    <w:hidden/>
    <w:uiPriority w:val="99"/>
    <w:semiHidden/>
    <w:rsid w:val="00B50FE8"/>
    <w:pPr>
      <w:spacing w:after="0" w:line="240" w:lineRule="auto"/>
    </w:pPr>
    <w:rPr>
      <w:lang w:val="en-GB"/>
    </w:rPr>
  </w:style>
  <w:style w:type="character" w:styleId="Strong">
    <w:name w:val="Strong"/>
    <w:basedOn w:val="DefaultParagraphFont"/>
    <w:uiPriority w:val="22"/>
    <w:qFormat/>
    <w:rsid w:val="00810B38"/>
    <w:rPr>
      <w:b/>
      <w:bCs/>
    </w:rPr>
  </w:style>
  <w:style w:type="character" w:customStyle="1" w:styleId="coglossaryterm">
    <w:name w:val="co_glossaryterm"/>
    <w:basedOn w:val="DefaultParagraphFont"/>
    <w:rsid w:val="00810B38"/>
  </w:style>
  <w:style w:type="character" w:styleId="Hyperlink">
    <w:name w:val="Hyperlink"/>
    <w:basedOn w:val="DefaultParagraphFont"/>
    <w:uiPriority w:val="99"/>
    <w:semiHidden/>
    <w:unhideWhenUsed/>
    <w:rsid w:val="00810B38"/>
    <w:rPr>
      <w:color w:val="0000FF"/>
      <w:u w:val="single"/>
    </w:rPr>
  </w:style>
  <w:style w:type="paragraph" w:customStyle="1" w:styleId="LO-normal">
    <w:name w:val="LO-normal"/>
    <w:qFormat/>
    <w:rsid w:val="003C05C6"/>
    <w:pPr>
      <w:suppressAutoHyphens/>
      <w:spacing w:after="0" w:line="240" w:lineRule="auto"/>
    </w:pPr>
    <w:rPr>
      <w:rFonts w:ascii="Liberation Serif" w:eastAsia="Liberation Serif" w:hAnsi="Liberation Serif" w:cs="Liberation Serif"/>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724912941">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607B0-0888-491D-AA9F-D903AB2BA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2100</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Olya Hetsman</cp:lastModifiedBy>
  <cp:revision>6</cp:revision>
  <cp:lastPrinted>2022-02-04T06:10:00Z</cp:lastPrinted>
  <dcterms:created xsi:type="dcterms:W3CDTF">2022-02-11T04:42:00Z</dcterms:created>
  <dcterms:modified xsi:type="dcterms:W3CDTF">2022-06-21T08:18:00Z</dcterms:modified>
</cp:coreProperties>
</file>