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25299C" w14:textId="77777777" w:rsidR="001D33D2" w:rsidRPr="004A2599" w:rsidRDefault="00CA2DA6"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w:t>
      </w:r>
      <w:r w:rsidR="001D33D2" w:rsidRPr="004A2599">
        <w:rPr>
          <w:rFonts w:ascii="Times New Roman" w:hAnsi="Times New Roman" w:cs="Times New Roman"/>
          <w:b/>
          <w:sz w:val="24"/>
          <w:szCs w:val="24"/>
        </w:rPr>
        <w:t>UPREME</w:t>
      </w:r>
      <w:r w:rsidR="001D33D2">
        <w:rPr>
          <w:rFonts w:ascii="Times New Roman" w:hAnsi="Times New Roman" w:cs="Times New Roman"/>
          <w:b/>
          <w:sz w:val="24"/>
          <w:szCs w:val="24"/>
        </w:rPr>
        <w:t xml:space="preserve"> </w:t>
      </w:r>
      <w:r w:rsidR="001D33D2"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14:paraId="56BA0D27" w14:textId="77777777"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3A9775F2" w14:textId="77777777"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14:paraId="5F94AA84" w14:textId="77777777" w:rsidR="002E2AE3" w:rsidRPr="004A2599"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w:t>
      </w:r>
      <w:r w:rsidR="00CA2DA6">
        <w:rPr>
          <w:rFonts w:ascii="Times New Roman" w:hAnsi="Times New Roman" w:cs="Times New Roman"/>
          <w:sz w:val="24"/>
          <w:szCs w:val="24"/>
        </w:rPr>
        <w:t>22</w:t>
      </w:r>
      <w:r w:rsidR="00BA16AB">
        <w:rPr>
          <w:rFonts w:ascii="Times New Roman" w:hAnsi="Times New Roman" w:cs="Times New Roman"/>
          <w:sz w:val="24"/>
          <w:szCs w:val="24"/>
        </w:rPr>
        <w:t xml:space="preserve">] SCSC </w:t>
      </w:r>
    </w:p>
    <w:p w14:paraId="655E6F7B" w14:textId="77777777" w:rsidR="002E2AE3" w:rsidRPr="004A2599" w:rsidRDefault="002E2AE3"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CS</w:t>
      </w:r>
      <w:r w:rsidR="00CA2DA6">
        <w:rPr>
          <w:rFonts w:ascii="Times New Roman" w:hAnsi="Times New Roman" w:cs="Times New Roman"/>
          <w:sz w:val="24"/>
          <w:szCs w:val="24"/>
        </w:rPr>
        <w:t>118</w:t>
      </w:r>
      <w:r w:rsidRPr="004A2599">
        <w:rPr>
          <w:rFonts w:ascii="Times New Roman" w:hAnsi="Times New Roman" w:cs="Times New Roman"/>
          <w:sz w:val="24"/>
          <w:szCs w:val="24"/>
        </w:rPr>
        <w:t>/20</w:t>
      </w:r>
      <w:r w:rsidR="00CA2DA6">
        <w:rPr>
          <w:rFonts w:ascii="Times New Roman" w:hAnsi="Times New Roman" w:cs="Times New Roman"/>
          <w:sz w:val="24"/>
          <w:szCs w:val="24"/>
        </w:rPr>
        <w:t>19</w:t>
      </w:r>
    </w:p>
    <w:p w14:paraId="72E7A03E" w14:textId="77777777" w:rsidR="002E2AE3" w:rsidRPr="004A2599" w:rsidRDefault="002E2AE3" w:rsidP="00214DB4">
      <w:pPr>
        <w:spacing w:after="0" w:line="240" w:lineRule="auto"/>
        <w:ind w:left="5580"/>
        <w:rPr>
          <w:rFonts w:ascii="Times New Roman" w:hAnsi="Times New Roman" w:cs="Times New Roman"/>
          <w:sz w:val="24"/>
          <w:szCs w:val="24"/>
        </w:rPr>
      </w:pPr>
    </w:p>
    <w:p w14:paraId="3AFB4D34" w14:textId="77777777" w:rsidR="006A68E2" w:rsidRPr="004A2599" w:rsidRDefault="006A68E2" w:rsidP="00214DB4">
      <w:pPr>
        <w:spacing w:after="0" w:line="240" w:lineRule="auto"/>
        <w:ind w:left="5580"/>
        <w:rPr>
          <w:rFonts w:ascii="Times New Roman" w:hAnsi="Times New Roman" w:cs="Times New Roman"/>
          <w:sz w:val="24"/>
          <w:szCs w:val="24"/>
        </w:rPr>
      </w:pPr>
    </w:p>
    <w:p w14:paraId="55CDA645" w14:textId="77777777"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p>
    <w:p w14:paraId="4D7091DD" w14:textId="77777777" w:rsidR="002E2AE3" w:rsidRPr="00214DB4" w:rsidRDefault="001F206E" w:rsidP="00214DB4">
      <w:pPr>
        <w:pStyle w:val="Partynames"/>
      </w:pPr>
      <w:r>
        <w:t>OLDYPAK CAPITAL LP</w:t>
      </w:r>
      <w:r w:rsidR="002E2AE3" w:rsidRPr="00214DB4">
        <w:tab/>
      </w:r>
      <w:r>
        <w:t>1</w:t>
      </w:r>
      <w:r w:rsidRPr="001F206E">
        <w:rPr>
          <w:vertAlign w:val="superscript"/>
        </w:rPr>
        <w:t>st</w:t>
      </w:r>
      <w:r>
        <w:t xml:space="preserve"> Plaintiff</w:t>
      </w:r>
    </w:p>
    <w:p w14:paraId="72989B3B" w14:textId="77777777" w:rsidR="001F206E" w:rsidRDefault="001F206E" w:rsidP="00214DB4">
      <w:pPr>
        <w:pStyle w:val="Attorneysnames"/>
        <w:rPr>
          <w:b/>
          <w:i w:val="0"/>
        </w:rPr>
      </w:pPr>
    </w:p>
    <w:p w14:paraId="63881F5E" w14:textId="77777777" w:rsidR="001F206E" w:rsidRPr="001F206E" w:rsidRDefault="001F206E" w:rsidP="00214DB4">
      <w:pPr>
        <w:pStyle w:val="Attorneysnames"/>
        <w:rPr>
          <w:b/>
          <w:i w:val="0"/>
        </w:rPr>
      </w:pPr>
      <w:r w:rsidRPr="001F206E">
        <w:rPr>
          <w:b/>
          <w:i w:val="0"/>
        </w:rPr>
        <w:t>GV HOLDINGS LTD (Cyprus)</w:t>
      </w:r>
      <w:r>
        <w:rPr>
          <w:b/>
          <w:i w:val="0"/>
        </w:rPr>
        <w:tab/>
      </w:r>
      <w:r>
        <w:rPr>
          <w:b/>
          <w:i w:val="0"/>
        </w:rPr>
        <w:tab/>
        <w:t>2</w:t>
      </w:r>
      <w:r w:rsidRPr="001F206E">
        <w:rPr>
          <w:b/>
          <w:i w:val="0"/>
          <w:vertAlign w:val="superscript"/>
        </w:rPr>
        <w:t>nd</w:t>
      </w:r>
      <w:r>
        <w:rPr>
          <w:b/>
          <w:i w:val="0"/>
        </w:rPr>
        <w:t xml:space="preserve"> Plaintiff</w:t>
      </w:r>
    </w:p>
    <w:p w14:paraId="78283994" w14:textId="77777777" w:rsidR="002E2AE3" w:rsidRPr="00214DB4" w:rsidRDefault="002E2AE3" w:rsidP="00214DB4">
      <w:pPr>
        <w:pStyle w:val="Attorneysnames"/>
      </w:pPr>
      <w:r w:rsidRPr="00214DB4">
        <w:t>(</w:t>
      </w:r>
      <w:proofErr w:type="gramStart"/>
      <w:r w:rsidRPr="00214DB4">
        <w:t>rep</w:t>
      </w:r>
      <w:proofErr w:type="gramEnd"/>
      <w:r w:rsidRPr="00214DB4">
        <w:t>. by</w:t>
      </w:r>
      <w:r w:rsidR="001F206E">
        <w:t xml:space="preserve"> Serge </w:t>
      </w:r>
      <w:proofErr w:type="spellStart"/>
      <w:r w:rsidR="001F206E">
        <w:t>Rouillon</w:t>
      </w:r>
      <w:proofErr w:type="spellEnd"/>
      <w:r w:rsidR="00BC73B1" w:rsidRPr="00214DB4">
        <w:t>)</w:t>
      </w:r>
    </w:p>
    <w:p w14:paraId="3A35DA34" w14:textId="77777777"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3F00C50C" w14:textId="77777777"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proofErr w:type="gramStart"/>
      <w:r w:rsidRPr="004A2599">
        <w:rPr>
          <w:rFonts w:ascii="Times New Roman" w:hAnsi="Times New Roman" w:cs="Times New Roman"/>
          <w:sz w:val="24"/>
          <w:szCs w:val="24"/>
        </w:rPr>
        <w:t>and</w:t>
      </w:r>
      <w:proofErr w:type="gramEnd"/>
    </w:p>
    <w:p w14:paraId="1B943421" w14:textId="77777777"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1FA09681" w14:textId="77777777" w:rsidR="002E2AE3" w:rsidRPr="004A2599" w:rsidRDefault="001F206E" w:rsidP="00214DB4">
      <w:pPr>
        <w:pStyle w:val="Partynames"/>
      </w:pPr>
      <w:r>
        <w:t>TEMPOX HOLDINGS LIMITED</w:t>
      </w:r>
      <w:r w:rsidR="002E2AE3" w:rsidRPr="004A2599">
        <w:tab/>
      </w:r>
      <w:r w:rsidR="002E2AE3">
        <w:t>1</w:t>
      </w:r>
      <w:r w:rsidR="002E2AE3" w:rsidRPr="00380619">
        <w:rPr>
          <w:vertAlign w:val="superscript"/>
        </w:rPr>
        <w:t>st</w:t>
      </w:r>
      <w:r w:rsidR="002E2AE3">
        <w:t xml:space="preserve"> </w:t>
      </w:r>
      <w:r>
        <w:t>Defendant</w:t>
      </w:r>
    </w:p>
    <w:p w14:paraId="6EBA9566" w14:textId="77777777" w:rsidR="00BA16AB" w:rsidRPr="00BA16AB" w:rsidRDefault="00BA16AB" w:rsidP="00BA16AB">
      <w:pPr>
        <w:pStyle w:val="Partynames"/>
        <w:spacing w:before="0"/>
        <w:rPr>
          <w:b w:val="0"/>
        </w:rPr>
      </w:pPr>
      <w:r w:rsidRPr="00BA16AB">
        <w:rPr>
          <w:b w:val="0"/>
        </w:rPr>
        <w:t xml:space="preserve">(Formerly </w:t>
      </w:r>
      <w:proofErr w:type="spellStart"/>
      <w:r w:rsidRPr="00BA16AB">
        <w:rPr>
          <w:b w:val="0"/>
        </w:rPr>
        <w:t>Tradologic</w:t>
      </w:r>
      <w:proofErr w:type="spellEnd"/>
      <w:r w:rsidRPr="00BA16AB">
        <w:rPr>
          <w:b w:val="0"/>
        </w:rPr>
        <w:t xml:space="preserve"> HK Ltd)</w:t>
      </w:r>
    </w:p>
    <w:p w14:paraId="07024F49" w14:textId="77777777" w:rsidR="002E2AE3" w:rsidRDefault="001F206E" w:rsidP="00214DB4">
      <w:pPr>
        <w:pStyle w:val="Partynames"/>
      </w:pPr>
      <w:r>
        <w:t>ILAN TZORYA</w:t>
      </w:r>
      <w:r w:rsidR="002E2AE3">
        <w:tab/>
        <w:t>2</w:t>
      </w:r>
      <w:r w:rsidR="002E2AE3" w:rsidRPr="00403F4C">
        <w:rPr>
          <w:vertAlign w:val="superscript"/>
        </w:rPr>
        <w:t>nd</w:t>
      </w:r>
      <w:r>
        <w:t xml:space="preserve"> Defendant</w:t>
      </w:r>
    </w:p>
    <w:p w14:paraId="7EA86647" w14:textId="77777777" w:rsidR="001F206E" w:rsidRDefault="001F206E"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p>
    <w:p w14:paraId="1D68ABEE" w14:textId="77777777" w:rsidR="001F206E" w:rsidRDefault="001F206E" w:rsidP="00214DB4">
      <w:pPr>
        <w:pBdr>
          <w:bottom w:val="single" w:sz="4" w:space="1"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DTI GROUP INC</w:t>
      </w:r>
      <w:r>
        <w:rPr>
          <w:rFonts w:ascii="Times New Roman" w:hAnsi="Times New Roman" w:cs="Times New Roman"/>
          <w:b/>
          <w:sz w:val="24"/>
          <w:szCs w:val="24"/>
        </w:rPr>
        <w:tab/>
        <w:t>3</w:t>
      </w:r>
      <w:r w:rsidRPr="001F206E">
        <w:rPr>
          <w:rFonts w:ascii="Times New Roman" w:hAnsi="Times New Roman" w:cs="Times New Roman"/>
          <w:b/>
          <w:sz w:val="24"/>
          <w:szCs w:val="24"/>
          <w:vertAlign w:val="superscript"/>
        </w:rPr>
        <w:t>rd</w:t>
      </w:r>
      <w:r>
        <w:rPr>
          <w:rFonts w:ascii="Times New Roman" w:hAnsi="Times New Roman" w:cs="Times New Roman"/>
          <w:b/>
          <w:sz w:val="24"/>
          <w:szCs w:val="24"/>
        </w:rPr>
        <w:t xml:space="preserve"> Defendant</w:t>
      </w:r>
    </w:p>
    <w:p w14:paraId="53987FEF" w14:textId="77777777" w:rsidR="001F206E" w:rsidRPr="001F206E" w:rsidRDefault="001F206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r w:rsidRPr="001F206E">
        <w:rPr>
          <w:rFonts w:ascii="Times New Roman" w:hAnsi="Times New Roman" w:cs="Times New Roman"/>
          <w:i/>
          <w:sz w:val="24"/>
          <w:szCs w:val="24"/>
        </w:rPr>
        <w:t>(</w:t>
      </w:r>
      <w:r w:rsidR="00BA16AB">
        <w:rPr>
          <w:rFonts w:ascii="Times New Roman" w:hAnsi="Times New Roman" w:cs="Times New Roman"/>
          <w:i/>
          <w:sz w:val="24"/>
          <w:szCs w:val="24"/>
        </w:rPr>
        <w:t>Unpresented)</w:t>
      </w:r>
      <w:r w:rsidRPr="001F206E">
        <w:rPr>
          <w:rFonts w:ascii="Times New Roman" w:hAnsi="Times New Roman" w:cs="Times New Roman"/>
          <w:i/>
          <w:sz w:val="24"/>
          <w:szCs w:val="24"/>
        </w:rPr>
        <w:t xml:space="preserve"> </w:t>
      </w:r>
    </w:p>
    <w:p w14:paraId="1C70CFB0" w14:textId="77777777"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14:paraId="2EDC60F0" w14:textId="3F3C0AE5"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proofErr w:type="spellStart"/>
      <w:r w:rsidR="001F206E">
        <w:rPr>
          <w:rFonts w:ascii="Times New Roman" w:hAnsi="Times New Roman" w:cs="Times New Roman"/>
          <w:i/>
          <w:sz w:val="24"/>
          <w:szCs w:val="24"/>
        </w:rPr>
        <w:t>Oldypak</w:t>
      </w:r>
      <w:proofErr w:type="spellEnd"/>
      <w:r w:rsidR="001F206E">
        <w:rPr>
          <w:rFonts w:ascii="Times New Roman" w:hAnsi="Times New Roman" w:cs="Times New Roman"/>
          <w:i/>
          <w:sz w:val="24"/>
          <w:szCs w:val="24"/>
        </w:rPr>
        <w:t xml:space="preserve"> Capital LP</w:t>
      </w:r>
      <w:r w:rsidR="00214DB4">
        <w:rPr>
          <w:rFonts w:ascii="Times New Roman" w:hAnsi="Times New Roman" w:cs="Times New Roman"/>
          <w:i/>
          <w:sz w:val="24"/>
          <w:szCs w:val="24"/>
        </w:rPr>
        <w:t xml:space="preserve"> &amp; </w:t>
      </w:r>
      <w:proofErr w:type="spellStart"/>
      <w:r w:rsidR="00214DB4">
        <w:rPr>
          <w:rFonts w:ascii="Times New Roman" w:hAnsi="Times New Roman" w:cs="Times New Roman"/>
          <w:i/>
          <w:sz w:val="24"/>
          <w:szCs w:val="24"/>
        </w:rPr>
        <w:t>Anor</w:t>
      </w:r>
      <w:proofErr w:type="spellEnd"/>
      <w:r w:rsidR="00D31F1B" w:rsidRPr="004A2599">
        <w:rPr>
          <w:rFonts w:ascii="Times New Roman" w:hAnsi="Times New Roman" w:cs="Times New Roman"/>
          <w:i/>
          <w:sz w:val="24"/>
          <w:szCs w:val="24"/>
        </w:rPr>
        <w:t xml:space="preserve"> v </w:t>
      </w:r>
      <w:proofErr w:type="spellStart"/>
      <w:r w:rsidR="001F206E">
        <w:rPr>
          <w:rFonts w:ascii="Times New Roman" w:hAnsi="Times New Roman" w:cs="Times New Roman"/>
          <w:i/>
          <w:sz w:val="24"/>
          <w:szCs w:val="24"/>
        </w:rPr>
        <w:t>Tempox</w:t>
      </w:r>
      <w:proofErr w:type="spellEnd"/>
      <w:r w:rsidR="001F206E">
        <w:rPr>
          <w:rFonts w:ascii="Times New Roman" w:hAnsi="Times New Roman" w:cs="Times New Roman"/>
          <w:i/>
          <w:sz w:val="24"/>
          <w:szCs w:val="24"/>
        </w:rPr>
        <w:t xml:space="preserve"> Holdings Ltd</w:t>
      </w:r>
      <w:r w:rsidR="00652326">
        <w:rPr>
          <w:rFonts w:ascii="Times New Roman" w:hAnsi="Times New Roman" w:cs="Times New Roman"/>
          <w:i/>
          <w:sz w:val="24"/>
          <w:szCs w:val="24"/>
        </w:rPr>
        <w:t xml:space="preserve"> &amp; </w:t>
      </w:r>
      <w:proofErr w:type="spellStart"/>
      <w:r w:rsidR="00652326">
        <w:rPr>
          <w:rFonts w:ascii="Times New Roman" w:hAnsi="Times New Roman" w:cs="Times New Roman"/>
          <w:i/>
          <w:sz w:val="24"/>
          <w:szCs w:val="24"/>
        </w:rPr>
        <w:t>Ors</w:t>
      </w:r>
      <w:proofErr w:type="spellEnd"/>
      <w:r w:rsidR="00662CEA">
        <w:rPr>
          <w:rFonts w:ascii="Times New Roman" w:hAnsi="Times New Roman" w:cs="Times New Roman"/>
          <w:i/>
          <w:sz w:val="24"/>
          <w:szCs w:val="24"/>
        </w:rPr>
        <w:t xml:space="preserve"> </w:t>
      </w:r>
      <w:r w:rsidR="00D31F1B" w:rsidRPr="004A2599">
        <w:rPr>
          <w:rFonts w:ascii="Times New Roman" w:hAnsi="Times New Roman" w:cs="Times New Roman"/>
          <w:sz w:val="24"/>
          <w:szCs w:val="24"/>
        </w:rPr>
        <w:t>(</w:t>
      </w:r>
      <w:r w:rsidR="001F206E">
        <w:rPr>
          <w:rFonts w:ascii="Times New Roman" w:hAnsi="Times New Roman" w:cs="Times New Roman"/>
          <w:sz w:val="24"/>
          <w:szCs w:val="24"/>
        </w:rPr>
        <w:t>CS118/2019) [2022</w:t>
      </w:r>
      <w:r w:rsidR="00BA16AB">
        <w:rPr>
          <w:rFonts w:ascii="Times New Roman" w:hAnsi="Times New Roman" w:cs="Times New Roman"/>
          <w:sz w:val="24"/>
          <w:szCs w:val="24"/>
        </w:rPr>
        <w:t>] SCSC</w:t>
      </w:r>
      <w:r w:rsidR="00BA16AB">
        <w:rPr>
          <w:rFonts w:ascii="Times New Roman" w:hAnsi="Times New Roman" w:cs="Times New Roman"/>
          <w:sz w:val="24"/>
          <w:szCs w:val="24"/>
        </w:rPr>
        <w:tab/>
        <w:t xml:space="preserve">   </w:t>
      </w:r>
      <w:r w:rsidR="00D31F1B" w:rsidRPr="004A2599">
        <w:rPr>
          <w:rFonts w:ascii="Times New Roman" w:hAnsi="Times New Roman" w:cs="Times New Roman"/>
          <w:sz w:val="24"/>
          <w:szCs w:val="24"/>
        </w:rPr>
        <w:t>(</w:t>
      </w:r>
      <w:r w:rsidR="0085408F">
        <w:rPr>
          <w:rFonts w:ascii="Times New Roman" w:hAnsi="Times New Roman" w:cs="Times New Roman"/>
          <w:sz w:val="24"/>
          <w:szCs w:val="24"/>
        </w:rPr>
        <w:t>10</w:t>
      </w:r>
      <w:bookmarkStart w:id="0" w:name="_GoBack"/>
      <w:bookmarkEnd w:id="0"/>
      <w:r w:rsidR="001F206E" w:rsidRPr="001F206E">
        <w:rPr>
          <w:rFonts w:ascii="Times New Roman" w:hAnsi="Times New Roman" w:cs="Times New Roman"/>
          <w:sz w:val="24"/>
          <w:szCs w:val="24"/>
          <w:vertAlign w:val="superscript"/>
        </w:rPr>
        <w:t>th</w:t>
      </w:r>
      <w:r w:rsidR="001F206E">
        <w:rPr>
          <w:rFonts w:ascii="Times New Roman" w:hAnsi="Times New Roman" w:cs="Times New Roman"/>
          <w:sz w:val="24"/>
          <w:szCs w:val="24"/>
        </w:rPr>
        <w:t xml:space="preserve"> March 2022)</w:t>
      </w:r>
    </w:p>
    <w:p w14:paraId="577FB466" w14:textId="77777777"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1F206E">
        <w:rPr>
          <w:rFonts w:ascii="Times New Roman" w:hAnsi="Times New Roman" w:cs="Times New Roman"/>
          <w:sz w:val="24"/>
          <w:szCs w:val="24"/>
        </w:rPr>
        <w:t>Burhan J</w:t>
      </w:r>
    </w:p>
    <w:p w14:paraId="59388565" w14:textId="77777777"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670BFD" w:rsidRPr="00670BFD">
        <w:rPr>
          <w:rFonts w:ascii="Times New Roman" w:hAnsi="Times New Roman" w:cs="Times New Roman"/>
          <w:sz w:val="24"/>
          <w:szCs w:val="24"/>
        </w:rPr>
        <w:t>Breach of Shareholders Agreement, supremacy clause, applicable law</w:t>
      </w:r>
    </w:p>
    <w:p w14:paraId="68625373" w14:textId="77777777"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257172">
        <w:rPr>
          <w:rFonts w:ascii="Times New Roman" w:hAnsi="Times New Roman" w:cs="Times New Roman"/>
          <w:sz w:val="24"/>
          <w:szCs w:val="24"/>
        </w:rPr>
        <w:t>22</w:t>
      </w:r>
      <w:r w:rsidR="00257172" w:rsidRPr="00257172">
        <w:rPr>
          <w:rFonts w:ascii="Times New Roman" w:hAnsi="Times New Roman" w:cs="Times New Roman"/>
          <w:sz w:val="24"/>
          <w:szCs w:val="24"/>
          <w:vertAlign w:val="superscript"/>
        </w:rPr>
        <w:t>nd</w:t>
      </w:r>
      <w:r w:rsidR="00257172">
        <w:rPr>
          <w:rFonts w:ascii="Times New Roman" w:hAnsi="Times New Roman" w:cs="Times New Roman"/>
          <w:sz w:val="24"/>
          <w:szCs w:val="24"/>
        </w:rPr>
        <w:t xml:space="preserve"> November 2021</w:t>
      </w:r>
    </w:p>
    <w:p w14:paraId="1F2841DD" w14:textId="77777777"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257172" w:rsidRPr="004D6F60">
        <w:rPr>
          <w:rFonts w:ascii="Times New Roman" w:hAnsi="Times New Roman" w:cs="Times New Roman"/>
          <w:sz w:val="24"/>
          <w:szCs w:val="24"/>
        </w:rPr>
        <w:t>10</w:t>
      </w:r>
      <w:r w:rsidR="00257172" w:rsidRPr="004D6F60">
        <w:rPr>
          <w:rFonts w:ascii="Times New Roman" w:hAnsi="Times New Roman" w:cs="Times New Roman"/>
          <w:sz w:val="24"/>
          <w:szCs w:val="24"/>
          <w:vertAlign w:val="superscript"/>
        </w:rPr>
        <w:t>th</w:t>
      </w:r>
      <w:r w:rsidR="00257172" w:rsidRPr="004D6F60">
        <w:rPr>
          <w:rFonts w:ascii="Times New Roman" w:hAnsi="Times New Roman" w:cs="Times New Roman"/>
          <w:sz w:val="24"/>
          <w:szCs w:val="24"/>
        </w:rPr>
        <w:t xml:space="preserve"> March 2022</w:t>
      </w:r>
    </w:p>
    <w:p w14:paraId="784FBF46" w14:textId="424D5317" w:rsidR="00F33B83" w:rsidRPr="007D25FE" w:rsidRDefault="00F83DB3" w:rsidP="00F83DB3">
      <w:pPr>
        <w:tabs>
          <w:tab w:val="left" w:pos="270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p>
    <w:p w14:paraId="2669C8E2" w14:textId="77777777" w:rsidR="00F33B83"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434C41AB" w14:textId="77777777" w:rsidR="00F33B83" w:rsidRDefault="0021402A"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JUDGMENT</w:t>
      </w:r>
    </w:p>
    <w:p w14:paraId="5F802678" w14:textId="77777777" w:rsidR="00F33B83" w:rsidRPr="00F33B83"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5250B245" w14:textId="77777777" w:rsidR="00722761" w:rsidRPr="004A2599" w:rsidRDefault="00722761" w:rsidP="00722761">
      <w:pPr>
        <w:rPr>
          <w:rFonts w:ascii="Times New Roman" w:hAnsi="Times New Roman" w:cs="Times New Roman"/>
          <w:sz w:val="24"/>
          <w:szCs w:val="24"/>
        </w:rPr>
      </w:pPr>
    </w:p>
    <w:p w14:paraId="7CD3D163" w14:textId="77777777" w:rsidR="00670BFD" w:rsidRPr="00A4519A" w:rsidRDefault="001F206E" w:rsidP="00A4519A">
      <w:pPr>
        <w:pStyle w:val="JudgmentText"/>
        <w:numPr>
          <w:ilvl w:val="0"/>
          <w:numId w:val="0"/>
        </w:numPr>
        <w:spacing w:line="480" w:lineRule="auto"/>
        <w:ind w:left="720" w:hanging="720"/>
        <w:rPr>
          <w:b/>
        </w:rPr>
      </w:pPr>
      <w:r>
        <w:rPr>
          <w:b/>
        </w:rPr>
        <w:t>BURHAN J</w:t>
      </w:r>
    </w:p>
    <w:p w14:paraId="6514B860"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 1</w:t>
      </w:r>
      <w:r w:rsidRPr="00670BFD">
        <w:rPr>
          <w:rFonts w:ascii="Times New Roman" w:eastAsia="Times New Roman" w:hAnsi="Times New Roman" w:cs="Times New Roman"/>
          <w:sz w:val="24"/>
          <w:szCs w:val="24"/>
          <w:vertAlign w:val="superscript"/>
          <w:lang w:val="en-GB"/>
        </w:rPr>
        <w:t>st</w:t>
      </w:r>
      <w:r>
        <w:rPr>
          <w:rFonts w:ascii="Times New Roman" w:eastAsia="Times New Roman" w:hAnsi="Times New Roman" w:cs="Times New Roman"/>
          <w:sz w:val="24"/>
          <w:szCs w:val="24"/>
          <w:lang w:val="en-GB"/>
        </w:rPr>
        <w:t xml:space="preserve"> Plaintiff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Capital LP </w:t>
      </w:r>
      <w:r>
        <w:rPr>
          <w:rFonts w:ascii="Times New Roman" w:eastAsia="Times New Roman" w:hAnsi="Times New Roman" w:cs="Times New Roman"/>
          <w:sz w:val="24"/>
          <w:szCs w:val="24"/>
          <w:lang w:val="en-GB"/>
        </w:rPr>
        <w:t>(“</w:t>
      </w:r>
      <w:proofErr w:type="spellStart"/>
      <w:r>
        <w:rPr>
          <w:rFonts w:ascii="Times New Roman" w:eastAsia="Times New Roman" w:hAnsi="Times New Roman" w:cs="Times New Roman"/>
          <w:sz w:val="24"/>
          <w:szCs w:val="24"/>
          <w:lang w:val="en-GB"/>
        </w:rPr>
        <w:t>Oldypak</w:t>
      </w:r>
      <w:proofErr w:type="spellEnd"/>
      <w:r>
        <w:rPr>
          <w:rFonts w:ascii="Times New Roman" w:eastAsia="Times New Roman" w:hAnsi="Times New Roman" w:cs="Times New Roman"/>
          <w:sz w:val="24"/>
          <w:szCs w:val="24"/>
          <w:lang w:val="en-GB"/>
        </w:rPr>
        <w:t>”) is</w:t>
      </w:r>
      <w:r w:rsidRPr="00670BFD">
        <w:rPr>
          <w:rFonts w:ascii="Times New Roman" w:eastAsia="Times New Roman" w:hAnsi="Times New Roman" w:cs="Times New Roman"/>
          <w:sz w:val="24"/>
          <w:szCs w:val="24"/>
          <w:lang w:val="en-GB"/>
        </w:rPr>
        <w:t xml:space="preserve"> a limited partnership incorporated under the laws of Scotland and the 2</w:t>
      </w:r>
      <w:r w:rsidRPr="00670BFD">
        <w:rPr>
          <w:rFonts w:ascii="Times New Roman" w:eastAsia="Times New Roman" w:hAnsi="Times New Roman" w:cs="Times New Roman"/>
          <w:sz w:val="24"/>
          <w:szCs w:val="24"/>
          <w:vertAlign w:val="superscript"/>
          <w:lang w:val="en-GB"/>
        </w:rPr>
        <w:t>nd</w:t>
      </w:r>
      <w:r w:rsidRPr="00670BFD">
        <w:rPr>
          <w:rFonts w:ascii="Times New Roman" w:eastAsia="Times New Roman" w:hAnsi="Times New Roman" w:cs="Times New Roman"/>
          <w:sz w:val="24"/>
          <w:szCs w:val="24"/>
          <w:lang w:val="en-GB"/>
        </w:rPr>
        <w:t xml:space="preserve"> Plaintiff is GV Holdings Limited (“GV Holdings”), a company incorporated under the laws of Cyprus (collectively referred to as “Plaintiff”). </w:t>
      </w:r>
      <w:r w:rsidRPr="00670BFD">
        <w:rPr>
          <w:rFonts w:ascii="Times New Roman" w:eastAsia="Times New Roman" w:hAnsi="Times New Roman" w:cs="Times New Roman"/>
          <w:sz w:val="24"/>
          <w:szCs w:val="24"/>
          <w:lang w:val="en-GB"/>
        </w:rPr>
        <w:lastRenderedPageBreak/>
        <w:t xml:space="preserve">According to Exhibits P3 and P7, the beneficial owner of both companies is </w:t>
      </w:r>
      <w:r w:rsidR="004D6F60">
        <w:rPr>
          <w:rFonts w:ascii="Times New Roman" w:eastAsia="Times New Roman" w:hAnsi="Times New Roman" w:cs="Times New Roman"/>
          <w:sz w:val="24"/>
          <w:szCs w:val="24"/>
          <w:lang w:val="en-GB"/>
        </w:rPr>
        <w:t xml:space="preserve">a </w:t>
      </w:r>
      <w:r w:rsidRPr="00670BFD">
        <w:rPr>
          <w:rFonts w:ascii="Times New Roman" w:eastAsia="Times New Roman" w:hAnsi="Times New Roman" w:cs="Times New Roman"/>
          <w:sz w:val="24"/>
          <w:szCs w:val="24"/>
          <w:lang w:val="en-GB"/>
        </w:rPr>
        <w:t xml:space="preserve">Russian citizen </w:t>
      </w:r>
      <w:r w:rsidR="004D6F60">
        <w:rPr>
          <w:rFonts w:ascii="Times New Roman" w:eastAsia="Times New Roman" w:hAnsi="Times New Roman" w:cs="Times New Roman"/>
          <w:sz w:val="24"/>
          <w:szCs w:val="24"/>
          <w:lang w:val="en-GB"/>
        </w:rPr>
        <w:t xml:space="preserve">Mr. </w:t>
      </w:r>
      <w:proofErr w:type="spellStart"/>
      <w:r w:rsidRPr="00670BFD">
        <w:rPr>
          <w:rFonts w:ascii="Times New Roman" w:eastAsia="Times New Roman" w:hAnsi="Times New Roman" w:cs="Times New Roman"/>
          <w:sz w:val="24"/>
          <w:szCs w:val="24"/>
          <w:lang w:val="en-GB"/>
        </w:rPr>
        <w:t>Vladislav</w:t>
      </w:r>
      <w:proofErr w:type="spellEnd"/>
      <w:r w:rsidRPr="00670BFD">
        <w:rPr>
          <w:rFonts w:ascii="Times New Roman" w:eastAsia="Times New Roman" w:hAnsi="Times New Roman" w:cs="Times New Roman"/>
          <w:sz w:val="24"/>
          <w:szCs w:val="24"/>
          <w:lang w:val="en-GB"/>
        </w:rPr>
        <w:t xml:space="preserve"> Smirnov. </w:t>
      </w:r>
    </w:p>
    <w:p w14:paraId="66F22CFD"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 1</w:t>
      </w:r>
      <w:r w:rsidRPr="00670BFD">
        <w:rPr>
          <w:rFonts w:ascii="Times New Roman" w:eastAsia="Times New Roman" w:hAnsi="Times New Roman" w:cs="Times New Roman"/>
          <w:sz w:val="24"/>
          <w:szCs w:val="24"/>
          <w:vertAlign w:val="superscript"/>
          <w:lang w:val="en-GB"/>
        </w:rPr>
        <w:t>st</w:t>
      </w:r>
      <w:r w:rsidRPr="00670BFD">
        <w:rPr>
          <w:rFonts w:ascii="Times New Roman" w:eastAsia="Times New Roman" w:hAnsi="Times New Roman" w:cs="Times New Roman"/>
          <w:sz w:val="24"/>
          <w:szCs w:val="24"/>
          <w:lang w:val="en-GB"/>
        </w:rPr>
        <w:t xml:space="preserve"> Defendant is </w:t>
      </w:r>
      <w:proofErr w:type="spellStart"/>
      <w:r w:rsidRPr="00670BFD">
        <w:rPr>
          <w:rFonts w:ascii="Times New Roman" w:eastAsia="Times New Roman" w:hAnsi="Times New Roman" w:cs="Times New Roman"/>
          <w:sz w:val="24"/>
          <w:szCs w:val="24"/>
          <w:lang w:val="en-GB"/>
        </w:rPr>
        <w:t>Tempox</w:t>
      </w:r>
      <w:proofErr w:type="spellEnd"/>
      <w:r w:rsidRPr="00670BFD">
        <w:rPr>
          <w:rFonts w:ascii="Times New Roman" w:eastAsia="Times New Roman" w:hAnsi="Times New Roman" w:cs="Times New Roman"/>
          <w:sz w:val="24"/>
          <w:szCs w:val="24"/>
          <w:lang w:val="en-GB"/>
        </w:rPr>
        <w:t xml:space="preserve"> Holdings Limited, formerly </w:t>
      </w:r>
      <w:proofErr w:type="spellStart"/>
      <w:r w:rsidRPr="00670BFD">
        <w:rPr>
          <w:rFonts w:ascii="Times New Roman" w:eastAsia="Times New Roman" w:hAnsi="Times New Roman" w:cs="Times New Roman"/>
          <w:sz w:val="24"/>
          <w:szCs w:val="24"/>
          <w:lang w:val="en-GB"/>
        </w:rPr>
        <w:t>Tradologic</w:t>
      </w:r>
      <w:proofErr w:type="spellEnd"/>
      <w:r w:rsidRPr="00670BFD">
        <w:rPr>
          <w:rFonts w:ascii="Times New Roman" w:eastAsia="Times New Roman" w:hAnsi="Times New Roman" w:cs="Times New Roman"/>
          <w:sz w:val="24"/>
          <w:szCs w:val="24"/>
          <w:lang w:val="en-GB"/>
        </w:rPr>
        <w:t xml:space="preserve"> HK Limited (“</w:t>
      </w:r>
      <w:proofErr w:type="spellStart"/>
      <w:r w:rsidRPr="00670BFD">
        <w:rPr>
          <w:rFonts w:ascii="Times New Roman" w:eastAsia="Times New Roman" w:hAnsi="Times New Roman" w:cs="Times New Roman"/>
          <w:sz w:val="24"/>
          <w:szCs w:val="24"/>
          <w:lang w:val="en-GB"/>
        </w:rPr>
        <w:t>Tempox</w:t>
      </w:r>
      <w:proofErr w:type="spellEnd"/>
      <w:r w:rsidRPr="00670BFD">
        <w:rPr>
          <w:rFonts w:ascii="Times New Roman" w:eastAsia="Times New Roman" w:hAnsi="Times New Roman" w:cs="Times New Roman"/>
          <w:sz w:val="24"/>
          <w:szCs w:val="24"/>
          <w:lang w:val="en-GB"/>
        </w:rPr>
        <w:t>”), a company incorporated under the laws of Hong Kong. The 2</w:t>
      </w:r>
      <w:r w:rsidRPr="00670BFD">
        <w:rPr>
          <w:rFonts w:ascii="Times New Roman" w:eastAsia="Times New Roman" w:hAnsi="Times New Roman" w:cs="Times New Roman"/>
          <w:sz w:val="24"/>
          <w:szCs w:val="24"/>
          <w:vertAlign w:val="superscript"/>
          <w:lang w:val="en-GB"/>
        </w:rPr>
        <w:t>nd</w:t>
      </w:r>
      <w:r w:rsidRPr="00670BFD">
        <w:rPr>
          <w:rFonts w:ascii="Times New Roman" w:eastAsia="Times New Roman" w:hAnsi="Times New Roman" w:cs="Times New Roman"/>
          <w:sz w:val="24"/>
          <w:szCs w:val="24"/>
          <w:lang w:val="en-GB"/>
        </w:rPr>
        <w:t xml:space="preserve"> Defendant is </w:t>
      </w:r>
      <w:r w:rsidR="004D6F60">
        <w:rPr>
          <w:rFonts w:ascii="Times New Roman" w:eastAsia="Times New Roman" w:hAnsi="Times New Roman" w:cs="Times New Roman"/>
          <w:sz w:val="24"/>
          <w:szCs w:val="24"/>
          <w:lang w:val="en-GB"/>
        </w:rPr>
        <w:t xml:space="preserve">Mr. </w:t>
      </w:r>
      <w:proofErr w:type="spellStart"/>
      <w:r w:rsidRPr="00670BFD">
        <w:rPr>
          <w:rFonts w:ascii="Times New Roman" w:eastAsia="Times New Roman" w:hAnsi="Times New Roman" w:cs="Times New Roman"/>
          <w:sz w:val="24"/>
          <w:szCs w:val="24"/>
          <w:lang w:val="en-GB"/>
        </w:rPr>
        <w:t>Ilan</w:t>
      </w:r>
      <w:proofErr w:type="spellEnd"/>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a citizen of Israel residing in Bulgaria.</w:t>
      </w:r>
    </w:p>
    <w:p w14:paraId="73B4D83F"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 3</w:t>
      </w:r>
      <w:r w:rsidRPr="00670BFD">
        <w:rPr>
          <w:rFonts w:ascii="Times New Roman" w:eastAsia="Times New Roman" w:hAnsi="Times New Roman" w:cs="Times New Roman"/>
          <w:sz w:val="24"/>
          <w:szCs w:val="24"/>
          <w:vertAlign w:val="superscript"/>
          <w:lang w:val="en-GB"/>
        </w:rPr>
        <w:t>rd</w:t>
      </w:r>
      <w:r w:rsidRPr="00670BFD">
        <w:rPr>
          <w:rFonts w:ascii="Times New Roman" w:eastAsia="Times New Roman" w:hAnsi="Times New Roman" w:cs="Times New Roman"/>
          <w:sz w:val="24"/>
          <w:szCs w:val="24"/>
          <w:lang w:val="en-GB"/>
        </w:rPr>
        <w:t xml:space="preserve"> Defendant is DTI Group </w:t>
      </w:r>
      <w:proofErr w:type="spellStart"/>
      <w:r w:rsidRPr="00670BFD">
        <w:rPr>
          <w:rFonts w:ascii="Times New Roman" w:eastAsia="Times New Roman" w:hAnsi="Times New Roman" w:cs="Times New Roman"/>
          <w:sz w:val="24"/>
          <w:szCs w:val="24"/>
          <w:lang w:val="en-GB"/>
        </w:rPr>
        <w:t>Inc</w:t>
      </w:r>
      <w:proofErr w:type="spellEnd"/>
      <w:r w:rsidRPr="00670BFD">
        <w:rPr>
          <w:rFonts w:ascii="Times New Roman" w:eastAsia="Times New Roman" w:hAnsi="Times New Roman" w:cs="Times New Roman"/>
          <w:sz w:val="24"/>
          <w:szCs w:val="24"/>
          <w:lang w:val="en-GB"/>
        </w:rPr>
        <w:t xml:space="preserve"> (“DTI Group”), an International Business Company (“IBC”) registered in Seychelles. </w:t>
      </w:r>
    </w:p>
    <w:p w14:paraId="7BD8F021" w14:textId="77777777" w:rsidR="00670BFD" w:rsidRPr="00670BFD" w:rsidRDefault="00670BFD" w:rsidP="00670BFD">
      <w:pPr>
        <w:spacing w:after="240" w:line="360" w:lineRule="auto"/>
        <w:ind w:left="720"/>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b/>
          <w:sz w:val="24"/>
          <w:szCs w:val="24"/>
          <w:lang w:val="en-GB"/>
        </w:rPr>
        <w:t>BACKGROUND</w:t>
      </w:r>
    </w:p>
    <w:p w14:paraId="4C811CF2"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It is averred that Mr</w:t>
      </w:r>
      <w:r w:rsidR="004D6F60">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has set up DTI Group, Seychelles IBC, as a holding company of several IT projects all over the world; and that company had a nominee director and shareholder Ms Molly </w:t>
      </w:r>
      <w:proofErr w:type="spellStart"/>
      <w:r w:rsidRPr="00670BFD">
        <w:rPr>
          <w:rFonts w:ascii="Times New Roman" w:eastAsia="Times New Roman" w:hAnsi="Times New Roman" w:cs="Times New Roman"/>
          <w:sz w:val="24"/>
          <w:szCs w:val="24"/>
          <w:lang w:val="en-GB"/>
        </w:rPr>
        <w:t>Roselie</w:t>
      </w:r>
      <w:proofErr w:type="spellEnd"/>
      <w:r w:rsidRPr="00670BFD">
        <w:rPr>
          <w:rFonts w:ascii="Times New Roman" w:eastAsia="Times New Roman" w:hAnsi="Times New Roman" w:cs="Times New Roman"/>
          <w:sz w:val="24"/>
          <w:szCs w:val="24"/>
          <w:lang w:val="en-GB"/>
        </w:rPr>
        <w:t xml:space="preserve"> and Mr</w:t>
      </w:r>
      <w:r w:rsidR="004D6F60">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was the beneficial owner. </w:t>
      </w:r>
    </w:p>
    <w:p w14:paraId="10404C9B"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With intention to develop business relations and join investment projects</w:t>
      </w:r>
      <w:r w:rsidR="004D6F60">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the Plaintiff entered into several Agreements with the Defendants.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has initially entered into the Loan Agreement for EUR1</w:t>
      </w:r>
      <w:proofErr w:type="gramStart"/>
      <w:r w:rsidRPr="00670BFD">
        <w:rPr>
          <w:rFonts w:ascii="Times New Roman" w:eastAsia="Times New Roman" w:hAnsi="Times New Roman" w:cs="Times New Roman"/>
          <w:sz w:val="24"/>
          <w:szCs w:val="24"/>
          <w:lang w:val="en-GB"/>
        </w:rPr>
        <w:t>,130,000</w:t>
      </w:r>
      <w:proofErr w:type="gramEnd"/>
      <w:r w:rsidRPr="00670BFD">
        <w:rPr>
          <w:rFonts w:ascii="Times New Roman" w:eastAsia="Times New Roman" w:hAnsi="Times New Roman" w:cs="Times New Roman"/>
          <w:sz w:val="24"/>
          <w:szCs w:val="24"/>
          <w:lang w:val="en-GB"/>
        </w:rPr>
        <w:t xml:space="preserve"> with DTI Group (Exhibit P10, dated 31</w:t>
      </w:r>
      <w:r w:rsidRPr="00670BFD">
        <w:rPr>
          <w:rFonts w:ascii="Times New Roman" w:eastAsia="Times New Roman" w:hAnsi="Times New Roman" w:cs="Times New Roman"/>
          <w:sz w:val="24"/>
          <w:szCs w:val="24"/>
          <w:vertAlign w:val="superscript"/>
          <w:lang w:val="en-GB"/>
        </w:rPr>
        <w:t>st</w:t>
      </w:r>
      <w:r w:rsidRPr="00670BFD">
        <w:rPr>
          <w:rFonts w:ascii="Times New Roman" w:eastAsia="Times New Roman" w:hAnsi="Times New Roman" w:cs="Times New Roman"/>
          <w:sz w:val="24"/>
          <w:szCs w:val="24"/>
          <w:lang w:val="en-GB"/>
        </w:rPr>
        <w:t xml:space="preserve"> July 2015,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being the Lender, DTI being the Borrower).</w:t>
      </w:r>
    </w:p>
    <w:p w14:paraId="0DC77DE0"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Thereafter, the parties entered into Investment Agreement (Exhibit P11, dated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October 2015) for the purpose of joint investment project, whereby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agreed to contribute EUR1</w:t>
      </w:r>
      <w:proofErr w:type="gramStart"/>
      <w:r w:rsidRPr="00670BFD">
        <w:rPr>
          <w:rFonts w:ascii="Times New Roman" w:eastAsia="Times New Roman" w:hAnsi="Times New Roman" w:cs="Times New Roman"/>
          <w:sz w:val="24"/>
          <w:szCs w:val="24"/>
          <w:lang w:val="en-GB"/>
        </w:rPr>
        <w:t>,130,000</w:t>
      </w:r>
      <w:proofErr w:type="gramEnd"/>
      <w:r w:rsidRPr="00670BFD">
        <w:rPr>
          <w:rFonts w:ascii="Times New Roman" w:eastAsia="Times New Roman" w:hAnsi="Times New Roman" w:cs="Times New Roman"/>
          <w:sz w:val="24"/>
          <w:szCs w:val="24"/>
          <w:lang w:val="en-GB"/>
        </w:rPr>
        <w:t xml:space="preserve"> for the realisation of the project and in consideration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was entitled to 60% of the DTI Group shares. The parties also agreed that EUR250</w:t>
      </w:r>
      <w:proofErr w:type="gramStart"/>
      <w:r w:rsidRPr="00670BFD">
        <w:rPr>
          <w:rFonts w:ascii="Times New Roman" w:eastAsia="Times New Roman" w:hAnsi="Times New Roman" w:cs="Times New Roman"/>
          <w:sz w:val="24"/>
          <w:szCs w:val="24"/>
          <w:lang w:val="en-GB"/>
        </w:rPr>
        <w:t>,000</w:t>
      </w:r>
      <w:proofErr w:type="gramEnd"/>
      <w:r w:rsidRPr="00670BFD">
        <w:rPr>
          <w:rFonts w:ascii="Times New Roman" w:eastAsia="Times New Roman" w:hAnsi="Times New Roman" w:cs="Times New Roman"/>
          <w:sz w:val="24"/>
          <w:szCs w:val="24"/>
          <w:lang w:val="en-GB"/>
        </w:rPr>
        <w:t xml:space="preserve"> has been already contributed by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and that second round of investment into DTI was to be made thereafter upon DTI reaching specified revenues. </w:t>
      </w:r>
    </w:p>
    <w:p w14:paraId="3934AA41"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Thereafter in 2016, the parties entered into Assignment Agreement (Exhibit P12, dated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where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has assigned its rights and obligations under the earlier Loan Agreement to GV Holding</w:t>
      </w:r>
      <w:r w:rsidR="00A4519A">
        <w:rPr>
          <w:rFonts w:ascii="Times New Roman" w:eastAsia="Times New Roman" w:hAnsi="Times New Roman" w:cs="Times New Roman"/>
          <w:sz w:val="24"/>
          <w:szCs w:val="24"/>
          <w:lang w:val="en-GB"/>
        </w:rPr>
        <w:t>s</w:t>
      </w:r>
      <w:r w:rsidRPr="00670BFD">
        <w:rPr>
          <w:rFonts w:ascii="Times New Roman" w:eastAsia="Times New Roman" w:hAnsi="Times New Roman" w:cs="Times New Roman"/>
          <w:sz w:val="24"/>
          <w:szCs w:val="24"/>
          <w:lang w:val="en-GB"/>
        </w:rPr>
        <w:t>. Further Novation Agreement was made between GV Holdings and DTI Group (Exhibit P13, dated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whereby the parties agreed that as means of payment of the debt under the Loan Agreement the DTI Group </w:t>
      </w:r>
      <w:r w:rsidRPr="00670BFD">
        <w:rPr>
          <w:rFonts w:ascii="Times New Roman" w:eastAsia="Times New Roman" w:hAnsi="Times New Roman" w:cs="Times New Roman"/>
          <w:sz w:val="24"/>
          <w:szCs w:val="24"/>
          <w:lang w:val="en-GB"/>
        </w:rPr>
        <w:lastRenderedPageBreak/>
        <w:t>shall issue shares in favour of the GV Holdings in the amount that will represent 60% of the share capital and voting rights of DTI Group.</w:t>
      </w:r>
    </w:p>
    <w:p w14:paraId="34745C13"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Pr>
          <w:rFonts w:ascii="Times New Roman" w:eastAsia="Times New Roman" w:hAnsi="Times New Roman" w:cs="Times New Roman"/>
          <w:sz w:val="24"/>
          <w:szCs w:val="24"/>
          <w:lang w:val="en-GB"/>
        </w:rPr>
        <w:t>On the same date</w:t>
      </w:r>
      <w:r w:rsidRPr="00670BFD">
        <w:rPr>
          <w:rFonts w:ascii="Times New Roman" w:eastAsia="Times New Roman" w:hAnsi="Times New Roman" w:cs="Times New Roman"/>
          <w:sz w:val="24"/>
          <w:szCs w:val="24"/>
          <w:lang w:val="en-GB"/>
        </w:rPr>
        <w:t xml:space="preserve"> GV Holdings, DTI Group and Mr</w:t>
      </w:r>
      <w:r w:rsidR="003D0A99">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entered into the Delegation Agreement (Exhibit P14, dated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under which Mr</w:t>
      </w:r>
      <w:r w:rsidR="003D0A99">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agreed to transfer 60% of its own shares (which was 100% of share capital) instead of issuing the new shares for consideration of further EUR368,000. </w:t>
      </w:r>
    </w:p>
    <w:p w14:paraId="6EFD2449"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On or around the same date, 27</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or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GV Holdings, Mr</w:t>
      </w:r>
      <w:r w:rsidR="003D0A99">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and DTI entered into </w:t>
      </w:r>
      <w:r w:rsidR="004D6F60">
        <w:rPr>
          <w:rFonts w:ascii="Times New Roman" w:eastAsia="Times New Roman" w:hAnsi="Times New Roman" w:cs="Times New Roman"/>
          <w:sz w:val="24"/>
          <w:szCs w:val="24"/>
          <w:lang w:val="en-GB"/>
        </w:rPr>
        <w:t xml:space="preserve">a Shareholders’ Agreement </w:t>
      </w:r>
      <w:r w:rsidR="00A4519A">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Exhibit P15, title page date – 30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page 2 and ‘effective date’ at page 3 – 27</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September 2016), which</w:t>
      </w:r>
      <w:r w:rsidR="00A4519A">
        <w:rPr>
          <w:rFonts w:ascii="Times New Roman" w:eastAsia="Times New Roman" w:hAnsi="Times New Roman" w:cs="Times New Roman"/>
          <w:sz w:val="24"/>
          <w:szCs w:val="24"/>
          <w:lang w:val="en-GB"/>
        </w:rPr>
        <w:t xml:space="preserve"> is the agreement that</w:t>
      </w:r>
      <w:r w:rsidRPr="00670BFD">
        <w:rPr>
          <w:rFonts w:ascii="Times New Roman" w:eastAsia="Times New Roman" w:hAnsi="Times New Roman" w:cs="Times New Roman"/>
          <w:sz w:val="24"/>
          <w:szCs w:val="24"/>
          <w:lang w:val="en-GB"/>
        </w:rPr>
        <w:t xml:space="preserve"> later was allegedly breached.</w:t>
      </w:r>
    </w:p>
    <w:p w14:paraId="0065E721" w14:textId="2DB493D1" w:rsidR="00670BFD" w:rsidRPr="002A6F9D" w:rsidRDefault="00670BFD" w:rsidP="00670BFD">
      <w:pPr>
        <w:numPr>
          <w:ilvl w:val="0"/>
          <w:numId w:val="12"/>
        </w:numPr>
        <w:spacing w:after="240" w:line="360" w:lineRule="auto"/>
        <w:jc w:val="both"/>
        <w:rPr>
          <w:rFonts w:ascii="Times New Roman" w:eastAsia="Times New Roman" w:hAnsi="Times New Roman" w:cs="Times New Roman"/>
          <w:sz w:val="24"/>
          <w:szCs w:val="24"/>
          <w:lang w:val="en-GB"/>
        </w:rPr>
      </w:pPr>
      <w:r w:rsidRPr="00670BFD">
        <w:rPr>
          <w:rFonts w:ascii="Times New Roman" w:eastAsia="Times New Roman" w:hAnsi="Times New Roman" w:cs="Times New Roman"/>
          <w:sz w:val="24"/>
          <w:szCs w:val="24"/>
          <w:lang w:val="en-GB"/>
        </w:rPr>
        <w:t>On the 10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October 2016 the share transfer was effected</w:t>
      </w:r>
      <w:r w:rsidR="00A4519A">
        <w:rPr>
          <w:rFonts w:ascii="Times New Roman" w:eastAsia="Times New Roman" w:hAnsi="Times New Roman" w:cs="Times New Roman"/>
          <w:sz w:val="24"/>
          <w:szCs w:val="24"/>
          <w:lang w:val="en-GB"/>
        </w:rPr>
        <w:t xml:space="preserve"> and</w:t>
      </w:r>
      <w:r w:rsidRPr="00670BFD">
        <w:rPr>
          <w:rFonts w:ascii="Times New Roman" w:eastAsia="Times New Roman" w:hAnsi="Times New Roman" w:cs="Times New Roman"/>
          <w:sz w:val="24"/>
          <w:szCs w:val="24"/>
          <w:lang w:val="en-GB"/>
        </w:rPr>
        <w:t xml:space="preserve"> GV Holdings became owner of 60% shares. According to the Register of Shareholders (page 3 of Exhibit P17) the remaining 40% of shares on 10</w:t>
      </w:r>
      <w:r w:rsidRPr="00670BFD">
        <w:rPr>
          <w:rFonts w:ascii="Times New Roman" w:eastAsia="Times New Roman" w:hAnsi="Times New Roman" w:cs="Times New Roman"/>
          <w:sz w:val="24"/>
          <w:szCs w:val="24"/>
          <w:vertAlign w:val="superscript"/>
          <w:lang w:val="en-GB"/>
        </w:rPr>
        <w:t>th</w:t>
      </w:r>
      <w:r w:rsidRPr="00670BFD">
        <w:rPr>
          <w:rFonts w:ascii="Times New Roman" w:eastAsia="Times New Roman" w:hAnsi="Times New Roman" w:cs="Times New Roman"/>
          <w:sz w:val="24"/>
          <w:szCs w:val="24"/>
          <w:lang w:val="en-GB"/>
        </w:rPr>
        <w:t xml:space="preserve"> October 2016 were held by Ms Molly Rita </w:t>
      </w:r>
      <w:proofErr w:type="spellStart"/>
      <w:r w:rsidRPr="00670BFD">
        <w:rPr>
          <w:rFonts w:ascii="Times New Roman" w:eastAsia="Times New Roman" w:hAnsi="Times New Roman" w:cs="Times New Roman"/>
          <w:sz w:val="24"/>
          <w:szCs w:val="24"/>
          <w:lang w:val="en-GB"/>
        </w:rPr>
        <w:t>Roselie</w:t>
      </w:r>
      <w:proofErr w:type="spellEnd"/>
      <w:r w:rsidRPr="00670BFD">
        <w:rPr>
          <w:rFonts w:ascii="Times New Roman" w:eastAsia="Times New Roman" w:hAnsi="Times New Roman" w:cs="Times New Roman"/>
          <w:sz w:val="24"/>
          <w:szCs w:val="24"/>
          <w:lang w:val="en-GB"/>
        </w:rPr>
        <w:t xml:space="preserve">. As averred by the Plaintiff, Ms </w:t>
      </w:r>
      <w:proofErr w:type="spellStart"/>
      <w:r w:rsidRPr="00670BFD">
        <w:rPr>
          <w:rFonts w:ascii="Times New Roman" w:eastAsia="Times New Roman" w:hAnsi="Times New Roman" w:cs="Times New Roman"/>
          <w:sz w:val="24"/>
          <w:szCs w:val="24"/>
          <w:lang w:val="en-GB"/>
        </w:rPr>
        <w:t>Roselie</w:t>
      </w:r>
      <w:proofErr w:type="spellEnd"/>
      <w:r w:rsidRPr="00670BFD">
        <w:rPr>
          <w:rFonts w:ascii="Times New Roman" w:eastAsia="Times New Roman" w:hAnsi="Times New Roman" w:cs="Times New Roman"/>
          <w:sz w:val="24"/>
          <w:szCs w:val="24"/>
          <w:lang w:val="en-GB"/>
        </w:rPr>
        <w:t xml:space="preserve"> was nominee shareholder holding shares for Mr</w:t>
      </w:r>
      <w:r w:rsidR="003D0A99">
        <w:rPr>
          <w:rFonts w:ascii="Times New Roman" w:eastAsia="Times New Roman" w:hAnsi="Times New Roman" w:cs="Times New Roman"/>
          <w:sz w:val="24"/>
          <w:szCs w:val="24"/>
          <w:lang w:val="en-GB"/>
        </w:rPr>
        <w:t>.</w:t>
      </w:r>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Tzorya</w:t>
      </w:r>
      <w:proofErr w:type="spellEnd"/>
      <w:r w:rsidRPr="00670BFD">
        <w:rPr>
          <w:rFonts w:ascii="Times New Roman" w:eastAsia="Times New Roman" w:hAnsi="Times New Roman" w:cs="Times New Roman"/>
          <w:sz w:val="24"/>
          <w:szCs w:val="24"/>
          <w:lang w:val="en-GB"/>
        </w:rPr>
        <w:t xml:space="preserve">. </w:t>
      </w:r>
    </w:p>
    <w:p w14:paraId="606091F6" w14:textId="1BAB4834"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2A6F9D">
        <w:rPr>
          <w:rFonts w:ascii="Times New Roman" w:eastAsia="Times New Roman" w:hAnsi="Times New Roman" w:cs="Times New Roman"/>
          <w:sz w:val="24"/>
          <w:szCs w:val="24"/>
          <w:lang w:val="en-GB"/>
        </w:rPr>
        <w:t xml:space="preserve">On the 28 March 2017 Ms </w:t>
      </w:r>
      <w:proofErr w:type="spellStart"/>
      <w:r w:rsidR="00357BF5" w:rsidRPr="002A6F9D">
        <w:rPr>
          <w:rFonts w:ascii="Times New Roman" w:eastAsia="Times New Roman" w:hAnsi="Times New Roman" w:cs="Times New Roman"/>
          <w:sz w:val="24"/>
          <w:szCs w:val="24"/>
          <w:lang w:val="en-GB"/>
        </w:rPr>
        <w:t>Roselie</w:t>
      </w:r>
      <w:proofErr w:type="spellEnd"/>
      <w:r w:rsidR="00357BF5" w:rsidRPr="002A6F9D">
        <w:rPr>
          <w:rFonts w:ascii="Times New Roman" w:eastAsia="Times New Roman" w:hAnsi="Times New Roman" w:cs="Times New Roman"/>
          <w:sz w:val="24"/>
          <w:szCs w:val="24"/>
          <w:lang w:val="en-GB"/>
        </w:rPr>
        <w:t xml:space="preserve"> transferred</w:t>
      </w:r>
      <w:r w:rsidRPr="002A6F9D">
        <w:rPr>
          <w:rFonts w:ascii="Times New Roman" w:eastAsia="Times New Roman" w:hAnsi="Times New Roman" w:cs="Times New Roman"/>
          <w:sz w:val="24"/>
          <w:szCs w:val="24"/>
          <w:lang w:val="en-GB"/>
        </w:rPr>
        <w:t xml:space="preserve"> all 40% of shares to </w:t>
      </w:r>
      <w:proofErr w:type="spellStart"/>
      <w:r w:rsidRPr="002A6F9D">
        <w:rPr>
          <w:rFonts w:ascii="Times New Roman" w:eastAsia="Times New Roman" w:hAnsi="Times New Roman" w:cs="Times New Roman"/>
          <w:sz w:val="24"/>
          <w:szCs w:val="24"/>
          <w:lang w:val="en-GB"/>
        </w:rPr>
        <w:t>Tempox</w:t>
      </w:r>
      <w:proofErr w:type="spellEnd"/>
      <w:r w:rsidRPr="002A6F9D">
        <w:rPr>
          <w:rFonts w:ascii="Times New Roman" w:eastAsia="Times New Roman" w:hAnsi="Times New Roman" w:cs="Times New Roman"/>
          <w:sz w:val="24"/>
          <w:szCs w:val="24"/>
          <w:lang w:val="en-GB"/>
        </w:rPr>
        <w:t xml:space="preserve">, formerly </w:t>
      </w:r>
      <w:proofErr w:type="spellStart"/>
      <w:r w:rsidRPr="002A6F9D">
        <w:rPr>
          <w:rFonts w:ascii="Times New Roman" w:eastAsia="Times New Roman" w:hAnsi="Times New Roman" w:cs="Times New Roman"/>
          <w:sz w:val="24"/>
          <w:szCs w:val="24"/>
          <w:lang w:val="en-GB"/>
        </w:rPr>
        <w:t>Tradologic</w:t>
      </w:r>
      <w:proofErr w:type="spellEnd"/>
      <w:r w:rsidRPr="002A6F9D">
        <w:rPr>
          <w:rFonts w:ascii="Times New Roman" w:eastAsia="Times New Roman" w:hAnsi="Times New Roman" w:cs="Times New Roman"/>
          <w:sz w:val="24"/>
          <w:szCs w:val="24"/>
          <w:lang w:val="en-GB"/>
        </w:rPr>
        <w:t xml:space="preserve"> HK Limited. A year later, on the 28 March 2018, </w:t>
      </w:r>
      <w:proofErr w:type="spellStart"/>
      <w:r w:rsidRPr="002A6F9D">
        <w:rPr>
          <w:rFonts w:ascii="Times New Roman" w:eastAsia="Times New Roman" w:hAnsi="Times New Roman" w:cs="Times New Roman"/>
          <w:sz w:val="24"/>
          <w:szCs w:val="24"/>
          <w:lang w:val="en-GB"/>
        </w:rPr>
        <w:t>Tempox</w:t>
      </w:r>
      <w:proofErr w:type="spellEnd"/>
      <w:r w:rsidRPr="002A6F9D">
        <w:rPr>
          <w:rFonts w:ascii="Times New Roman" w:eastAsia="Times New Roman" w:hAnsi="Times New Roman" w:cs="Times New Roman"/>
          <w:sz w:val="24"/>
          <w:szCs w:val="24"/>
          <w:lang w:val="en-GB"/>
        </w:rPr>
        <w:t xml:space="preserve">, formerly </w:t>
      </w:r>
      <w:proofErr w:type="spellStart"/>
      <w:r w:rsidRPr="002A6F9D">
        <w:rPr>
          <w:rFonts w:ascii="Times New Roman" w:eastAsia="Times New Roman" w:hAnsi="Times New Roman" w:cs="Times New Roman"/>
          <w:sz w:val="24"/>
          <w:szCs w:val="24"/>
          <w:lang w:val="en-GB"/>
        </w:rPr>
        <w:t>Tradologic</w:t>
      </w:r>
      <w:proofErr w:type="spellEnd"/>
      <w:r w:rsidRPr="002A6F9D">
        <w:rPr>
          <w:rFonts w:ascii="Times New Roman" w:eastAsia="Times New Roman" w:hAnsi="Times New Roman" w:cs="Times New Roman"/>
          <w:sz w:val="24"/>
          <w:szCs w:val="24"/>
          <w:lang w:val="en-GB"/>
        </w:rPr>
        <w:t xml:space="preserve"> transferred the shares to Mr Michael </w:t>
      </w:r>
      <w:proofErr w:type="spellStart"/>
      <w:r w:rsidRPr="002A6F9D">
        <w:rPr>
          <w:rFonts w:ascii="Times New Roman" w:eastAsia="Times New Roman" w:hAnsi="Times New Roman" w:cs="Times New Roman"/>
          <w:sz w:val="24"/>
          <w:szCs w:val="24"/>
          <w:lang w:val="en-GB"/>
        </w:rPr>
        <w:t>Elu</w:t>
      </w:r>
      <w:r w:rsidRPr="00670BFD">
        <w:rPr>
          <w:rFonts w:ascii="Times New Roman" w:eastAsia="Times New Roman" w:hAnsi="Times New Roman" w:cs="Times New Roman"/>
          <w:sz w:val="24"/>
          <w:szCs w:val="24"/>
          <w:lang w:val="en-GB"/>
        </w:rPr>
        <w:t>ashvily</w:t>
      </w:r>
      <w:proofErr w:type="spellEnd"/>
      <w:r w:rsidRPr="00670BFD">
        <w:rPr>
          <w:rFonts w:ascii="Times New Roman" w:eastAsia="Times New Roman" w:hAnsi="Times New Roman" w:cs="Times New Roman"/>
          <w:sz w:val="24"/>
          <w:szCs w:val="24"/>
          <w:lang w:val="en-GB"/>
        </w:rPr>
        <w:t xml:space="preserve">, whose relation to the DTI Group </w:t>
      </w:r>
      <w:proofErr w:type="spellStart"/>
      <w:r w:rsidRPr="00670BFD">
        <w:rPr>
          <w:rFonts w:ascii="Times New Roman" w:eastAsia="Times New Roman" w:hAnsi="Times New Roman" w:cs="Times New Roman"/>
          <w:sz w:val="24"/>
          <w:szCs w:val="24"/>
          <w:lang w:val="en-GB"/>
        </w:rPr>
        <w:t>Inc</w:t>
      </w:r>
      <w:proofErr w:type="spellEnd"/>
      <w:r w:rsidRPr="00670BFD">
        <w:rPr>
          <w:rFonts w:ascii="Times New Roman" w:eastAsia="Times New Roman" w:hAnsi="Times New Roman" w:cs="Times New Roman"/>
          <w:sz w:val="24"/>
          <w:szCs w:val="24"/>
          <w:lang w:val="en-GB"/>
        </w:rPr>
        <w:t xml:space="preserve"> prior to the transfer is not known.</w:t>
      </w:r>
    </w:p>
    <w:p w14:paraId="73CC7450"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The Plaintiff avers that both transfers were in breach of the Shareholders’ Ag</w:t>
      </w:r>
      <w:r w:rsidR="004D6F60">
        <w:rPr>
          <w:rFonts w:ascii="Times New Roman" w:eastAsia="Times New Roman" w:hAnsi="Times New Roman" w:cs="Times New Roman"/>
          <w:sz w:val="24"/>
          <w:szCs w:val="24"/>
          <w:lang w:val="en-GB"/>
        </w:rPr>
        <w:t>reement (SHA).</w:t>
      </w:r>
      <w:r w:rsidRPr="00670BFD">
        <w:rPr>
          <w:rFonts w:ascii="Times New Roman" w:eastAsia="Times New Roman" w:hAnsi="Times New Roman" w:cs="Times New Roman"/>
          <w:sz w:val="24"/>
          <w:szCs w:val="24"/>
          <w:lang w:val="en-GB"/>
        </w:rPr>
        <w:t xml:space="preserve"> The Plaintiff asks the court to (</w:t>
      </w:r>
      <w:proofErr w:type="spellStart"/>
      <w:r w:rsidRPr="00670BFD">
        <w:rPr>
          <w:rFonts w:ascii="Times New Roman" w:eastAsia="Times New Roman" w:hAnsi="Times New Roman" w:cs="Times New Roman"/>
          <w:sz w:val="24"/>
          <w:szCs w:val="24"/>
          <w:lang w:val="en-GB"/>
        </w:rPr>
        <w:t>i</w:t>
      </w:r>
      <w:proofErr w:type="spellEnd"/>
      <w:r w:rsidRPr="00670BFD">
        <w:rPr>
          <w:rFonts w:ascii="Times New Roman" w:eastAsia="Times New Roman" w:hAnsi="Times New Roman" w:cs="Times New Roman"/>
          <w:sz w:val="24"/>
          <w:szCs w:val="24"/>
          <w:lang w:val="en-GB"/>
        </w:rPr>
        <w:t xml:space="preserve">) rescind and cancel the transfer to Mr </w:t>
      </w:r>
      <w:proofErr w:type="spellStart"/>
      <w:r w:rsidRPr="00670BFD">
        <w:rPr>
          <w:rFonts w:ascii="Times New Roman" w:eastAsia="Times New Roman" w:hAnsi="Times New Roman" w:cs="Times New Roman"/>
          <w:sz w:val="24"/>
          <w:szCs w:val="24"/>
          <w:lang w:val="en-GB"/>
        </w:rPr>
        <w:t>Eluashvily</w:t>
      </w:r>
      <w:proofErr w:type="spellEnd"/>
      <w:r w:rsidRPr="00670BFD">
        <w:rPr>
          <w:rFonts w:ascii="Times New Roman" w:eastAsia="Times New Roman" w:hAnsi="Times New Roman" w:cs="Times New Roman"/>
          <w:sz w:val="24"/>
          <w:szCs w:val="24"/>
          <w:lang w:val="en-GB"/>
        </w:rPr>
        <w:t xml:space="preserve"> and allow GV Holdings to purchase the said shares for the amount and on terms and conditions not less favourable as for Mr </w:t>
      </w:r>
      <w:proofErr w:type="spellStart"/>
      <w:r w:rsidRPr="00670BFD">
        <w:rPr>
          <w:rFonts w:ascii="Times New Roman" w:eastAsia="Times New Roman" w:hAnsi="Times New Roman" w:cs="Times New Roman"/>
          <w:sz w:val="24"/>
          <w:szCs w:val="24"/>
          <w:lang w:val="en-GB"/>
        </w:rPr>
        <w:t>Eluashvily</w:t>
      </w:r>
      <w:proofErr w:type="spellEnd"/>
      <w:r w:rsidRPr="00670BFD">
        <w:rPr>
          <w:rFonts w:ascii="Times New Roman" w:eastAsia="Times New Roman" w:hAnsi="Times New Roman" w:cs="Times New Roman"/>
          <w:sz w:val="24"/>
          <w:szCs w:val="24"/>
          <w:lang w:val="en-GB"/>
        </w:rPr>
        <w:t xml:space="preserve"> under Clause 9.2(</w:t>
      </w:r>
      <w:proofErr w:type="spellStart"/>
      <w:r w:rsidRPr="00670BFD">
        <w:rPr>
          <w:rFonts w:ascii="Times New Roman" w:eastAsia="Times New Roman" w:hAnsi="Times New Roman" w:cs="Times New Roman"/>
          <w:sz w:val="24"/>
          <w:szCs w:val="24"/>
          <w:lang w:val="en-GB"/>
        </w:rPr>
        <w:t>i</w:t>
      </w:r>
      <w:proofErr w:type="spellEnd"/>
      <w:r w:rsidRPr="00670BFD">
        <w:rPr>
          <w:rFonts w:ascii="Times New Roman" w:eastAsia="Times New Roman" w:hAnsi="Times New Roman" w:cs="Times New Roman"/>
          <w:sz w:val="24"/>
          <w:szCs w:val="24"/>
          <w:lang w:val="en-GB"/>
        </w:rPr>
        <w:t xml:space="preserve">) of the SHA; (ii) allow GV Holdings to exercise the right to be registered as owner of and get full control over 100% shares of DTI; and costs. </w:t>
      </w:r>
    </w:p>
    <w:p w14:paraId="05972983" w14:textId="1997A5B4" w:rsidR="00670BFD" w:rsidRPr="00450A86" w:rsidRDefault="00FB1EA2" w:rsidP="00FB1EA2">
      <w:pPr>
        <w:pStyle w:val="JudgmentText"/>
        <w:numPr>
          <w:ilvl w:val="0"/>
          <w:numId w:val="12"/>
        </w:numPr>
      </w:pPr>
      <w:r w:rsidRPr="00FB1EA2">
        <w:t xml:space="preserve">Learned Counsel for the Plaintiff </w:t>
      </w:r>
      <w:r w:rsidR="00670BFD" w:rsidRPr="00450A86">
        <w:t>states that all the Defendants were served as per the returns of service in the form of actual physical service in the case of the 3</w:t>
      </w:r>
      <w:r w:rsidR="00670BFD" w:rsidRPr="00FB1EA2">
        <w:rPr>
          <w:vertAlign w:val="superscript"/>
        </w:rPr>
        <w:t>rd</w:t>
      </w:r>
      <w:r w:rsidR="00670BFD" w:rsidRPr="00450A86">
        <w:t xml:space="preserve"> Defendant. </w:t>
      </w:r>
      <w:r w:rsidR="00A4519A" w:rsidRPr="00450A86">
        <w:t>T</w:t>
      </w:r>
      <w:r w:rsidR="00670BFD" w:rsidRPr="00450A86">
        <w:t>he service upon the 2</w:t>
      </w:r>
      <w:r w:rsidR="00670BFD" w:rsidRPr="00FB1EA2">
        <w:rPr>
          <w:vertAlign w:val="superscript"/>
        </w:rPr>
        <w:t>nd</w:t>
      </w:r>
      <w:r w:rsidR="00670BFD" w:rsidRPr="00450A86">
        <w:t xml:space="preserve"> Defendant was eventually done by the publication in the </w:t>
      </w:r>
      <w:r w:rsidR="00670BFD" w:rsidRPr="00450A86">
        <w:lastRenderedPageBreak/>
        <w:t xml:space="preserve">newspaper in Bulgaria. </w:t>
      </w:r>
      <w:r w:rsidR="00450A86" w:rsidRPr="00450A86">
        <w:t>With regards to the service upon the 1st Defendant that too was eventually done by publication in the newspaper in Hong</w:t>
      </w:r>
      <w:r w:rsidR="00450A86">
        <w:t xml:space="preserve"> K</w:t>
      </w:r>
      <w:r w:rsidR="00450A86" w:rsidRPr="00450A86">
        <w:t>ong.</w:t>
      </w:r>
    </w:p>
    <w:p w14:paraId="1320313A" w14:textId="77777777" w:rsidR="00670BFD" w:rsidRPr="00670BFD" w:rsidRDefault="00670BFD" w:rsidP="008A473E">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 xml:space="preserve">The Plaintiff avers that both </w:t>
      </w:r>
      <w:proofErr w:type="spellStart"/>
      <w:r w:rsidRPr="00670BFD">
        <w:rPr>
          <w:rFonts w:ascii="Times New Roman" w:eastAsia="Times New Roman" w:hAnsi="Times New Roman" w:cs="Times New Roman"/>
          <w:sz w:val="24"/>
          <w:szCs w:val="24"/>
          <w:lang w:val="en-GB"/>
        </w:rPr>
        <w:t>Oldypak</w:t>
      </w:r>
      <w:proofErr w:type="spellEnd"/>
      <w:r w:rsidRPr="00670BFD">
        <w:rPr>
          <w:rFonts w:ascii="Times New Roman" w:eastAsia="Times New Roman" w:hAnsi="Times New Roman" w:cs="Times New Roman"/>
          <w:sz w:val="24"/>
          <w:szCs w:val="24"/>
          <w:lang w:val="en-GB"/>
        </w:rPr>
        <w:t xml:space="preserve"> and GV Holdings are represented by </w:t>
      </w:r>
      <w:proofErr w:type="spellStart"/>
      <w:r w:rsidRPr="00670BFD">
        <w:rPr>
          <w:rFonts w:ascii="Times New Roman" w:eastAsia="Times New Roman" w:hAnsi="Times New Roman" w:cs="Times New Roman"/>
          <w:sz w:val="24"/>
          <w:szCs w:val="24"/>
          <w:lang w:val="en-GB"/>
        </w:rPr>
        <w:t>Ilya</w:t>
      </w:r>
      <w:proofErr w:type="spellEnd"/>
      <w:r w:rsidRPr="00670BFD">
        <w:rPr>
          <w:rFonts w:ascii="Times New Roman" w:eastAsia="Times New Roman" w:hAnsi="Times New Roman" w:cs="Times New Roman"/>
          <w:sz w:val="24"/>
          <w:szCs w:val="24"/>
          <w:lang w:val="en-GB"/>
        </w:rPr>
        <w:t xml:space="preserve"> </w:t>
      </w:r>
      <w:proofErr w:type="spellStart"/>
      <w:r w:rsidRPr="00670BFD">
        <w:rPr>
          <w:rFonts w:ascii="Times New Roman" w:eastAsia="Times New Roman" w:hAnsi="Times New Roman" w:cs="Times New Roman"/>
          <w:sz w:val="24"/>
          <w:szCs w:val="24"/>
          <w:lang w:val="en-GB"/>
        </w:rPr>
        <w:t>Kirian</w:t>
      </w:r>
      <w:proofErr w:type="spellEnd"/>
      <w:r w:rsidRPr="00670BFD">
        <w:rPr>
          <w:rFonts w:ascii="Times New Roman" w:eastAsia="Times New Roman" w:hAnsi="Times New Roman" w:cs="Times New Roman"/>
          <w:sz w:val="24"/>
          <w:szCs w:val="24"/>
          <w:lang w:val="en-GB"/>
        </w:rPr>
        <w:t xml:space="preserve"> authorised by the Power of Attorney given to him by both companies (Exhibit P1 and P4). The Defendants were not present in court. </w:t>
      </w:r>
    </w:p>
    <w:p w14:paraId="550D3F1B"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 xml:space="preserve">The main issue of the case is in relation to the Shareholders’ Agreement (SHA) and transfer of shares which as averred was in breach of the SHA. </w:t>
      </w:r>
    </w:p>
    <w:p w14:paraId="22EA7CE1" w14:textId="77777777" w:rsidR="00FB1EA2" w:rsidRPr="00FB1EA2" w:rsidRDefault="00B6770C" w:rsidP="00FB1EA2">
      <w:pPr>
        <w:pStyle w:val="JudgmentText"/>
        <w:numPr>
          <w:ilvl w:val="0"/>
          <w:numId w:val="12"/>
        </w:numPr>
      </w:pPr>
      <w:r w:rsidRPr="00FB1EA2">
        <w:t>Clause 2 "Supremacy of Agreement" of the SHA states</w:t>
      </w:r>
      <w:r w:rsidR="00DB0B76" w:rsidRPr="00FB1EA2">
        <w:t>:</w:t>
      </w:r>
      <w:r w:rsidR="00FB1EA2" w:rsidRPr="00FB1EA2">
        <w:t xml:space="preserve"> </w:t>
      </w:r>
    </w:p>
    <w:p w14:paraId="25A99654" w14:textId="0439F74F" w:rsidR="00B6770C" w:rsidRPr="00FB1EA2" w:rsidRDefault="00C62183" w:rsidP="00FB1EA2">
      <w:pPr>
        <w:pStyle w:val="JudgmentText"/>
        <w:numPr>
          <w:ilvl w:val="0"/>
          <w:numId w:val="0"/>
        </w:numPr>
        <w:spacing w:line="240" w:lineRule="auto"/>
        <w:ind w:left="1440"/>
        <w:rPr>
          <w:i/>
        </w:rPr>
      </w:pPr>
      <w:r>
        <w:rPr>
          <w:i/>
        </w:rPr>
        <w:t>“</w:t>
      </w:r>
      <w:r w:rsidR="00FB1EA2" w:rsidRPr="00FB1EA2">
        <w:rPr>
          <w:i/>
        </w:rPr>
        <w:t>2.1</w:t>
      </w:r>
      <w:r w:rsidR="00FB1EA2" w:rsidRPr="00FB1EA2">
        <w:rPr>
          <w:i/>
        </w:rPr>
        <w:tab/>
        <w:t>In the event of any inconsistences between the provisions of this Agreement and the Articles of the Company, the provisions of this Agreement shall prevail and supersede the Articles of the Company as between the Shareholders and no Shareholder can or shall challenge the validity of this Agreement on the basis of any such inconsistency.  The Shareholders shall exercise all voting and other rights and powers available to them to give effect to the provisions of this Agreement alone, and ensure that, subject to Applicable law, necessary amendments are made to the Articles to make them always consistent with this Agreement.</w:t>
      </w:r>
      <w:r>
        <w:rPr>
          <w:i/>
        </w:rPr>
        <w:t>”</w:t>
      </w:r>
    </w:p>
    <w:p w14:paraId="783AE21F" w14:textId="61DE3B02"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Clause 2.2 further states that the Company shall not be bound by any provision of the SHA to the extent that it constitutes an unlawful restriction on any rights given under Applicable law, but this shall not affect the validity of the relevant provisions as between the Shareholders in the absence of illegality under Applicable law.</w:t>
      </w:r>
      <w:r w:rsidR="00E9272F">
        <w:rPr>
          <w:rFonts w:ascii="Times New Roman" w:eastAsia="Times New Roman" w:hAnsi="Times New Roman" w:cs="Times New Roman"/>
          <w:sz w:val="24"/>
          <w:szCs w:val="24"/>
          <w:lang w:val="en-GB"/>
        </w:rPr>
        <w:t xml:space="preserve"> As it appears from the provided documents, Articles of the Company were not amended. Articles of the Company that were provided do not contain provisions restricting transfer of shares as under the SHA.</w:t>
      </w:r>
    </w:p>
    <w:p w14:paraId="0601AE02" w14:textId="77777777" w:rsidR="00670BFD" w:rsidRPr="00670BFD" w:rsidRDefault="00670BFD" w:rsidP="00670BFD">
      <w:pPr>
        <w:numPr>
          <w:ilvl w:val="0"/>
          <w:numId w:val="12"/>
        </w:numPr>
        <w:spacing w:after="240" w:line="360" w:lineRule="auto"/>
        <w:jc w:val="both"/>
        <w:rPr>
          <w:rFonts w:ascii="Times New Roman" w:eastAsia="Times New Roman" w:hAnsi="Times New Roman" w:cs="Times New Roman"/>
          <w:b/>
          <w:sz w:val="24"/>
          <w:szCs w:val="24"/>
          <w:lang w:val="en-GB"/>
        </w:rPr>
      </w:pPr>
      <w:r w:rsidRPr="00670BFD">
        <w:rPr>
          <w:rFonts w:ascii="Times New Roman" w:eastAsia="Times New Roman" w:hAnsi="Times New Roman" w:cs="Times New Roman"/>
          <w:sz w:val="24"/>
          <w:szCs w:val="24"/>
          <w:lang w:val="en-GB"/>
        </w:rPr>
        <w:t xml:space="preserve">According to the Plaintiff, the case appears to be straight forward – one of the shareholders allegedly breached the SHA by selling the shares to the third party and the SHA supersedes the Articles. </w:t>
      </w:r>
    </w:p>
    <w:p w14:paraId="097D4830" w14:textId="68B66F61" w:rsidR="00670BFD" w:rsidRDefault="00486759" w:rsidP="00486759">
      <w:pPr>
        <w:numPr>
          <w:ilvl w:val="0"/>
          <w:numId w:val="12"/>
        </w:numPr>
        <w:spacing w:after="240" w:line="360" w:lineRule="auto"/>
        <w:jc w:val="both"/>
        <w:rPr>
          <w:rFonts w:ascii="Times New Roman" w:eastAsia="Times New Roman" w:hAnsi="Times New Roman" w:cs="Times New Roman"/>
          <w:sz w:val="24"/>
          <w:szCs w:val="24"/>
          <w:lang w:val="en-GB"/>
        </w:rPr>
      </w:pPr>
      <w:r w:rsidRPr="00486759">
        <w:rPr>
          <w:rFonts w:ascii="Times New Roman" w:hAnsi="Times New Roman" w:cs="Times New Roman"/>
          <w:sz w:val="24"/>
          <w:szCs w:val="24"/>
        </w:rPr>
        <w:t>Learned Counsel for the Plaintiff</w:t>
      </w:r>
      <w:r w:rsidR="00670BFD" w:rsidRPr="00486759">
        <w:rPr>
          <w:rFonts w:ascii="Times New Roman" w:eastAsia="Times New Roman" w:hAnsi="Times New Roman" w:cs="Times New Roman"/>
          <w:sz w:val="24"/>
          <w:szCs w:val="24"/>
          <w:lang w:val="en-GB"/>
        </w:rPr>
        <w:t xml:space="preserve">, however, does not mention that under Clauses 1 and 19 of the SHA the Applicable law of the SHA is laws of Czech Republic; and that under Dispute Resolution Clause 8 in case of a dispute, the parties have right to recourse to </w:t>
      </w:r>
      <w:r w:rsidR="00670BFD" w:rsidRPr="00486759">
        <w:rPr>
          <w:rFonts w:ascii="Times New Roman" w:eastAsia="Times New Roman" w:hAnsi="Times New Roman" w:cs="Times New Roman"/>
          <w:sz w:val="24"/>
          <w:szCs w:val="24"/>
          <w:lang w:val="en-GB"/>
        </w:rPr>
        <w:lastRenderedPageBreak/>
        <w:t>arbitration which shall be settled in Czech Republic.</w:t>
      </w:r>
      <w:r>
        <w:rPr>
          <w:rFonts w:ascii="Times New Roman" w:eastAsia="Times New Roman" w:hAnsi="Times New Roman" w:cs="Times New Roman"/>
          <w:sz w:val="24"/>
          <w:szCs w:val="24"/>
          <w:lang w:val="en-GB"/>
        </w:rPr>
        <w:t xml:space="preserve"> </w:t>
      </w:r>
      <w:r w:rsidRPr="00C62183">
        <w:rPr>
          <w:rFonts w:ascii="Times New Roman" w:eastAsia="Times New Roman" w:hAnsi="Times New Roman" w:cs="Times New Roman"/>
          <w:sz w:val="24"/>
          <w:szCs w:val="24"/>
          <w:lang w:val="en-GB"/>
        </w:rPr>
        <w:t>The relevant clauses are set down below:</w:t>
      </w:r>
    </w:p>
    <w:p w14:paraId="39DBDE51" w14:textId="4364F8CC" w:rsidR="00C62183"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 xml:space="preserve">“1. DEFINITIONS AND INTERPRETATION </w:t>
      </w:r>
    </w:p>
    <w:p w14:paraId="13A982C1" w14:textId="6909D504" w:rsidR="00C62183"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 xml:space="preserve">1.1. . . . </w:t>
      </w:r>
    </w:p>
    <w:p w14:paraId="45403D04" w14:textId="3E886F47" w:rsidR="00C62183" w:rsidRPr="00C62183" w:rsidRDefault="00C62183" w:rsidP="00C62183">
      <w:pPr>
        <w:pStyle w:val="JudgmentText"/>
        <w:numPr>
          <w:ilvl w:val="0"/>
          <w:numId w:val="0"/>
        </w:numPr>
        <w:spacing w:line="240" w:lineRule="auto"/>
        <w:ind w:left="1440"/>
        <w:rPr>
          <w:i/>
        </w:rPr>
      </w:pPr>
      <w:r w:rsidRPr="00C62183">
        <w:rPr>
          <w:i/>
        </w:rPr>
        <w:t>(</w:t>
      </w:r>
      <w:proofErr w:type="spellStart"/>
      <w:r w:rsidRPr="00C62183">
        <w:rPr>
          <w:i/>
        </w:rPr>
        <w:t>i</w:t>
      </w:r>
      <w:proofErr w:type="spellEnd"/>
      <w:r w:rsidRPr="00C62183">
        <w:rPr>
          <w:i/>
        </w:rPr>
        <w:t>) "Applicable Law" means any applicable law, statute, ordinance, code, rule, regulation, order, injunction, decree, ruling, determination, award, standard, permit or variance having the force of law of any Government Authority of the Czech Republic, or any binding agreement with any Government Body of the Czech Republic;</w:t>
      </w:r>
    </w:p>
    <w:p w14:paraId="4C71A309" w14:textId="14C661BF" w:rsidR="00C62183" w:rsidRPr="00C62183" w:rsidRDefault="00C62183" w:rsidP="00C62183">
      <w:pPr>
        <w:pStyle w:val="JudgmentText"/>
        <w:numPr>
          <w:ilvl w:val="0"/>
          <w:numId w:val="0"/>
        </w:numPr>
        <w:spacing w:line="240" w:lineRule="auto"/>
        <w:ind w:left="1440"/>
        <w:rPr>
          <w:i/>
        </w:rPr>
      </w:pPr>
      <w:r w:rsidRPr="00C62183">
        <w:rPr>
          <w:i/>
        </w:rPr>
        <w:t>(ii) "Articles" means the Memorandum and Articles of Association of the Company and any other constitutional or corporate governance documents as required by the law of the Seychelles and/ or Applicable Law as amended from time to time in accordance with the provisions of this Agreement.”</w:t>
      </w:r>
    </w:p>
    <w:p w14:paraId="42EC897D" w14:textId="52895881" w:rsidR="00C62183"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“19. APPLICABLE LAW</w:t>
      </w:r>
    </w:p>
    <w:p w14:paraId="69F76277" w14:textId="51160828" w:rsidR="00C62183"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19.1. The validity, performance and extent of this Agreement (together with any dispute or claim (contractual or otherwise) arising out of or in connection with it) shall be governed by and construed in accordance with the laws of the Czech Republic.”</w:t>
      </w:r>
    </w:p>
    <w:p w14:paraId="6F7F6246" w14:textId="223239F4" w:rsidR="00C62183"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“8. DISPUTE RESOLUTION</w:t>
      </w:r>
    </w:p>
    <w:p w14:paraId="634E9911" w14:textId="61A43DA1" w:rsidR="00873120" w:rsidRPr="00C62183" w:rsidRDefault="00C62183" w:rsidP="00C62183">
      <w:pPr>
        <w:spacing w:after="240" w:line="240" w:lineRule="auto"/>
        <w:ind w:left="1440"/>
        <w:jc w:val="both"/>
        <w:rPr>
          <w:rFonts w:ascii="Times New Roman" w:eastAsia="Times New Roman" w:hAnsi="Times New Roman" w:cs="Times New Roman"/>
          <w:i/>
          <w:sz w:val="24"/>
          <w:szCs w:val="24"/>
          <w:lang w:val="en-GB"/>
        </w:rPr>
      </w:pPr>
      <w:r w:rsidRPr="00C62183">
        <w:rPr>
          <w:rFonts w:ascii="Times New Roman" w:eastAsia="Times New Roman" w:hAnsi="Times New Roman" w:cs="Times New Roman"/>
          <w:i/>
          <w:sz w:val="24"/>
          <w:szCs w:val="24"/>
          <w:lang w:val="en-GB"/>
        </w:rPr>
        <w:t>8.1. Should the Parties fail to amicably settle a dispute between them within 21 (twenty one) Business Days from the day when such dispute has arisen, any Party to this Agreement shall have the right to have recourse to arbitration as regards this Agreement and such dispute shall be settled in Czech Republic. The place of the arbitration shall be the Czech Republic. The language of the arbitration shall be English.”</w:t>
      </w:r>
    </w:p>
    <w:p w14:paraId="59530188" w14:textId="62E61C15" w:rsidR="00873120" w:rsidRPr="00873120" w:rsidRDefault="00873120" w:rsidP="00873120">
      <w:pPr>
        <w:pStyle w:val="JudgmentText"/>
        <w:numPr>
          <w:ilvl w:val="0"/>
          <w:numId w:val="12"/>
        </w:numPr>
        <w:rPr>
          <w:b/>
        </w:rPr>
      </w:pPr>
      <w:r w:rsidRPr="00873120">
        <w:t>It i</w:t>
      </w:r>
      <w:r w:rsidR="00C62183">
        <w:t xml:space="preserve">s clear that under the Clause 1 and </w:t>
      </w:r>
      <w:r w:rsidRPr="00873120">
        <w:t xml:space="preserve">19 of the SHA the applicable law is Czech Republic Law. Further the SHA Dispute Resolution Clause 8 clearly states in case of a dispute, the parties have right to recourse to arbitration which shall be settled in Czech Republic. </w:t>
      </w:r>
    </w:p>
    <w:p w14:paraId="733B0A10" w14:textId="482B3654" w:rsidR="00873120" w:rsidRPr="00873120" w:rsidRDefault="00873120" w:rsidP="00873120">
      <w:pPr>
        <w:numPr>
          <w:ilvl w:val="0"/>
          <w:numId w:val="12"/>
        </w:numPr>
        <w:spacing w:after="240" w:line="360" w:lineRule="auto"/>
        <w:jc w:val="both"/>
        <w:rPr>
          <w:rFonts w:ascii="Times New Roman" w:eastAsia="Times New Roman" w:hAnsi="Times New Roman" w:cs="Times New Roman"/>
          <w:b/>
          <w:sz w:val="24"/>
          <w:szCs w:val="24"/>
          <w:lang w:val="en-GB"/>
        </w:rPr>
      </w:pPr>
      <w:r w:rsidRPr="009B0F4E">
        <w:rPr>
          <w:rFonts w:ascii="Times New Roman" w:eastAsia="Times New Roman" w:hAnsi="Times New Roman" w:cs="Times New Roman"/>
          <w:sz w:val="24"/>
          <w:szCs w:val="24"/>
          <w:lang w:val="en-GB"/>
        </w:rPr>
        <w:t xml:space="preserve">These important issues were never addressed nor brought to the notice of court by learned Counsel for the plaintiff. </w:t>
      </w:r>
    </w:p>
    <w:p w14:paraId="054C0CB2" w14:textId="05777F13" w:rsidR="00670BFD" w:rsidRPr="00873120" w:rsidRDefault="002C1AB9" w:rsidP="00873120">
      <w:pPr>
        <w:pStyle w:val="JudgmentText"/>
        <w:numPr>
          <w:ilvl w:val="0"/>
          <w:numId w:val="12"/>
        </w:numPr>
        <w:rPr>
          <w:b/>
        </w:rPr>
      </w:pPr>
      <w:r w:rsidRPr="00873120">
        <w:t>I</w:t>
      </w:r>
      <w:r w:rsidR="00CB3CD2" w:rsidRPr="00873120">
        <w:t xml:space="preserve">t is to be noted </w:t>
      </w:r>
      <w:r w:rsidRPr="00873120">
        <w:t xml:space="preserve">further that </w:t>
      </w:r>
      <w:r w:rsidR="00670BFD" w:rsidRPr="00873120">
        <w:t xml:space="preserve">there were two transfers of shares which were allegedly in breach of the SHA: to the </w:t>
      </w:r>
      <w:proofErr w:type="spellStart"/>
      <w:r w:rsidR="00670BFD" w:rsidRPr="00873120">
        <w:t>Tradologic</w:t>
      </w:r>
      <w:proofErr w:type="spellEnd"/>
      <w:r w:rsidR="003965F9">
        <w:t xml:space="preserve"> (</w:t>
      </w:r>
      <w:proofErr w:type="spellStart"/>
      <w:r w:rsidR="003965F9">
        <w:t>Tempox</w:t>
      </w:r>
      <w:proofErr w:type="spellEnd"/>
      <w:r w:rsidR="003965F9">
        <w:t>)</w:t>
      </w:r>
      <w:r w:rsidR="00670BFD" w:rsidRPr="00873120">
        <w:t xml:space="preserve"> and to Mr </w:t>
      </w:r>
      <w:proofErr w:type="spellStart"/>
      <w:r w:rsidR="00670BFD" w:rsidRPr="00873120">
        <w:t>Eluashvily</w:t>
      </w:r>
      <w:proofErr w:type="spellEnd"/>
      <w:r w:rsidR="00670BFD" w:rsidRPr="00873120">
        <w:t xml:space="preserve">. The Plaintiff is </w:t>
      </w:r>
      <w:r w:rsidR="00670BFD" w:rsidRPr="00873120">
        <w:lastRenderedPageBreak/>
        <w:t xml:space="preserve">asking the Court to only cancel the transfer to Mr </w:t>
      </w:r>
      <w:proofErr w:type="spellStart"/>
      <w:r w:rsidR="00670BFD" w:rsidRPr="00873120">
        <w:t>Eluashvily</w:t>
      </w:r>
      <w:proofErr w:type="spellEnd"/>
      <w:r w:rsidR="00670BFD" w:rsidRPr="00873120">
        <w:t xml:space="preserve">. </w:t>
      </w:r>
      <w:proofErr w:type="spellStart"/>
      <w:r w:rsidR="00670BFD" w:rsidRPr="00873120">
        <w:t>Tradologic</w:t>
      </w:r>
      <w:proofErr w:type="spellEnd"/>
      <w:r w:rsidR="00670BFD" w:rsidRPr="00873120">
        <w:t xml:space="preserve">, even though owned by Mr </w:t>
      </w:r>
      <w:proofErr w:type="spellStart"/>
      <w:r w:rsidR="00670BFD" w:rsidRPr="00873120">
        <w:t>Tzorya</w:t>
      </w:r>
      <w:proofErr w:type="spellEnd"/>
      <w:r w:rsidR="00670BFD" w:rsidRPr="00873120">
        <w:t xml:space="preserve">, was never part to the SHA between </w:t>
      </w:r>
      <w:r w:rsidR="00873120">
        <w:t xml:space="preserve">DTI, </w:t>
      </w:r>
      <w:r w:rsidR="00670BFD" w:rsidRPr="00873120">
        <w:t xml:space="preserve">Mr </w:t>
      </w:r>
      <w:proofErr w:type="spellStart"/>
      <w:r w:rsidR="00670BFD" w:rsidRPr="00873120">
        <w:t>Tzorya</w:t>
      </w:r>
      <w:proofErr w:type="spellEnd"/>
      <w:r w:rsidR="00670BFD" w:rsidRPr="00873120">
        <w:t xml:space="preserve"> and the Plaintiff. Therefore, it is not clear on which basis the Plaintiff alleges breach of SHA by the </w:t>
      </w:r>
      <w:proofErr w:type="spellStart"/>
      <w:r w:rsidR="00670BFD" w:rsidRPr="00873120">
        <w:t>Tradologic</w:t>
      </w:r>
      <w:proofErr w:type="spellEnd"/>
      <w:r w:rsidR="00873120">
        <w:t xml:space="preserve"> (</w:t>
      </w:r>
      <w:proofErr w:type="spellStart"/>
      <w:r w:rsidR="00873120">
        <w:t>Tempox</w:t>
      </w:r>
      <w:proofErr w:type="spellEnd"/>
      <w:r w:rsidR="00873120">
        <w:t>)</w:t>
      </w:r>
      <w:r w:rsidR="00670BFD" w:rsidRPr="00873120">
        <w:t xml:space="preserve">. </w:t>
      </w:r>
    </w:p>
    <w:p w14:paraId="11A1C938" w14:textId="2F81FA92" w:rsidR="00C125A8" w:rsidRPr="001A06FF" w:rsidRDefault="006978FA" w:rsidP="001A06FF">
      <w:pPr>
        <w:numPr>
          <w:ilvl w:val="0"/>
          <w:numId w:val="12"/>
        </w:numPr>
        <w:spacing w:after="240" w:line="360" w:lineRule="auto"/>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 xml:space="preserve">Therefore, on the basis of the above analysis, this Court finds, firstly, that the SHA states that applicable law is law of Czech Republic, </w:t>
      </w:r>
      <w:r w:rsidRPr="00670BFD">
        <w:rPr>
          <w:rFonts w:ascii="Times New Roman" w:eastAsia="Times New Roman" w:hAnsi="Times New Roman" w:cs="Times New Roman"/>
          <w:sz w:val="24"/>
          <w:szCs w:val="24"/>
          <w:lang w:val="en-GB"/>
        </w:rPr>
        <w:t>not Se</w:t>
      </w:r>
      <w:r>
        <w:rPr>
          <w:rFonts w:ascii="Times New Roman" w:eastAsia="Times New Roman" w:hAnsi="Times New Roman" w:cs="Times New Roman"/>
          <w:sz w:val="24"/>
          <w:szCs w:val="24"/>
          <w:lang w:val="en-GB"/>
        </w:rPr>
        <w:t xml:space="preserve">ychelles and the Plaintiff’s Counsel does not address issue of foreign law. Secondly, </w:t>
      </w:r>
      <w:r w:rsidRPr="00670BFD">
        <w:rPr>
          <w:rFonts w:ascii="Times New Roman" w:eastAsia="Times New Roman" w:hAnsi="Times New Roman" w:cs="Times New Roman"/>
          <w:sz w:val="24"/>
          <w:szCs w:val="24"/>
          <w:lang w:val="en-GB"/>
        </w:rPr>
        <w:t>the Plaintiff asks the Court to cancel the sha</w:t>
      </w:r>
      <w:r w:rsidR="00873120">
        <w:rPr>
          <w:rFonts w:ascii="Times New Roman" w:eastAsia="Times New Roman" w:hAnsi="Times New Roman" w:cs="Times New Roman"/>
          <w:sz w:val="24"/>
          <w:szCs w:val="24"/>
          <w:lang w:val="en-GB"/>
        </w:rPr>
        <w:t xml:space="preserve">re transfer done by </w:t>
      </w:r>
      <w:proofErr w:type="spellStart"/>
      <w:r w:rsidR="00873120">
        <w:rPr>
          <w:rFonts w:ascii="Times New Roman" w:eastAsia="Times New Roman" w:hAnsi="Times New Roman" w:cs="Times New Roman"/>
          <w:sz w:val="24"/>
          <w:szCs w:val="24"/>
          <w:lang w:val="en-GB"/>
        </w:rPr>
        <w:t>Tradologic</w:t>
      </w:r>
      <w:proofErr w:type="spellEnd"/>
      <w:r w:rsidR="003965F9">
        <w:rPr>
          <w:rFonts w:ascii="Times New Roman" w:eastAsia="Times New Roman" w:hAnsi="Times New Roman" w:cs="Times New Roman"/>
          <w:sz w:val="24"/>
          <w:szCs w:val="24"/>
          <w:lang w:val="en-GB"/>
        </w:rPr>
        <w:t xml:space="preserve"> (</w:t>
      </w:r>
      <w:proofErr w:type="spellStart"/>
      <w:r w:rsidR="003965F9">
        <w:rPr>
          <w:rFonts w:ascii="Times New Roman" w:eastAsia="Times New Roman" w:hAnsi="Times New Roman" w:cs="Times New Roman"/>
          <w:sz w:val="24"/>
          <w:szCs w:val="24"/>
          <w:lang w:val="en-GB"/>
        </w:rPr>
        <w:t>Texmpox</w:t>
      </w:r>
      <w:proofErr w:type="spellEnd"/>
      <w:r w:rsidR="003965F9">
        <w:rPr>
          <w:rFonts w:ascii="Times New Roman" w:eastAsia="Times New Roman" w:hAnsi="Times New Roman" w:cs="Times New Roman"/>
          <w:sz w:val="24"/>
          <w:szCs w:val="24"/>
          <w:lang w:val="en-GB"/>
        </w:rPr>
        <w:t>)</w:t>
      </w:r>
      <w:r w:rsidR="00873120">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and does not submit on which basis </w:t>
      </w:r>
      <w:r w:rsidR="0023099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transfer done in alleged breach of SHA by a company not party to the said SHA shall be cancelled</w:t>
      </w:r>
      <w:r w:rsidRPr="00670BFD">
        <w:rPr>
          <w:rFonts w:ascii="Times New Roman" w:eastAsia="Times New Roman" w:hAnsi="Times New Roman" w:cs="Times New Roman"/>
          <w:sz w:val="24"/>
          <w:szCs w:val="24"/>
          <w:lang w:val="en-GB"/>
        </w:rPr>
        <w:t xml:space="preserve">. </w:t>
      </w:r>
    </w:p>
    <w:p w14:paraId="06B12A9C" w14:textId="37633619" w:rsidR="00235626" w:rsidRPr="008577B7" w:rsidRDefault="002C1AB9" w:rsidP="005C6C24">
      <w:pPr>
        <w:pStyle w:val="JudgmentText"/>
        <w:tabs>
          <w:tab w:val="left" w:pos="2160"/>
        </w:tabs>
      </w:pPr>
      <w:r>
        <w:t xml:space="preserve">I therefore proceed to dismiss the said </w:t>
      </w:r>
      <w:r w:rsidR="00873120">
        <w:t>plaint</w:t>
      </w:r>
      <w:r>
        <w:t>. No order is made in respect of costs.</w:t>
      </w:r>
    </w:p>
    <w:p w14:paraId="55BC5E2A" w14:textId="77777777" w:rsidR="002C1AB9" w:rsidRDefault="002C1AB9" w:rsidP="008577B7">
      <w:pPr>
        <w:keepNext/>
        <w:rPr>
          <w:rFonts w:ascii="Times New Roman" w:hAnsi="Times New Roman" w:cs="Times New Roman"/>
          <w:sz w:val="24"/>
          <w:szCs w:val="24"/>
        </w:rPr>
      </w:pPr>
    </w:p>
    <w:p w14:paraId="367553A4" w14:textId="77777777" w:rsidR="002C1AB9" w:rsidRDefault="002C1AB9" w:rsidP="008577B7">
      <w:pPr>
        <w:keepNext/>
        <w:rPr>
          <w:rFonts w:ascii="Times New Roman" w:hAnsi="Times New Roman" w:cs="Times New Roman"/>
          <w:sz w:val="24"/>
          <w:szCs w:val="24"/>
        </w:rPr>
      </w:pPr>
    </w:p>
    <w:p w14:paraId="4E168103" w14:textId="4FE6BC19" w:rsidR="00235626" w:rsidRPr="004A2599"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Signed, dated and delivered at Ile du Port</w:t>
      </w:r>
      <w:r w:rsidR="00EF13E2">
        <w:rPr>
          <w:rFonts w:ascii="Times New Roman" w:hAnsi="Times New Roman" w:cs="Times New Roman"/>
          <w:sz w:val="24"/>
          <w:szCs w:val="24"/>
        </w:rPr>
        <w:t xml:space="preserve"> </w:t>
      </w:r>
      <w:r w:rsidR="00EF13E2" w:rsidRPr="004A2599">
        <w:rPr>
          <w:rFonts w:ascii="Times New Roman" w:hAnsi="Times New Roman" w:cs="Times New Roman"/>
          <w:sz w:val="24"/>
          <w:szCs w:val="24"/>
        </w:rPr>
        <w:t xml:space="preserve">on </w:t>
      </w:r>
      <w:r w:rsidR="0009259C">
        <w:rPr>
          <w:rFonts w:ascii="Times New Roman" w:hAnsi="Times New Roman" w:cs="Times New Roman"/>
          <w:sz w:val="24"/>
          <w:szCs w:val="24"/>
        </w:rPr>
        <w:t>10</w:t>
      </w:r>
      <w:r w:rsidR="001F206E" w:rsidRPr="001F206E">
        <w:rPr>
          <w:rFonts w:ascii="Times New Roman" w:hAnsi="Times New Roman" w:cs="Times New Roman"/>
          <w:sz w:val="24"/>
          <w:szCs w:val="24"/>
          <w:vertAlign w:val="superscript"/>
        </w:rPr>
        <w:t>th</w:t>
      </w:r>
      <w:r w:rsidR="001F206E">
        <w:rPr>
          <w:rFonts w:ascii="Times New Roman" w:hAnsi="Times New Roman" w:cs="Times New Roman"/>
          <w:sz w:val="24"/>
          <w:szCs w:val="24"/>
        </w:rPr>
        <w:t xml:space="preserve"> March 2022</w:t>
      </w:r>
      <w:r w:rsidR="00EF13E2">
        <w:rPr>
          <w:rFonts w:ascii="Times New Roman" w:hAnsi="Times New Roman" w:cs="Times New Roman"/>
          <w:sz w:val="24"/>
          <w:szCs w:val="24"/>
        </w:rPr>
        <w:t xml:space="preserve"> </w:t>
      </w:r>
    </w:p>
    <w:p w14:paraId="5060200A" w14:textId="77777777" w:rsidR="00235626" w:rsidRPr="004A2599" w:rsidRDefault="00235626" w:rsidP="008577B7">
      <w:pPr>
        <w:keepNext/>
        <w:rPr>
          <w:rFonts w:ascii="Times New Roman" w:hAnsi="Times New Roman" w:cs="Times New Roman"/>
          <w:sz w:val="24"/>
          <w:szCs w:val="24"/>
        </w:rPr>
      </w:pPr>
    </w:p>
    <w:p w14:paraId="12B9F235" w14:textId="77777777" w:rsidR="00235626" w:rsidRDefault="00235626" w:rsidP="008577B7">
      <w:pPr>
        <w:keepNext/>
        <w:rPr>
          <w:rFonts w:ascii="Times New Roman" w:hAnsi="Times New Roman" w:cs="Times New Roman"/>
          <w:sz w:val="24"/>
          <w:szCs w:val="24"/>
        </w:rPr>
      </w:pPr>
      <w:r w:rsidRPr="004A2599">
        <w:rPr>
          <w:rFonts w:ascii="Times New Roman" w:hAnsi="Times New Roman" w:cs="Times New Roman"/>
          <w:sz w:val="24"/>
          <w:szCs w:val="24"/>
        </w:rPr>
        <w:t>____________</w:t>
      </w:r>
    </w:p>
    <w:p w14:paraId="028D952D" w14:textId="77777777" w:rsidR="00235626" w:rsidRPr="00235626" w:rsidRDefault="001F206E" w:rsidP="008577B7">
      <w:pPr>
        <w:keepNext/>
        <w:rPr>
          <w:rFonts w:ascii="Times New Roman" w:hAnsi="Times New Roman" w:cs="Times New Roman"/>
          <w:sz w:val="24"/>
          <w:szCs w:val="24"/>
        </w:rPr>
      </w:pPr>
      <w:r>
        <w:rPr>
          <w:rFonts w:ascii="Times New Roman" w:hAnsi="Times New Roman" w:cs="Times New Roman"/>
          <w:sz w:val="24"/>
          <w:szCs w:val="24"/>
        </w:rPr>
        <w:t>M Burhan J</w:t>
      </w:r>
    </w:p>
    <w:sectPr w:rsidR="00235626" w:rsidRP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85E269" w14:textId="77777777" w:rsidR="005E5C54" w:rsidRDefault="005E5C54" w:rsidP="006A68E2">
      <w:pPr>
        <w:spacing w:after="0" w:line="240" w:lineRule="auto"/>
      </w:pPr>
      <w:r>
        <w:separator/>
      </w:r>
    </w:p>
  </w:endnote>
  <w:endnote w:type="continuationSeparator" w:id="0">
    <w:p w14:paraId="2B72845B" w14:textId="77777777" w:rsidR="005E5C54" w:rsidRDefault="005E5C54"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5C5BFA3C" w14:textId="77777777" w:rsidR="005C6C24" w:rsidRDefault="005C6C24">
        <w:pPr>
          <w:pStyle w:val="Footer"/>
          <w:jc w:val="center"/>
        </w:pPr>
        <w:r>
          <w:fldChar w:fldCharType="begin"/>
        </w:r>
        <w:r>
          <w:instrText xml:space="preserve"> PAGE   \* MERGEFORMAT </w:instrText>
        </w:r>
        <w:r>
          <w:fldChar w:fldCharType="separate"/>
        </w:r>
        <w:r w:rsidR="0085408F">
          <w:rPr>
            <w:noProof/>
          </w:rPr>
          <w:t>6</w:t>
        </w:r>
        <w:r>
          <w:rPr>
            <w:noProof/>
          </w:rPr>
          <w:fldChar w:fldCharType="end"/>
        </w:r>
      </w:p>
    </w:sdtContent>
  </w:sdt>
  <w:p w14:paraId="4F9BB6AC" w14:textId="77777777" w:rsidR="005C6C24" w:rsidRDefault="005C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1C9AA" w14:textId="77777777" w:rsidR="005E5C54" w:rsidRDefault="005E5C54" w:rsidP="006A68E2">
      <w:pPr>
        <w:spacing w:after="0" w:line="240" w:lineRule="auto"/>
      </w:pPr>
      <w:r>
        <w:separator/>
      </w:r>
    </w:p>
  </w:footnote>
  <w:footnote w:type="continuationSeparator" w:id="0">
    <w:p w14:paraId="77B48AB5" w14:textId="77777777" w:rsidR="005E5C54" w:rsidRDefault="005E5C54"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07542D2"/>
    <w:multiLevelType w:val="multilevel"/>
    <w:tmpl w:val="1CC89892"/>
    <w:numStyleLink w:val="Judgments"/>
  </w:abstractNum>
  <w:abstractNum w:abstractNumId="4">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6"/>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8"/>
  </w:num>
  <w:num w:numId="7">
    <w:abstractNumId w:val="1"/>
  </w:num>
  <w:num w:numId="8">
    <w:abstractNumId w:val="7"/>
  </w:num>
  <w:num w:numId="9">
    <w:abstractNumId w:val="0"/>
  </w:num>
  <w:num w:numId="10">
    <w:abstractNumId w:val="7"/>
  </w:num>
  <w:num w:numId="11">
    <w:abstractNumId w:val="7"/>
  </w:num>
  <w:num w:numId="12">
    <w:abstractNumId w:val="3"/>
    <w:lvlOverride w:ilvl="0">
      <w:lvl w:ilvl="0">
        <w:start w:val="1"/>
        <w:numFmt w:val="decimal"/>
        <w:pStyle w:val="JudgmentText"/>
        <w:lvlText w:val="[%1]"/>
        <w:lvlJc w:val="left"/>
        <w:pPr>
          <w:ind w:left="720" w:hanging="720"/>
        </w:pPr>
        <w:rPr>
          <w:rFonts w:ascii="Times New Roman" w:hAnsi="Times New Roman" w:hint="default"/>
          <w:b w:val="0"/>
          <w:i w:val="0"/>
          <w:sz w:val="24"/>
        </w:rPr>
      </w:lvl>
    </w:lvlOverride>
    <w:lvlOverride w:ilvl="1">
      <w:lvl w:ilvl="1">
        <w:start w:val="1"/>
        <w:numFmt w:val="lowerLetter"/>
        <w:lvlText w:val="%2."/>
        <w:lvlJc w:val="left"/>
        <w:pPr>
          <w:ind w:left="2340" w:hanging="720"/>
        </w:pPr>
        <w:rPr>
          <w:rFonts w:hint="default"/>
          <w:b w:val="0"/>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1713" w:hanging="720"/>
        </w:pPr>
        <w:rPr>
          <w:rFonts w:hint="default"/>
          <w:b w:val="0"/>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06E"/>
    <w:rsid w:val="00025CDF"/>
    <w:rsid w:val="00040193"/>
    <w:rsid w:val="00053DEC"/>
    <w:rsid w:val="00071B84"/>
    <w:rsid w:val="000754F0"/>
    <w:rsid w:val="0008560D"/>
    <w:rsid w:val="0009242F"/>
    <w:rsid w:val="0009259C"/>
    <w:rsid w:val="00095136"/>
    <w:rsid w:val="00097D19"/>
    <w:rsid w:val="000D2B04"/>
    <w:rsid w:val="001135C2"/>
    <w:rsid w:val="0012102E"/>
    <w:rsid w:val="001428B9"/>
    <w:rsid w:val="001723B1"/>
    <w:rsid w:val="001A06FF"/>
    <w:rsid w:val="001C78EC"/>
    <w:rsid w:val="001D33D2"/>
    <w:rsid w:val="001F206E"/>
    <w:rsid w:val="002015F8"/>
    <w:rsid w:val="00212006"/>
    <w:rsid w:val="0021402A"/>
    <w:rsid w:val="00214DB4"/>
    <w:rsid w:val="00230993"/>
    <w:rsid w:val="00235626"/>
    <w:rsid w:val="00243AE1"/>
    <w:rsid w:val="00257172"/>
    <w:rsid w:val="002A6F9D"/>
    <w:rsid w:val="002C1AB9"/>
    <w:rsid w:val="002C6E53"/>
    <w:rsid w:val="002D4EB8"/>
    <w:rsid w:val="002E2AE3"/>
    <w:rsid w:val="00312DEB"/>
    <w:rsid w:val="003137B8"/>
    <w:rsid w:val="00344425"/>
    <w:rsid w:val="00346D7F"/>
    <w:rsid w:val="00357BF5"/>
    <w:rsid w:val="003615E7"/>
    <w:rsid w:val="00380619"/>
    <w:rsid w:val="003965F9"/>
    <w:rsid w:val="003A6C9E"/>
    <w:rsid w:val="003B7F22"/>
    <w:rsid w:val="003D0A99"/>
    <w:rsid w:val="003E2E94"/>
    <w:rsid w:val="00403F4C"/>
    <w:rsid w:val="00405958"/>
    <w:rsid w:val="00412994"/>
    <w:rsid w:val="00450A86"/>
    <w:rsid w:val="00463B4E"/>
    <w:rsid w:val="00472219"/>
    <w:rsid w:val="00486759"/>
    <w:rsid w:val="004A2599"/>
    <w:rsid w:val="004C16E0"/>
    <w:rsid w:val="004D6F60"/>
    <w:rsid w:val="00564768"/>
    <w:rsid w:val="005832F9"/>
    <w:rsid w:val="005A5FCB"/>
    <w:rsid w:val="005B12AA"/>
    <w:rsid w:val="005C6C24"/>
    <w:rsid w:val="005E5C54"/>
    <w:rsid w:val="0061354A"/>
    <w:rsid w:val="00613A98"/>
    <w:rsid w:val="00635504"/>
    <w:rsid w:val="00645E19"/>
    <w:rsid w:val="00652326"/>
    <w:rsid w:val="00662CEA"/>
    <w:rsid w:val="00670BFD"/>
    <w:rsid w:val="006978FA"/>
    <w:rsid w:val="006A68E2"/>
    <w:rsid w:val="0070371E"/>
    <w:rsid w:val="00722761"/>
    <w:rsid w:val="00796B89"/>
    <w:rsid w:val="007C01AB"/>
    <w:rsid w:val="007D25FE"/>
    <w:rsid w:val="008001C8"/>
    <w:rsid w:val="00832790"/>
    <w:rsid w:val="0085408F"/>
    <w:rsid w:val="008577B7"/>
    <w:rsid w:val="00862C19"/>
    <w:rsid w:val="00873120"/>
    <w:rsid w:val="008A1C1D"/>
    <w:rsid w:val="008A473E"/>
    <w:rsid w:val="008E771B"/>
    <w:rsid w:val="009539C2"/>
    <w:rsid w:val="00975BC7"/>
    <w:rsid w:val="009A769C"/>
    <w:rsid w:val="009B495E"/>
    <w:rsid w:val="009F125D"/>
    <w:rsid w:val="00A2058F"/>
    <w:rsid w:val="00A4519A"/>
    <w:rsid w:val="00B0244C"/>
    <w:rsid w:val="00B03209"/>
    <w:rsid w:val="00B47879"/>
    <w:rsid w:val="00B6770C"/>
    <w:rsid w:val="00B950DF"/>
    <w:rsid w:val="00BA16AB"/>
    <w:rsid w:val="00BB1A3E"/>
    <w:rsid w:val="00BC73B1"/>
    <w:rsid w:val="00C125A8"/>
    <w:rsid w:val="00C2466E"/>
    <w:rsid w:val="00C62183"/>
    <w:rsid w:val="00CA2DA6"/>
    <w:rsid w:val="00CB3CD2"/>
    <w:rsid w:val="00CC437E"/>
    <w:rsid w:val="00CD09C7"/>
    <w:rsid w:val="00D31F1B"/>
    <w:rsid w:val="00D33DBF"/>
    <w:rsid w:val="00D710E7"/>
    <w:rsid w:val="00DB0B76"/>
    <w:rsid w:val="00DE6FE0"/>
    <w:rsid w:val="00E1659A"/>
    <w:rsid w:val="00E67EF2"/>
    <w:rsid w:val="00E9272F"/>
    <w:rsid w:val="00ED0BFC"/>
    <w:rsid w:val="00EF13E2"/>
    <w:rsid w:val="00F33B83"/>
    <w:rsid w:val="00F83DB3"/>
    <w:rsid w:val="00FB1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C421"/>
  <w15:docId w15:val="{C9CCAFDD-FE01-4181-AC14-8AADAB5A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Hyperlink">
    <w:name w:val="Hyperlink"/>
    <w:basedOn w:val="DefaultParagraphFont"/>
    <w:uiPriority w:val="99"/>
    <w:unhideWhenUsed/>
    <w:rsid w:val="00670BFD"/>
    <w:rPr>
      <w:color w:val="0000FF"/>
      <w:u w:val="single"/>
    </w:rPr>
  </w:style>
  <w:style w:type="numbering" w:customStyle="1" w:styleId="Judgments1">
    <w:name w:val="Judgments1"/>
    <w:uiPriority w:val="99"/>
    <w:rsid w:val="00670BFD"/>
  </w:style>
  <w:style w:type="paragraph" w:styleId="FootnoteText">
    <w:name w:val="footnote text"/>
    <w:basedOn w:val="Normal"/>
    <w:link w:val="FootnoteTextChar"/>
    <w:uiPriority w:val="99"/>
    <w:unhideWhenUsed/>
    <w:rsid w:val="00670BFD"/>
    <w:pPr>
      <w:spacing w:after="0" w:line="240" w:lineRule="auto"/>
    </w:pPr>
    <w:rPr>
      <w:sz w:val="20"/>
      <w:szCs w:val="20"/>
    </w:rPr>
  </w:style>
  <w:style w:type="character" w:customStyle="1" w:styleId="FootnoteTextChar">
    <w:name w:val="Footnote Text Char"/>
    <w:basedOn w:val="DefaultParagraphFont"/>
    <w:link w:val="FootnoteText"/>
    <w:uiPriority w:val="99"/>
    <w:rsid w:val="00670BFD"/>
    <w:rPr>
      <w:sz w:val="20"/>
      <w:szCs w:val="20"/>
    </w:rPr>
  </w:style>
  <w:style w:type="character" w:styleId="FootnoteReference">
    <w:name w:val="footnote reference"/>
    <w:basedOn w:val="DefaultParagraphFont"/>
    <w:uiPriority w:val="99"/>
    <w:unhideWhenUsed/>
    <w:rsid w:val="00670B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imeon\Desktop\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Template>
  <TotalTime>181</TotalTime>
  <Pages>1</Pages>
  <Words>1508</Words>
  <Characters>8601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shaila simeon</dc:creator>
  <cp:lastModifiedBy>mohan burhan</cp:lastModifiedBy>
  <cp:revision>3</cp:revision>
  <cp:lastPrinted>2022-03-10T07:48:00Z</cp:lastPrinted>
  <dcterms:created xsi:type="dcterms:W3CDTF">2022-03-10T10:49:00Z</dcterms:created>
  <dcterms:modified xsi:type="dcterms:W3CDTF">2022-03-10T10:49:00Z</dcterms:modified>
</cp:coreProperties>
</file>