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C845A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F23A33">
        <w:rPr>
          <w:rFonts w:ascii="Times New Roman" w:hAnsi="Times New Roman" w:cs="Times New Roman"/>
          <w:sz w:val="24"/>
          <w:szCs w:val="24"/>
        </w:rPr>
        <w:t>356</w:t>
      </w:r>
    </w:p>
    <w:p w:rsidR="002E2AE3" w:rsidRPr="004A2599" w:rsidRDefault="00C845A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1225BA">
        <w:rPr>
          <w:rFonts w:ascii="Times New Roman" w:hAnsi="Times New Roman" w:cs="Times New Roman"/>
          <w:sz w:val="24"/>
          <w:szCs w:val="24"/>
        </w:rPr>
        <w:t xml:space="preserve">C  </w:t>
      </w:r>
      <w:r w:rsidR="00F23A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/2022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A7370F">
        <w:rPr>
          <w:rFonts w:ascii="Times New Roman" w:hAnsi="Times New Roman" w:cs="Times New Roman"/>
          <w:sz w:val="24"/>
          <w:szCs w:val="24"/>
        </w:rPr>
        <w:t>:</w:t>
      </w:r>
    </w:p>
    <w:p w:rsidR="002E2AE3" w:rsidRPr="00214DB4" w:rsidRDefault="00A7370F" w:rsidP="00214DB4">
      <w:pPr>
        <w:pStyle w:val="Partynames"/>
      </w:pPr>
      <w:r>
        <w:t xml:space="preserve">THE REPUBLIC </w:t>
      </w:r>
      <w:r w:rsidR="002E2AE3" w:rsidRPr="00214DB4">
        <w:tab/>
      </w:r>
      <w:r>
        <w:t>Applicant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BF4BAC">
        <w:t>Mr. Powles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6F5F40" w:rsidP="00214DB4">
      <w:pPr>
        <w:pStyle w:val="Partynames"/>
      </w:pPr>
      <w:r>
        <w:t>FRANCISCO TIRANT OF ANSE ETOILE, MAHE</w:t>
      </w:r>
      <w:r w:rsidR="002E2AE3" w:rsidRPr="004A2599">
        <w:tab/>
        <w:t>Respondent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BF4BAC">
        <w:rPr>
          <w:rFonts w:ascii="Times New Roman" w:hAnsi="Times New Roman" w:cs="Times New Roman"/>
          <w:i/>
          <w:sz w:val="24"/>
          <w:szCs w:val="24"/>
        </w:rPr>
        <w:t xml:space="preserve">Mrs. </w:t>
      </w:r>
      <w:r w:rsidR="009B4424">
        <w:rPr>
          <w:rFonts w:ascii="Times New Roman" w:hAnsi="Times New Roman" w:cs="Times New Roman"/>
          <w:i/>
          <w:sz w:val="24"/>
          <w:szCs w:val="24"/>
        </w:rPr>
        <w:t>Alexia Amesbury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6F5F40">
        <w:rPr>
          <w:rFonts w:ascii="Times New Roman" w:hAnsi="Times New Roman" w:cs="Times New Roman"/>
          <w:i/>
          <w:sz w:val="24"/>
          <w:szCs w:val="24"/>
        </w:rPr>
        <w:t xml:space="preserve">The Republic vs </w:t>
      </w:r>
      <w:r w:rsidR="008D7CF2">
        <w:rPr>
          <w:rFonts w:ascii="Times New Roman" w:hAnsi="Times New Roman" w:cs="Times New Roman"/>
          <w:i/>
          <w:sz w:val="24"/>
          <w:szCs w:val="24"/>
        </w:rPr>
        <w:t xml:space="preserve">Francisco </w:t>
      </w:r>
      <w:proofErr w:type="spellStart"/>
      <w:r w:rsidR="008D7CF2">
        <w:rPr>
          <w:rFonts w:ascii="Times New Roman" w:hAnsi="Times New Roman" w:cs="Times New Roman"/>
          <w:i/>
          <w:sz w:val="24"/>
          <w:szCs w:val="24"/>
        </w:rPr>
        <w:t>Tirant</w:t>
      </w:r>
      <w:proofErr w:type="spellEnd"/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1225BA">
        <w:rPr>
          <w:rFonts w:ascii="Times New Roman" w:hAnsi="Times New Roman" w:cs="Times New Roman"/>
          <w:sz w:val="24"/>
          <w:szCs w:val="24"/>
        </w:rPr>
        <w:t xml:space="preserve">MC </w:t>
      </w:r>
      <w:r w:rsidR="00551E75">
        <w:rPr>
          <w:rFonts w:ascii="Times New Roman" w:hAnsi="Times New Roman" w:cs="Times New Roman"/>
          <w:sz w:val="24"/>
          <w:szCs w:val="24"/>
        </w:rPr>
        <w:t>05/2021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551E75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9B4424">
        <w:rPr>
          <w:rFonts w:ascii="Times New Roman" w:hAnsi="Times New Roman" w:cs="Times New Roman"/>
          <w:sz w:val="24"/>
          <w:szCs w:val="24"/>
        </w:rPr>
        <w:t xml:space="preserve"> </w:t>
      </w:r>
      <w:r w:rsidR="00F23A33">
        <w:rPr>
          <w:rFonts w:ascii="Times New Roman" w:hAnsi="Times New Roman" w:cs="Times New Roman"/>
          <w:sz w:val="24"/>
          <w:szCs w:val="24"/>
        </w:rPr>
        <w:t xml:space="preserve">356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551E75">
        <w:rPr>
          <w:rFonts w:ascii="Times New Roman" w:hAnsi="Times New Roman" w:cs="Times New Roman"/>
          <w:sz w:val="24"/>
          <w:szCs w:val="24"/>
        </w:rPr>
        <w:t>14 April 2022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1E75">
        <w:rPr>
          <w:rFonts w:ascii="Times New Roman" w:hAnsi="Times New Roman" w:cs="Times New Roman"/>
          <w:sz w:val="24"/>
          <w:szCs w:val="24"/>
        </w:rPr>
        <w:t>Esparon</w:t>
      </w:r>
      <w:proofErr w:type="spellEnd"/>
      <w:r w:rsidR="00551E75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551E75">
        <w:rPr>
          <w:rFonts w:ascii="Times New Roman" w:hAnsi="Times New Roman" w:cs="Times New Roman"/>
          <w:sz w:val="24"/>
          <w:szCs w:val="24"/>
        </w:rPr>
        <w:t>Application under Section 74 (3) of the AML/CFT</w:t>
      </w:r>
      <w:r w:rsidR="00E11894">
        <w:rPr>
          <w:rFonts w:ascii="Times New Roman" w:hAnsi="Times New Roman" w:cs="Times New Roman"/>
          <w:sz w:val="24"/>
          <w:szCs w:val="24"/>
        </w:rPr>
        <w:t xml:space="preserve"> </w:t>
      </w:r>
      <w:r w:rsidR="00551E75">
        <w:rPr>
          <w:rFonts w:ascii="Times New Roman" w:hAnsi="Times New Roman" w:cs="Times New Roman"/>
          <w:sz w:val="24"/>
          <w:szCs w:val="24"/>
        </w:rPr>
        <w:t>Act seeking an order from the Court authorising the continued detention of cash.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E11894">
        <w:rPr>
          <w:rFonts w:ascii="Times New Roman" w:hAnsi="Times New Roman" w:cs="Times New Roman"/>
          <w:sz w:val="24"/>
          <w:szCs w:val="24"/>
        </w:rPr>
        <w:t>14 April 2022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E11894">
        <w:rPr>
          <w:rFonts w:ascii="Times New Roman" w:hAnsi="Times New Roman" w:cs="Times New Roman"/>
          <w:sz w:val="24"/>
          <w:szCs w:val="24"/>
        </w:rPr>
        <w:t>14 April 2022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E11894" w:rsidRPr="004A2599" w:rsidRDefault="00E11894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44425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6173C5" w:rsidRDefault="00E11894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ESPARON</w:t>
      </w:r>
      <w:r w:rsidR="006173C5">
        <w:rPr>
          <w:b/>
        </w:rPr>
        <w:t xml:space="preserve"> </w:t>
      </w:r>
      <w:r w:rsidR="005B12AA" w:rsidRPr="005B12AA">
        <w:rPr>
          <w:b/>
        </w:rPr>
        <w:t xml:space="preserve">J </w:t>
      </w:r>
    </w:p>
    <w:p w:rsidR="006C6386" w:rsidRDefault="006C6386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 w:rsidRPr="006C6386">
        <w:t>[1]</w:t>
      </w:r>
      <w:r w:rsidRPr="006C6386">
        <w:rPr>
          <w:rFonts w:eastAsiaTheme="minorHAnsi"/>
        </w:rPr>
        <w:tab/>
      </w:r>
      <w:r>
        <w:rPr>
          <w:rFonts w:eastAsiaTheme="minorHAnsi"/>
        </w:rPr>
        <w:t xml:space="preserve">This is an application by the </w:t>
      </w:r>
      <w:r w:rsidR="00E17198">
        <w:rPr>
          <w:rFonts w:eastAsiaTheme="minorHAnsi"/>
        </w:rPr>
        <w:t xml:space="preserve">Republic </w:t>
      </w:r>
      <w:r>
        <w:rPr>
          <w:rFonts w:eastAsiaTheme="minorHAnsi"/>
        </w:rPr>
        <w:t>seeking an order from this Court pursuant to Section 74 (3) on the Anti-money Laundering Act a</w:t>
      </w:r>
      <w:r w:rsidR="00CA43A2">
        <w:rPr>
          <w:rFonts w:eastAsiaTheme="minorHAnsi"/>
        </w:rPr>
        <w:t>nd Counter Financing of Terrorism</w:t>
      </w:r>
      <w:r>
        <w:rPr>
          <w:rFonts w:eastAsiaTheme="minorHAnsi"/>
        </w:rPr>
        <w:t xml:space="preserve"> Act for authorising the continued detention of cash </w:t>
      </w:r>
      <w:r w:rsidR="00CA43A2">
        <w:rPr>
          <w:rFonts w:eastAsiaTheme="minorHAnsi"/>
        </w:rPr>
        <w:t>seize</w:t>
      </w:r>
      <w:r>
        <w:rPr>
          <w:rFonts w:eastAsiaTheme="minorHAnsi"/>
        </w:rPr>
        <w:t xml:space="preserve"> from the Respondent on the </w:t>
      </w:r>
      <w:r w:rsidR="00445132">
        <w:rPr>
          <w:rFonts w:eastAsiaTheme="minorHAnsi"/>
        </w:rPr>
        <w:t>4</w:t>
      </w:r>
      <w:r w:rsidR="00445132" w:rsidRPr="00445132">
        <w:rPr>
          <w:rFonts w:eastAsiaTheme="minorHAnsi"/>
          <w:vertAlign w:val="superscript"/>
        </w:rPr>
        <w:t>th</w:t>
      </w:r>
      <w:r w:rsidR="00445132">
        <w:rPr>
          <w:rFonts w:eastAsiaTheme="minorHAnsi"/>
        </w:rPr>
        <w:t xml:space="preserve"> April 2021 pursuant Se</w:t>
      </w:r>
      <w:bookmarkStart w:id="0" w:name="_GoBack"/>
      <w:bookmarkEnd w:id="0"/>
      <w:r w:rsidR="00445132">
        <w:rPr>
          <w:rFonts w:eastAsiaTheme="minorHAnsi"/>
        </w:rPr>
        <w:t>ction 74 (1) of the said AML/CFT Act for a period not exceeding 6</w:t>
      </w:r>
      <w:r w:rsidR="00213358">
        <w:rPr>
          <w:rFonts w:eastAsiaTheme="minorHAnsi"/>
        </w:rPr>
        <w:t>0</w:t>
      </w:r>
      <w:r w:rsidR="00445132">
        <w:rPr>
          <w:rFonts w:eastAsiaTheme="minorHAnsi"/>
        </w:rPr>
        <w:t xml:space="preserve"> days.</w:t>
      </w:r>
    </w:p>
    <w:p w:rsidR="00445132" w:rsidRDefault="00445132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lastRenderedPageBreak/>
        <w:t>[2]</w:t>
      </w:r>
      <w:r>
        <w:rPr>
          <w:rFonts w:eastAsiaTheme="minorHAnsi"/>
        </w:rPr>
        <w:tab/>
      </w:r>
      <w:r w:rsidR="00BB5822">
        <w:rPr>
          <w:rFonts w:eastAsiaTheme="minorHAnsi"/>
        </w:rPr>
        <w:t xml:space="preserve">The application was supported by the affidavit of Dave Jeanne a Sergeant in the Seychelles Police </w:t>
      </w:r>
      <w:r w:rsidR="00C46E15">
        <w:rPr>
          <w:rFonts w:eastAsiaTheme="minorHAnsi"/>
        </w:rPr>
        <w:t xml:space="preserve">Force </w:t>
      </w:r>
      <w:r w:rsidR="00BB5822">
        <w:rPr>
          <w:rFonts w:eastAsiaTheme="minorHAnsi"/>
        </w:rPr>
        <w:t xml:space="preserve">attached to the </w:t>
      </w:r>
      <w:r w:rsidR="00417E7D">
        <w:rPr>
          <w:rFonts w:eastAsiaTheme="minorHAnsi"/>
        </w:rPr>
        <w:t>F</w:t>
      </w:r>
      <w:r w:rsidR="00C46E15">
        <w:rPr>
          <w:rFonts w:eastAsiaTheme="minorHAnsi"/>
        </w:rPr>
        <w:t>CIU</w:t>
      </w:r>
      <w:r w:rsidR="00417E7D">
        <w:rPr>
          <w:rFonts w:eastAsiaTheme="minorHAnsi"/>
        </w:rPr>
        <w:t>.</w:t>
      </w:r>
    </w:p>
    <w:p w:rsidR="00417E7D" w:rsidRDefault="00417E7D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[3]</w:t>
      </w:r>
      <w:r>
        <w:rPr>
          <w:rFonts w:eastAsiaTheme="minorHAnsi"/>
        </w:rPr>
        <w:tab/>
      </w:r>
      <w:r w:rsidR="00B947F8">
        <w:rPr>
          <w:rFonts w:eastAsiaTheme="minorHAnsi"/>
        </w:rPr>
        <w:t xml:space="preserve">The </w:t>
      </w:r>
      <w:r w:rsidR="008B3C36">
        <w:rPr>
          <w:rFonts w:eastAsiaTheme="minorHAnsi"/>
        </w:rPr>
        <w:t xml:space="preserve">facts </w:t>
      </w:r>
      <w:r w:rsidR="00B947F8">
        <w:rPr>
          <w:rFonts w:eastAsiaTheme="minorHAnsi"/>
        </w:rPr>
        <w:t xml:space="preserve">of the case was that the Respondent was approached so that a search for cash could be conducted on his person and luggage bags, at the Seychelles </w:t>
      </w:r>
      <w:r w:rsidR="00CF2399">
        <w:rPr>
          <w:rFonts w:eastAsiaTheme="minorHAnsi"/>
        </w:rPr>
        <w:t xml:space="preserve">International </w:t>
      </w:r>
      <w:r w:rsidR="00B947F8">
        <w:rPr>
          <w:rFonts w:eastAsiaTheme="minorHAnsi"/>
        </w:rPr>
        <w:t>Airport</w:t>
      </w:r>
      <w:r w:rsidR="00345559">
        <w:rPr>
          <w:rFonts w:eastAsiaTheme="minorHAnsi"/>
        </w:rPr>
        <w:t>.</w:t>
      </w:r>
    </w:p>
    <w:p w:rsidR="00345559" w:rsidRDefault="00345559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[4]</w:t>
      </w:r>
      <w:r>
        <w:rPr>
          <w:rFonts w:eastAsiaTheme="minorHAnsi"/>
        </w:rPr>
        <w:tab/>
      </w:r>
      <w:r w:rsidR="005F1966">
        <w:rPr>
          <w:rFonts w:eastAsiaTheme="minorHAnsi"/>
        </w:rPr>
        <w:t>The Respondent</w:t>
      </w:r>
      <w:r w:rsidR="00CF2399">
        <w:rPr>
          <w:rFonts w:eastAsiaTheme="minorHAnsi"/>
        </w:rPr>
        <w:t xml:space="preserve"> luggage was search</w:t>
      </w:r>
      <w:r w:rsidR="00A32297">
        <w:rPr>
          <w:rFonts w:eastAsiaTheme="minorHAnsi"/>
        </w:rPr>
        <w:t>ed</w:t>
      </w:r>
      <w:r w:rsidR="005F1966">
        <w:rPr>
          <w:rFonts w:eastAsiaTheme="minorHAnsi"/>
        </w:rPr>
        <w:t xml:space="preserve"> and a sum of USD10</w:t>
      </w:r>
      <w:proofErr w:type="gramStart"/>
      <w:r w:rsidR="005F1966">
        <w:rPr>
          <w:rFonts w:eastAsiaTheme="minorHAnsi"/>
        </w:rPr>
        <w:t>,000</w:t>
      </w:r>
      <w:proofErr w:type="gramEnd"/>
      <w:r w:rsidR="005F1966">
        <w:rPr>
          <w:rFonts w:eastAsiaTheme="minorHAnsi"/>
        </w:rPr>
        <w:t xml:space="preserve"> was found concealed </w:t>
      </w:r>
      <w:r w:rsidR="00CA43A2">
        <w:rPr>
          <w:rFonts w:eastAsiaTheme="minorHAnsi"/>
        </w:rPr>
        <w:t>amongst</w:t>
      </w:r>
      <w:r w:rsidR="005F1966">
        <w:rPr>
          <w:rFonts w:eastAsiaTheme="minorHAnsi"/>
        </w:rPr>
        <w:t xml:space="preserve"> the clothes and as such when </w:t>
      </w:r>
      <w:r w:rsidR="00E32BD5">
        <w:rPr>
          <w:rFonts w:eastAsiaTheme="minorHAnsi"/>
        </w:rPr>
        <w:t xml:space="preserve">asked </w:t>
      </w:r>
      <w:r w:rsidR="005F1966">
        <w:rPr>
          <w:rFonts w:eastAsiaTheme="minorHAnsi"/>
        </w:rPr>
        <w:t>why, he did not declare the cash</w:t>
      </w:r>
      <w:r w:rsidR="000F5A82">
        <w:rPr>
          <w:rFonts w:eastAsiaTheme="minorHAnsi"/>
        </w:rPr>
        <w:t>,</w:t>
      </w:r>
      <w:r w:rsidR="005F1966">
        <w:rPr>
          <w:rFonts w:eastAsiaTheme="minorHAnsi"/>
        </w:rPr>
        <w:t xml:space="preserve"> the </w:t>
      </w:r>
      <w:r w:rsidR="00CA43A2">
        <w:rPr>
          <w:rFonts w:eastAsiaTheme="minorHAnsi"/>
        </w:rPr>
        <w:t xml:space="preserve">Respondent </w:t>
      </w:r>
      <w:r w:rsidR="005F1966">
        <w:rPr>
          <w:rFonts w:eastAsiaTheme="minorHAnsi"/>
        </w:rPr>
        <w:t xml:space="preserve">could not account for the source of cash which was found concealed </w:t>
      </w:r>
      <w:r w:rsidR="00781843">
        <w:rPr>
          <w:rFonts w:eastAsiaTheme="minorHAnsi"/>
        </w:rPr>
        <w:t>i</w:t>
      </w:r>
      <w:r w:rsidR="005F1966">
        <w:rPr>
          <w:rFonts w:eastAsiaTheme="minorHAnsi"/>
        </w:rPr>
        <w:t>n his smaller luggage of which he did have any document</w:t>
      </w:r>
      <w:r w:rsidR="00781843">
        <w:rPr>
          <w:rFonts w:eastAsiaTheme="minorHAnsi"/>
        </w:rPr>
        <w:t>s</w:t>
      </w:r>
      <w:r w:rsidR="005F1966">
        <w:rPr>
          <w:rFonts w:eastAsiaTheme="minorHAnsi"/>
        </w:rPr>
        <w:t xml:space="preserve"> to prove the origins </w:t>
      </w:r>
      <w:r w:rsidR="00E16C1E">
        <w:rPr>
          <w:rFonts w:eastAsiaTheme="minorHAnsi"/>
        </w:rPr>
        <w:t xml:space="preserve">of the cash but stated that he had a </w:t>
      </w:r>
      <w:r w:rsidR="00231640">
        <w:rPr>
          <w:rFonts w:eastAsiaTheme="minorHAnsi"/>
        </w:rPr>
        <w:t xml:space="preserve">bank account </w:t>
      </w:r>
      <w:r w:rsidR="00781843">
        <w:rPr>
          <w:rFonts w:eastAsiaTheme="minorHAnsi"/>
        </w:rPr>
        <w:t>MCB</w:t>
      </w:r>
      <w:r w:rsidR="00231640">
        <w:rPr>
          <w:rFonts w:eastAsiaTheme="minorHAnsi"/>
        </w:rPr>
        <w:t xml:space="preserve"> and </w:t>
      </w:r>
      <w:proofErr w:type="spellStart"/>
      <w:r w:rsidR="00231640">
        <w:rPr>
          <w:rFonts w:eastAsiaTheme="minorHAnsi"/>
        </w:rPr>
        <w:t>Nouvobanq</w:t>
      </w:r>
      <w:proofErr w:type="spellEnd"/>
      <w:r w:rsidR="00231640">
        <w:rPr>
          <w:rFonts w:eastAsiaTheme="minorHAnsi"/>
        </w:rPr>
        <w:t xml:space="preserve"> and have effected purchase from various Bureau de </w:t>
      </w:r>
      <w:r w:rsidR="00025448">
        <w:rPr>
          <w:rFonts w:eastAsiaTheme="minorHAnsi"/>
        </w:rPr>
        <w:t>Change.</w:t>
      </w:r>
    </w:p>
    <w:p w:rsidR="00025448" w:rsidRDefault="00025448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[5]</w:t>
      </w:r>
      <w:r>
        <w:rPr>
          <w:rFonts w:eastAsiaTheme="minorHAnsi"/>
        </w:rPr>
        <w:tab/>
      </w:r>
      <w:r w:rsidR="00060224">
        <w:rPr>
          <w:rFonts w:eastAsiaTheme="minorHAnsi"/>
        </w:rPr>
        <w:t xml:space="preserve">Hence, a total </w:t>
      </w:r>
      <w:r w:rsidR="005D63AF">
        <w:rPr>
          <w:rFonts w:eastAsiaTheme="minorHAnsi"/>
        </w:rPr>
        <w:t>of SCR243</w:t>
      </w:r>
      <w:proofErr w:type="gramStart"/>
      <w:r w:rsidR="005D63AF">
        <w:rPr>
          <w:rFonts w:eastAsiaTheme="minorHAnsi"/>
        </w:rPr>
        <w:t>,437</w:t>
      </w:r>
      <w:proofErr w:type="gramEnd"/>
      <w:r w:rsidR="005D63AF">
        <w:rPr>
          <w:rFonts w:eastAsiaTheme="minorHAnsi"/>
        </w:rPr>
        <w:t xml:space="preserve"> in cash was found during the said search of which a total</w:t>
      </w:r>
      <w:r w:rsidR="004D0803">
        <w:rPr>
          <w:rFonts w:eastAsiaTheme="minorHAnsi"/>
        </w:rPr>
        <w:t xml:space="preserve"> of USC 10,000 was </w:t>
      </w:r>
      <w:r w:rsidR="008D1AE7">
        <w:rPr>
          <w:rFonts w:eastAsiaTheme="minorHAnsi"/>
        </w:rPr>
        <w:t>found</w:t>
      </w:r>
      <w:r w:rsidR="006E3136">
        <w:rPr>
          <w:rFonts w:eastAsiaTheme="minorHAnsi"/>
        </w:rPr>
        <w:t xml:space="preserve"> </w:t>
      </w:r>
      <w:r w:rsidR="004D0803">
        <w:rPr>
          <w:rFonts w:eastAsiaTheme="minorHAnsi"/>
        </w:rPr>
        <w:t xml:space="preserve">concealed in one of the </w:t>
      </w:r>
      <w:r w:rsidR="00F86318">
        <w:rPr>
          <w:rFonts w:eastAsiaTheme="minorHAnsi"/>
        </w:rPr>
        <w:t xml:space="preserve">Respondent </w:t>
      </w:r>
      <w:r w:rsidR="006E3136">
        <w:rPr>
          <w:rFonts w:eastAsiaTheme="minorHAnsi"/>
        </w:rPr>
        <w:t xml:space="preserve">luggage which was </w:t>
      </w:r>
      <w:r w:rsidR="00F86318">
        <w:rPr>
          <w:rFonts w:eastAsiaTheme="minorHAnsi"/>
        </w:rPr>
        <w:t>going to be removed from the Republic.</w:t>
      </w:r>
    </w:p>
    <w:p w:rsidR="006A7C7B" w:rsidRDefault="00F86318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[6]</w:t>
      </w:r>
      <w:r>
        <w:rPr>
          <w:rFonts w:eastAsiaTheme="minorHAnsi"/>
        </w:rPr>
        <w:tab/>
      </w:r>
      <w:r w:rsidR="002D2CAB">
        <w:rPr>
          <w:rFonts w:eastAsiaTheme="minorHAnsi"/>
        </w:rPr>
        <w:t xml:space="preserve">The </w:t>
      </w:r>
      <w:r w:rsidR="00CA52ED">
        <w:rPr>
          <w:rFonts w:eastAsiaTheme="minorHAnsi"/>
        </w:rPr>
        <w:t xml:space="preserve">deponent </w:t>
      </w:r>
      <w:r w:rsidR="002D2CAB">
        <w:rPr>
          <w:rFonts w:eastAsiaTheme="minorHAnsi"/>
        </w:rPr>
        <w:t xml:space="preserve">avers in </w:t>
      </w:r>
      <w:r w:rsidR="0020470D">
        <w:rPr>
          <w:rFonts w:eastAsiaTheme="minorHAnsi"/>
        </w:rPr>
        <w:t>paragraph</w:t>
      </w:r>
      <w:r w:rsidR="00012F53">
        <w:rPr>
          <w:rFonts w:eastAsiaTheme="minorHAnsi"/>
        </w:rPr>
        <w:t>,</w:t>
      </w:r>
      <w:r w:rsidR="002D2CAB">
        <w:rPr>
          <w:rFonts w:eastAsiaTheme="minorHAnsi"/>
        </w:rPr>
        <w:t xml:space="preserve"> 22 and 23 of </w:t>
      </w:r>
      <w:r w:rsidR="00BE0954">
        <w:rPr>
          <w:rFonts w:eastAsiaTheme="minorHAnsi"/>
        </w:rPr>
        <w:t xml:space="preserve">her </w:t>
      </w:r>
      <w:r w:rsidR="002D2CAB">
        <w:rPr>
          <w:rFonts w:eastAsiaTheme="minorHAnsi"/>
        </w:rPr>
        <w:t>affidavit that the cash seized is substantial and the FCIU requires m</w:t>
      </w:r>
      <w:r w:rsidR="003154EB">
        <w:rPr>
          <w:rFonts w:eastAsiaTheme="minorHAnsi"/>
        </w:rPr>
        <w:t>o</w:t>
      </w:r>
      <w:r w:rsidR="0011754C">
        <w:rPr>
          <w:rFonts w:eastAsiaTheme="minorHAnsi"/>
        </w:rPr>
        <w:t>re</w:t>
      </w:r>
      <w:r w:rsidR="002D2CAB">
        <w:rPr>
          <w:rFonts w:eastAsiaTheme="minorHAnsi"/>
        </w:rPr>
        <w:t xml:space="preserve"> </w:t>
      </w:r>
      <w:r w:rsidR="003154EB">
        <w:rPr>
          <w:rFonts w:eastAsiaTheme="minorHAnsi"/>
        </w:rPr>
        <w:t xml:space="preserve">than </w:t>
      </w:r>
      <w:r w:rsidR="0020470D">
        <w:rPr>
          <w:rFonts w:eastAsiaTheme="minorHAnsi"/>
        </w:rPr>
        <w:t xml:space="preserve">the </w:t>
      </w:r>
      <w:r w:rsidR="002D2CAB">
        <w:rPr>
          <w:rFonts w:eastAsiaTheme="minorHAnsi"/>
        </w:rPr>
        <w:t>stipulated time of 14 days</w:t>
      </w:r>
      <w:r w:rsidR="006A7C7B">
        <w:rPr>
          <w:rFonts w:eastAsiaTheme="minorHAnsi"/>
        </w:rPr>
        <w:t xml:space="preserve"> to conduct an investigation in the </w:t>
      </w:r>
      <w:r w:rsidR="008511F5">
        <w:rPr>
          <w:rFonts w:eastAsiaTheme="minorHAnsi"/>
        </w:rPr>
        <w:t>matter.</w:t>
      </w:r>
    </w:p>
    <w:p w:rsidR="00F86318" w:rsidRDefault="006A7C7B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[7]</w:t>
      </w:r>
      <w:r>
        <w:rPr>
          <w:rFonts w:eastAsiaTheme="minorHAnsi"/>
        </w:rPr>
        <w:tab/>
      </w:r>
      <w:r w:rsidR="004C66FD">
        <w:rPr>
          <w:rFonts w:eastAsiaTheme="minorHAnsi"/>
        </w:rPr>
        <w:t>The deponent avers i</w:t>
      </w:r>
      <w:r w:rsidR="00B51571">
        <w:rPr>
          <w:rFonts w:eastAsiaTheme="minorHAnsi"/>
        </w:rPr>
        <w:t>n</w:t>
      </w:r>
      <w:r w:rsidR="004C66FD">
        <w:rPr>
          <w:rFonts w:eastAsiaTheme="minorHAnsi"/>
        </w:rPr>
        <w:t xml:space="preserve"> paragraph 24</w:t>
      </w:r>
      <w:r w:rsidR="00762242">
        <w:rPr>
          <w:rFonts w:eastAsiaTheme="minorHAnsi"/>
        </w:rPr>
        <w:t xml:space="preserve"> </w:t>
      </w:r>
      <w:r w:rsidR="004C66FD">
        <w:rPr>
          <w:rFonts w:eastAsiaTheme="minorHAnsi"/>
        </w:rPr>
        <w:t xml:space="preserve">of </w:t>
      </w:r>
      <w:r w:rsidR="0094168C">
        <w:rPr>
          <w:rFonts w:eastAsiaTheme="minorHAnsi"/>
        </w:rPr>
        <w:t xml:space="preserve">his </w:t>
      </w:r>
      <w:r w:rsidR="004C66FD">
        <w:rPr>
          <w:rFonts w:eastAsiaTheme="minorHAnsi"/>
        </w:rPr>
        <w:t xml:space="preserve">affidavit that the detention </w:t>
      </w:r>
      <w:r w:rsidR="00762242">
        <w:rPr>
          <w:rFonts w:eastAsiaTheme="minorHAnsi"/>
        </w:rPr>
        <w:t xml:space="preserve">of the said cash beyond 14 days is justified </w:t>
      </w:r>
      <w:r w:rsidR="00C064AD">
        <w:rPr>
          <w:rFonts w:eastAsiaTheme="minorHAnsi"/>
        </w:rPr>
        <w:t xml:space="preserve">whilst </w:t>
      </w:r>
      <w:r w:rsidR="00D820EA">
        <w:rPr>
          <w:rFonts w:eastAsiaTheme="minorHAnsi"/>
        </w:rPr>
        <w:t>its</w:t>
      </w:r>
      <w:r w:rsidR="00762242">
        <w:rPr>
          <w:rFonts w:eastAsiaTheme="minorHAnsi"/>
        </w:rPr>
        <w:t xml:space="preserve"> origin or derivation is being investigated or consideration is given to institution of criminal proceedings </w:t>
      </w:r>
      <w:r w:rsidR="00150ECD">
        <w:rPr>
          <w:rFonts w:eastAsiaTheme="minorHAnsi"/>
        </w:rPr>
        <w:t xml:space="preserve">against </w:t>
      </w:r>
      <w:r w:rsidR="00411AF7">
        <w:rPr>
          <w:rFonts w:eastAsiaTheme="minorHAnsi"/>
        </w:rPr>
        <w:t xml:space="preserve">the Respondent for an offence which cash </w:t>
      </w:r>
      <w:r w:rsidR="00150ECD">
        <w:rPr>
          <w:rFonts w:eastAsiaTheme="minorHAnsi"/>
        </w:rPr>
        <w:t>is connected</w:t>
      </w:r>
      <w:r w:rsidR="00012F53">
        <w:rPr>
          <w:rFonts w:eastAsiaTheme="minorHAnsi"/>
        </w:rPr>
        <w:t>.</w:t>
      </w:r>
      <w:r w:rsidR="00150ECD">
        <w:rPr>
          <w:rFonts w:eastAsiaTheme="minorHAnsi"/>
        </w:rPr>
        <w:t xml:space="preserve"> </w:t>
      </w:r>
    </w:p>
    <w:p w:rsidR="00411AF7" w:rsidRDefault="00411AF7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lastRenderedPageBreak/>
        <w:t>[8]</w:t>
      </w:r>
      <w:r>
        <w:rPr>
          <w:rFonts w:eastAsiaTheme="minorHAnsi"/>
        </w:rPr>
        <w:tab/>
      </w:r>
      <w:r w:rsidR="00E31328">
        <w:rPr>
          <w:rFonts w:eastAsiaTheme="minorHAnsi"/>
        </w:rPr>
        <w:t>Ex</w:t>
      </w:r>
      <w:r w:rsidR="00312A27">
        <w:rPr>
          <w:rFonts w:eastAsiaTheme="minorHAnsi"/>
        </w:rPr>
        <w:t>-</w:t>
      </w:r>
      <w:r w:rsidR="00CD6ABE">
        <w:rPr>
          <w:rFonts w:eastAsiaTheme="minorHAnsi"/>
        </w:rPr>
        <w:t>facie</w:t>
      </w:r>
      <w:r w:rsidR="00E31328">
        <w:rPr>
          <w:rFonts w:eastAsiaTheme="minorHAnsi"/>
        </w:rPr>
        <w:t xml:space="preserve"> the pleading</w:t>
      </w:r>
      <w:r w:rsidR="00CD6ABE">
        <w:rPr>
          <w:rFonts w:eastAsiaTheme="minorHAnsi"/>
        </w:rPr>
        <w:t>s</w:t>
      </w:r>
      <w:r w:rsidR="00E31328">
        <w:rPr>
          <w:rFonts w:eastAsiaTheme="minorHAnsi"/>
        </w:rPr>
        <w:t xml:space="preserve">, this Court is satisfied that the concealment and the removal of property namely cash may amounts to the offence of money laundering, contrary to Section 3 </w:t>
      </w:r>
      <w:r w:rsidR="00834B8A">
        <w:rPr>
          <w:rFonts w:eastAsiaTheme="minorHAnsi"/>
        </w:rPr>
        <w:t xml:space="preserve">of the AML, CFT Act, </w:t>
      </w:r>
      <w:r w:rsidR="00E31328">
        <w:rPr>
          <w:rFonts w:eastAsiaTheme="minorHAnsi"/>
        </w:rPr>
        <w:t>as such the FCTU</w:t>
      </w:r>
      <w:r w:rsidR="00312A27">
        <w:rPr>
          <w:rFonts w:eastAsiaTheme="minorHAnsi"/>
        </w:rPr>
        <w:t xml:space="preserve"> needs sufficient time to conduct such an investigation especially when cash is seized and there is no documents furnished by the Respondent to show the </w:t>
      </w:r>
      <w:r w:rsidR="00FE5E90">
        <w:rPr>
          <w:rFonts w:eastAsiaTheme="minorHAnsi"/>
        </w:rPr>
        <w:t xml:space="preserve">Provenance </w:t>
      </w:r>
      <w:r w:rsidR="00312A27">
        <w:rPr>
          <w:rFonts w:eastAsiaTheme="minorHAnsi"/>
        </w:rPr>
        <w:t>o</w:t>
      </w:r>
      <w:r w:rsidR="00EC4412">
        <w:rPr>
          <w:rFonts w:eastAsiaTheme="minorHAnsi"/>
        </w:rPr>
        <w:t>r</w:t>
      </w:r>
      <w:r w:rsidR="00312A27">
        <w:rPr>
          <w:rFonts w:eastAsiaTheme="minorHAnsi"/>
        </w:rPr>
        <w:t xml:space="preserve"> origins of the funds</w:t>
      </w:r>
      <w:r w:rsidR="000C333B">
        <w:rPr>
          <w:rFonts w:eastAsiaTheme="minorHAnsi"/>
        </w:rPr>
        <w:t>.</w:t>
      </w:r>
    </w:p>
    <w:p w:rsidR="0068698D" w:rsidRDefault="0068698D" w:rsidP="00CA43A2">
      <w:pPr>
        <w:pStyle w:val="JudgmentText"/>
        <w:numPr>
          <w:ilvl w:val="0"/>
          <w:numId w:val="0"/>
        </w:numPr>
        <w:spacing w:line="480" w:lineRule="auto"/>
        <w:ind w:left="1440" w:hanging="1440"/>
        <w:rPr>
          <w:rFonts w:eastAsiaTheme="minorHAnsi"/>
        </w:rPr>
      </w:pPr>
      <w:r>
        <w:rPr>
          <w:rFonts w:eastAsiaTheme="minorHAnsi"/>
        </w:rPr>
        <w:t>[9]</w:t>
      </w:r>
      <w:r>
        <w:rPr>
          <w:rFonts w:eastAsiaTheme="minorHAnsi"/>
        </w:rPr>
        <w:tab/>
      </w:r>
      <w:r w:rsidR="004F5D88">
        <w:rPr>
          <w:rFonts w:eastAsiaTheme="minorHAnsi"/>
        </w:rPr>
        <w:t>(</w:t>
      </w:r>
      <w:proofErr w:type="gramStart"/>
      <w:r w:rsidR="004F5D88">
        <w:rPr>
          <w:rFonts w:eastAsiaTheme="minorHAnsi"/>
        </w:rPr>
        <w:t>a</w:t>
      </w:r>
      <w:proofErr w:type="gramEnd"/>
      <w:r w:rsidR="004F5D88">
        <w:rPr>
          <w:rFonts w:eastAsiaTheme="minorHAnsi"/>
        </w:rPr>
        <w:t>)</w:t>
      </w:r>
      <w:r w:rsidR="000157C6">
        <w:rPr>
          <w:rFonts w:eastAsiaTheme="minorHAnsi"/>
        </w:rPr>
        <w:tab/>
      </w:r>
      <w:r w:rsidR="004F5D88">
        <w:rPr>
          <w:rFonts w:eastAsiaTheme="minorHAnsi"/>
        </w:rPr>
        <w:t>That as a result th</w:t>
      </w:r>
      <w:r w:rsidR="00FE5E90">
        <w:rPr>
          <w:rFonts w:eastAsiaTheme="minorHAnsi"/>
        </w:rPr>
        <w:t>is</w:t>
      </w:r>
      <w:r w:rsidR="004F5D88">
        <w:rPr>
          <w:rFonts w:eastAsiaTheme="minorHAnsi"/>
        </w:rPr>
        <w:t xml:space="preserve"> Court is satisfied </w:t>
      </w:r>
      <w:r w:rsidR="006E5BF4">
        <w:rPr>
          <w:rFonts w:eastAsiaTheme="minorHAnsi"/>
        </w:rPr>
        <w:t>that</w:t>
      </w:r>
      <w:r w:rsidR="004F5D88">
        <w:rPr>
          <w:rFonts w:eastAsiaTheme="minorHAnsi"/>
        </w:rPr>
        <w:t xml:space="preserve"> there are reasonable </w:t>
      </w:r>
      <w:r w:rsidR="00306D22">
        <w:rPr>
          <w:rFonts w:eastAsiaTheme="minorHAnsi"/>
        </w:rPr>
        <w:t>grounds</w:t>
      </w:r>
      <w:r w:rsidR="00410354">
        <w:rPr>
          <w:rFonts w:eastAsiaTheme="minorHAnsi"/>
        </w:rPr>
        <w:t xml:space="preserve"> </w:t>
      </w:r>
      <w:r w:rsidR="004F5D88">
        <w:rPr>
          <w:rFonts w:eastAsiaTheme="minorHAnsi"/>
        </w:rPr>
        <w:t xml:space="preserve">for suspicion that the person exporting or </w:t>
      </w:r>
      <w:r w:rsidR="00410354">
        <w:rPr>
          <w:rFonts w:eastAsiaTheme="minorHAnsi"/>
        </w:rPr>
        <w:t xml:space="preserve">intends </w:t>
      </w:r>
      <w:r w:rsidR="004F5D88">
        <w:rPr>
          <w:rFonts w:eastAsiaTheme="minorHAnsi"/>
        </w:rPr>
        <w:t>or about to export, or has in his possession or control</w:t>
      </w:r>
      <w:r w:rsidR="00C56B03">
        <w:rPr>
          <w:rFonts w:eastAsiaTheme="minorHAnsi"/>
        </w:rPr>
        <w:t xml:space="preserve"> an</w:t>
      </w:r>
      <w:r w:rsidR="004F5D88">
        <w:rPr>
          <w:rFonts w:eastAsiaTheme="minorHAnsi"/>
        </w:rPr>
        <w:t xml:space="preserve"> amount of cash less than the prescribe</w:t>
      </w:r>
      <w:r w:rsidR="0057700B">
        <w:rPr>
          <w:rFonts w:eastAsiaTheme="minorHAnsi"/>
        </w:rPr>
        <w:t>d</w:t>
      </w:r>
      <w:r w:rsidR="004F5D88">
        <w:rPr>
          <w:rFonts w:eastAsiaTheme="minorHAnsi"/>
        </w:rPr>
        <w:t xml:space="preserve"> sum</w:t>
      </w:r>
      <w:r w:rsidR="0057700B">
        <w:rPr>
          <w:rFonts w:eastAsiaTheme="minorHAnsi"/>
        </w:rPr>
        <w:t>;</w:t>
      </w:r>
      <w:r w:rsidR="004F5D88">
        <w:rPr>
          <w:rFonts w:eastAsiaTheme="minorHAnsi"/>
        </w:rPr>
        <w:t xml:space="preserve"> or</w:t>
      </w:r>
    </w:p>
    <w:p w:rsidR="000157C6" w:rsidRDefault="000157C6" w:rsidP="000157C6">
      <w:pPr>
        <w:pStyle w:val="JudgmentText"/>
        <w:numPr>
          <w:ilvl w:val="0"/>
          <w:numId w:val="0"/>
        </w:numPr>
        <w:spacing w:line="480" w:lineRule="auto"/>
        <w:ind w:left="1440" w:hanging="1440"/>
        <w:rPr>
          <w:rFonts w:eastAsiaTheme="minorHAnsi"/>
        </w:rPr>
      </w:pPr>
      <w:r>
        <w:rPr>
          <w:rFonts w:eastAsiaTheme="minorHAnsi"/>
        </w:rPr>
        <w:tab/>
        <w:t>(b)</w:t>
      </w:r>
      <w:r>
        <w:rPr>
          <w:rFonts w:eastAsiaTheme="minorHAnsi"/>
        </w:rPr>
        <w:tab/>
      </w:r>
      <w:r w:rsidR="00CA43A2">
        <w:rPr>
          <w:rFonts w:eastAsiaTheme="minorHAnsi"/>
        </w:rPr>
        <w:t xml:space="preserve">The cash found on the person represent the proceeds of crime or is intended by any person for </w:t>
      </w:r>
      <w:r w:rsidR="0057700B">
        <w:rPr>
          <w:rFonts w:eastAsiaTheme="minorHAnsi"/>
        </w:rPr>
        <w:t xml:space="preserve">use </w:t>
      </w:r>
      <w:r w:rsidR="00CA43A2">
        <w:rPr>
          <w:rFonts w:eastAsiaTheme="minorHAnsi"/>
        </w:rPr>
        <w:t>in connection with any criminal conduct</w:t>
      </w:r>
      <w:r w:rsidR="0057700B">
        <w:rPr>
          <w:rFonts w:eastAsiaTheme="minorHAnsi"/>
        </w:rPr>
        <w:t>; or</w:t>
      </w:r>
    </w:p>
    <w:p w:rsidR="00CA43A2" w:rsidRDefault="00CA43A2" w:rsidP="000157C6">
      <w:pPr>
        <w:pStyle w:val="JudgmentText"/>
        <w:numPr>
          <w:ilvl w:val="0"/>
          <w:numId w:val="0"/>
        </w:numPr>
        <w:spacing w:line="480" w:lineRule="auto"/>
        <w:ind w:left="1440" w:hanging="1440"/>
        <w:rPr>
          <w:rFonts w:eastAsiaTheme="minorHAnsi"/>
        </w:rPr>
      </w:pPr>
      <w:r>
        <w:rPr>
          <w:rFonts w:eastAsiaTheme="minorHAnsi"/>
        </w:rPr>
        <w:tab/>
        <w:t>(c)</w:t>
      </w:r>
      <w:r>
        <w:rPr>
          <w:rFonts w:eastAsiaTheme="minorHAnsi"/>
        </w:rPr>
        <w:tab/>
        <w:t>The cash is in excess of the prescribed sum and was not declared by the person when leaving Seychelles.</w:t>
      </w:r>
    </w:p>
    <w:p w:rsidR="000C333B" w:rsidRDefault="000C333B" w:rsidP="006C638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[</w:t>
      </w:r>
      <w:r w:rsidR="0068698D">
        <w:rPr>
          <w:rFonts w:eastAsiaTheme="minorHAnsi"/>
        </w:rPr>
        <w:t>10</w:t>
      </w:r>
      <w:r>
        <w:rPr>
          <w:rFonts w:eastAsiaTheme="minorHAnsi"/>
        </w:rPr>
        <w:t>]</w:t>
      </w:r>
      <w:r>
        <w:rPr>
          <w:rFonts w:eastAsiaTheme="minorHAnsi"/>
        </w:rPr>
        <w:tab/>
      </w:r>
      <w:r w:rsidR="00C70806">
        <w:rPr>
          <w:rFonts w:eastAsiaTheme="minorHAnsi"/>
        </w:rPr>
        <w:t>As a result of the above, this Court make</w:t>
      </w:r>
      <w:r w:rsidR="0057700B">
        <w:rPr>
          <w:rFonts w:eastAsiaTheme="minorHAnsi"/>
        </w:rPr>
        <w:t>s</w:t>
      </w:r>
      <w:r w:rsidR="00C70806">
        <w:rPr>
          <w:rFonts w:eastAsiaTheme="minorHAnsi"/>
        </w:rPr>
        <w:t xml:space="preserve"> the following order;</w:t>
      </w:r>
    </w:p>
    <w:p w:rsidR="00C70806" w:rsidRDefault="00C70806" w:rsidP="00C70806">
      <w:pPr>
        <w:pStyle w:val="JudgmentText"/>
        <w:numPr>
          <w:ilvl w:val="0"/>
          <w:numId w:val="12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I accordingly grant an order </w:t>
      </w:r>
      <w:r w:rsidR="004F5D88">
        <w:rPr>
          <w:rFonts w:eastAsiaTheme="minorHAnsi"/>
        </w:rPr>
        <w:t>authorising</w:t>
      </w:r>
      <w:r w:rsidR="005A5584">
        <w:rPr>
          <w:rFonts w:eastAsiaTheme="minorHAnsi"/>
        </w:rPr>
        <w:t xml:space="preserve"> the</w:t>
      </w:r>
      <w:r>
        <w:rPr>
          <w:rFonts w:eastAsiaTheme="minorHAnsi"/>
        </w:rPr>
        <w:t xml:space="preserve"> continued detention of cash for a period of </w:t>
      </w:r>
      <w:r w:rsidR="00C7016B">
        <w:rPr>
          <w:rFonts w:eastAsiaTheme="minorHAnsi"/>
        </w:rPr>
        <w:t xml:space="preserve">30 </w:t>
      </w:r>
      <w:r>
        <w:rPr>
          <w:rFonts w:eastAsiaTheme="minorHAnsi"/>
        </w:rPr>
        <w:t xml:space="preserve">days as per the table attached to the notice of motion namely, </w:t>
      </w:r>
    </w:p>
    <w:p w:rsidR="00C70806" w:rsidRDefault="00C70806" w:rsidP="00C70806">
      <w:pPr>
        <w:pStyle w:val="JudgmentText"/>
        <w:numPr>
          <w:ilvl w:val="1"/>
          <w:numId w:val="12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USD 15,600.00</w:t>
      </w:r>
    </w:p>
    <w:p w:rsidR="00C70806" w:rsidRDefault="00C70806" w:rsidP="00C70806">
      <w:pPr>
        <w:pStyle w:val="JudgmentText"/>
        <w:numPr>
          <w:ilvl w:val="1"/>
          <w:numId w:val="12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EURO 1000.00</w:t>
      </w:r>
    </w:p>
    <w:p w:rsidR="00C70806" w:rsidRDefault="00C70806" w:rsidP="00C70806">
      <w:pPr>
        <w:pStyle w:val="JudgmentText"/>
        <w:numPr>
          <w:ilvl w:val="1"/>
          <w:numId w:val="12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SCR 2675.00</w:t>
      </w:r>
    </w:p>
    <w:p w:rsidR="00C70806" w:rsidRDefault="00C70806" w:rsidP="00C70806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rFonts w:eastAsiaTheme="minorHAnsi"/>
        </w:rPr>
      </w:pPr>
      <w:r>
        <w:rPr>
          <w:rFonts w:eastAsiaTheme="minorHAnsi"/>
        </w:rPr>
        <w:t>`</w:t>
      </w:r>
      <w:r>
        <w:rPr>
          <w:rFonts w:eastAsiaTheme="minorHAnsi"/>
        </w:rPr>
        <w:tab/>
      </w:r>
      <w:r w:rsidR="00CA43A2">
        <w:rPr>
          <w:rFonts w:eastAsiaTheme="minorHAnsi"/>
        </w:rPr>
        <w:tab/>
      </w:r>
      <w:proofErr w:type="gramStart"/>
      <w:r>
        <w:rPr>
          <w:rFonts w:eastAsiaTheme="minorHAnsi"/>
        </w:rPr>
        <w:t>of</w:t>
      </w:r>
      <w:proofErr w:type="gramEnd"/>
      <w:r>
        <w:rPr>
          <w:rFonts w:eastAsiaTheme="minorHAnsi"/>
        </w:rPr>
        <w:t xml:space="preserve"> which </w:t>
      </w:r>
      <w:r w:rsidR="00A2622D">
        <w:rPr>
          <w:rFonts w:eastAsiaTheme="minorHAnsi"/>
        </w:rPr>
        <w:t xml:space="preserve">altogether amounts to the </w:t>
      </w:r>
      <w:r w:rsidR="007F6422">
        <w:rPr>
          <w:rFonts w:eastAsiaTheme="minorHAnsi"/>
        </w:rPr>
        <w:t>sum of SCR243,437.00</w:t>
      </w:r>
    </w:p>
    <w:p w:rsidR="00784FE0" w:rsidRDefault="00637AFE" w:rsidP="00C03534">
      <w:pPr>
        <w:pStyle w:val="JudgmentText"/>
        <w:numPr>
          <w:ilvl w:val="0"/>
          <w:numId w:val="12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lastRenderedPageBreak/>
        <w:t xml:space="preserve">I accordingly </w:t>
      </w:r>
      <w:r w:rsidR="001F7774">
        <w:rPr>
          <w:rFonts w:eastAsiaTheme="minorHAnsi"/>
        </w:rPr>
        <w:t xml:space="preserve">Order </w:t>
      </w:r>
      <w:r>
        <w:rPr>
          <w:rFonts w:eastAsiaTheme="minorHAnsi"/>
        </w:rPr>
        <w:t xml:space="preserve">the Registrar of the Supreme Court </w:t>
      </w:r>
      <w:r w:rsidR="00B477F2">
        <w:rPr>
          <w:rFonts w:eastAsiaTheme="minorHAnsi"/>
        </w:rPr>
        <w:t xml:space="preserve">to serve notice of this order on the Respondent namely, Francisco </w:t>
      </w:r>
      <w:r w:rsidR="001F7774">
        <w:rPr>
          <w:rFonts w:eastAsiaTheme="minorHAnsi"/>
        </w:rPr>
        <w:t xml:space="preserve">Dominique </w:t>
      </w:r>
      <w:proofErr w:type="spellStart"/>
      <w:r w:rsidR="00A44C86">
        <w:rPr>
          <w:rFonts w:eastAsiaTheme="minorHAnsi"/>
        </w:rPr>
        <w:t>Tirant</w:t>
      </w:r>
      <w:proofErr w:type="spellEnd"/>
      <w:r w:rsidR="00A44C86">
        <w:rPr>
          <w:rFonts w:eastAsiaTheme="minorHAnsi"/>
        </w:rPr>
        <w:t xml:space="preserve"> of </w:t>
      </w:r>
      <w:proofErr w:type="spellStart"/>
      <w:r w:rsidR="00A44C86">
        <w:rPr>
          <w:rFonts w:eastAsiaTheme="minorHAnsi"/>
        </w:rPr>
        <w:t>Anse</w:t>
      </w:r>
      <w:proofErr w:type="spellEnd"/>
      <w:r w:rsidR="00A44C86">
        <w:rPr>
          <w:rFonts w:eastAsiaTheme="minorHAnsi"/>
        </w:rPr>
        <w:t xml:space="preserve"> Etoile, Mahe.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7F1923">
        <w:rPr>
          <w:rFonts w:ascii="Times New Roman" w:hAnsi="Times New Roman" w:cs="Times New Roman"/>
          <w:sz w:val="24"/>
          <w:szCs w:val="24"/>
        </w:rPr>
        <w:t>14 April 2022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CA43A2" w:rsidRPr="004A2599" w:rsidRDefault="00CA43A2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7F1923" w:rsidP="008577B7">
      <w:pPr>
        <w:keepNext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Esparon</w:t>
      </w:r>
      <w:proofErr w:type="spellEnd"/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6" w:rsidRDefault="00502916" w:rsidP="006A68E2">
      <w:pPr>
        <w:spacing w:after="0" w:line="240" w:lineRule="auto"/>
      </w:pPr>
      <w:r>
        <w:separator/>
      </w:r>
    </w:p>
  </w:endnote>
  <w:endnote w:type="continuationSeparator" w:id="0">
    <w:p w:rsidR="00502916" w:rsidRDefault="00502916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6" w:rsidRDefault="00502916" w:rsidP="006A68E2">
      <w:pPr>
        <w:spacing w:after="0" w:line="240" w:lineRule="auto"/>
      </w:pPr>
      <w:r>
        <w:separator/>
      </w:r>
    </w:p>
  </w:footnote>
  <w:footnote w:type="continuationSeparator" w:id="0">
    <w:p w:rsidR="00502916" w:rsidRDefault="00502916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65708"/>
    <w:multiLevelType w:val="hybridMultilevel"/>
    <w:tmpl w:val="32FAE7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D94D97"/>
    <w:multiLevelType w:val="hybridMultilevel"/>
    <w:tmpl w:val="9978F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7"/>
    <w:rsid w:val="00012F53"/>
    <w:rsid w:val="000157C6"/>
    <w:rsid w:val="00025448"/>
    <w:rsid w:val="00025CDF"/>
    <w:rsid w:val="00040193"/>
    <w:rsid w:val="00056CFA"/>
    <w:rsid w:val="00060224"/>
    <w:rsid w:val="00071B84"/>
    <w:rsid w:val="0008560D"/>
    <w:rsid w:val="0009242F"/>
    <w:rsid w:val="00097D19"/>
    <w:rsid w:val="000C333B"/>
    <w:rsid w:val="000E300E"/>
    <w:rsid w:val="000F5A82"/>
    <w:rsid w:val="000F6E1F"/>
    <w:rsid w:val="001135C2"/>
    <w:rsid w:val="0011754C"/>
    <w:rsid w:val="001225BA"/>
    <w:rsid w:val="001428B9"/>
    <w:rsid w:val="00150ECD"/>
    <w:rsid w:val="001723B1"/>
    <w:rsid w:val="001C78EC"/>
    <w:rsid w:val="001D33D2"/>
    <w:rsid w:val="001F7774"/>
    <w:rsid w:val="002015F8"/>
    <w:rsid w:val="0020470D"/>
    <w:rsid w:val="00212006"/>
    <w:rsid w:val="00213358"/>
    <w:rsid w:val="0021402A"/>
    <w:rsid w:val="00214DB4"/>
    <w:rsid w:val="00231640"/>
    <w:rsid w:val="00235626"/>
    <w:rsid w:val="00243AE1"/>
    <w:rsid w:val="002D2CAB"/>
    <w:rsid w:val="002D4EB8"/>
    <w:rsid w:val="002E2AE3"/>
    <w:rsid w:val="00306D22"/>
    <w:rsid w:val="00312A27"/>
    <w:rsid w:val="003137B8"/>
    <w:rsid w:val="003154EB"/>
    <w:rsid w:val="00343E1C"/>
    <w:rsid w:val="00344425"/>
    <w:rsid w:val="00345559"/>
    <w:rsid w:val="00346D7F"/>
    <w:rsid w:val="003615E7"/>
    <w:rsid w:val="00380619"/>
    <w:rsid w:val="003A6C9E"/>
    <w:rsid w:val="003E2E94"/>
    <w:rsid w:val="00403F4C"/>
    <w:rsid w:val="00405958"/>
    <w:rsid w:val="00410354"/>
    <w:rsid w:val="00411AF7"/>
    <w:rsid w:val="00412994"/>
    <w:rsid w:val="00417E7D"/>
    <w:rsid w:val="00445132"/>
    <w:rsid w:val="00463B4E"/>
    <w:rsid w:val="00472219"/>
    <w:rsid w:val="004A2599"/>
    <w:rsid w:val="004C16E0"/>
    <w:rsid w:val="004C66FD"/>
    <w:rsid w:val="004D0803"/>
    <w:rsid w:val="004F5D88"/>
    <w:rsid w:val="00502916"/>
    <w:rsid w:val="00551E75"/>
    <w:rsid w:val="0057700B"/>
    <w:rsid w:val="005A5584"/>
    <w:rsid w:val="005A5FCB"/>
    <w:rsid w:val="005B12AA"/>
    <w:rsid w:val="005D2BBA"/>
    <w:rsid w:val="005D63AF"/>
    <w:rsid w:val="005F1966"/>
    <w:rsid w:val="0061354A"/>
    <w:rsid w:val="006173C5"/>
    <w:rsid w:val="00635504"/>
    <w:rsid w:val="00637AFE"/>
    <w:rsid w:val="00652326"/>
    <w:rsid w:val="00662CEA"/>
    <w:rsid w:val="0068698D"/>
    <w:rsid w:val="006A68E2"/>
    <w:rsid w:val="006A7C7B"/>
    <w:rsid w:val="006C6386"/>
    <w:rsid w:val="006E3136"/>
    <w:rsid w:val="006E5BF4"/>
    <w:rsid w:val="006F5F40"/>
    <w:rsid w:val="0070371E"/>
    <w:rsid w:val="00722761"/>
    <w:rsid w:val="00726817"/>
    <w:rsid w:val="00762242"/>
    <w:rsid w:val="00781843"/>
    <w:rsid w:val="00784FE0"/>
    <w:rsid w:val="00796B89"/>
    <w:rsid w:val="007D25FE"/>
    <w:rsid w:val="007F1923"/>
    <w:rsid w:val="007F6422"/>
    <w:rsid w:val="008001C8"/>
    <w:rsid w:val="00821874"/>
    <w:rsid w:val="00834B8A"/>
    <w:rsid w:val="008511F5"/>
    <w:rsid w:val="008577B7"/>
    <w:rsid w:val="00877C5B"/>
    <w:rsid w:val="008B3C36"/>
    <w:rsid w:val="008D1AE7"/>
    <w:rsid w:val="008D7CF2"/>
    <w:rsid w:val="008E771B"/>
    <w:rsid w:val="0094168C"/>
    <w:rsid w:val="009539C2"/>
    <w:rsid w:val="0098188D"/>
    <w:rsid w:val="009A151D"/>
    <w:rsid w:val="009A1901"/>
    <w:rsid w:val="009A769C"/>
    <w:rsid w:val="009B4424"/>
    <w:rsid w:val="009B495E"/>
    <w:rsid w:val="009F125D"/>
    <w:rsid w:val="00A2058F"/>
    <w:rsid w:val="00A2622D"/>
    <w:rsid w:val="00A32297"/>
    <w:rsid w:val="00A44C86"/>
    <w:rsid w:val="00A7370F"/>
    <w:rsid w:val="00B03209"/>
    <w:rsid w:val="00B477F2"/>
    <w:rsid w:val="00B51571"/>
    <w:rsid w:val="00B57DD5"/>
    <w:rsid w:val="00B90B75"/>
    <w:rsid w:val="00B947F8"/>
    <w:rsid w:val="00B950DF"/>
    <w:rsid w:val="00BB1A3E"/>
    <w:rsid w:val="00BB5822"/>
    <w:rsid w:val="00BC73B1"/>
    <w:rsid w:val="00BE0954"/>
    <w:rsid w:val="00BE48E4"/>
    <w:rsid w:val="00BF4BAC"/>
    <w:rsid w:val="00C03534"/>
    <w:rsid w:val="00C064AD"/>
    <w:rsid w:val="00C20402"/>
    <w:rsid w:val="00C2466E"/>
    <w:rsid w:val="00C46E15"/>
    <w:rsid w:val="00C56B03"/>
    <w:rsid w:val="00C7016B"/>
    <w:rsid w:val="00C70806"/>
    <w:rsid w:val="00C845A1"/>
    <w:rsid w:val="00CA4327"/>
    <w:rsid w:val="00CA43A2"/>
    <w:rsid w:val="00CA52ED"/>
    <w:rsid w:val="00CC437E"/>
    <w:rsid w:val="00CD09C7"/>
    <w:rsid w:val="00CD6ABE"/>
    <w:rsid w:val="00CF2399"/>
    <w:rsid w:val="00D31F1B"/>
    <w:rsid w:val="00D33DBF"/>
    <w:rsid w:val="00D710E7"/>
    <w:rsid w:val="00D820EA"/>
    <w:rsid w:val="00E11894"/>
    <w:rsid w:val="00E1659A"/>
    <w:rsid w:val="00E16C1E"/>
    <w:rsid w:val="00E17198"/>
    <w:rsid w:val="00E31328"/>
    <w:rsid w:val="00E32BD5"/>
    <w:rsid w:val="00EC4412"/>
    <w:rsid w:val="00ED0BFC"/>
    <w:rsid w:val="00ED213D"/>
    <w:rsid w:val="00EF13E2"/>
    <w:rsid w:val="00F23A33"/>
    <w:rsid w:val="00F33B83"/>
    <w:rsid w:val="00F86318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076E2-ED66-4275-A59F-059FA8A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95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Robert</dc:creator>
  <cp:lastModifiedBy>Olya Hetsman</cp:lastModifiedBy>
  <cp:revision>95</cp:revision>
  <cp:lastPrinted>2018-10-22T10:59:00Z</cp:lastPrinted>
  <dcterms:created xsi:type="dcterms:W3CDTF">2022-04-14T09:52:00Z</dcterms:created>
  <dcterms:modified xsi:type="dcterms:W3CDTF">2022-11-10T05:15:00Z</dcterms:modified>
</cp:coreProperties>
</file>