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BCD" w:rsidRPr="00E65F9F" w:rsidRDefault="00114BCD" w:rsidP="00214DB4">
      <w:pPr>
        <w:spacing w:after="0" w:line="240" w:lineRule="auto"/>
        <w:ind w:left="5580"/>
        <w:rPr>
          <w:rFonts w:ascii="Times New Roman" w:hAnsi="Times New Roman" w:cs="Times New Roman"/>
          <w:sz w:val="24"/>
          <w:szCs w:val="24"/>
          <w:u w:val="single"/>
        </w:rPr>
      </w:pPr>
    </w:p>
    <w:p w:rsidR="00ED0BFC" w:rsidRPr="00E65F9F" w:rsidRDefault="00ED0BFC" w:rsidP="00214DB4">
      <w:pPr>
        <w:spacing w:after="0" w:line="240" w:lineRule="auto"/>
        <w:ind w:left="5580"/>
        <w:rPr>
          <w:rFonts w:ascii="Times New Roman" w:hAnsi="Times New Roman" w:cs="Times New Roman"/>
          <w:sz w:val="24"/>
          <w:szCs w:val="24"/>
          <w:u w:val="single"/>
        </w:rPr>
      </w:pPr>
      <w:r w:rsidRPr="00E65F9F">
        <w:rPr>
          <w:rFonts w:ascii="Times New Roman" w:hAnsi="Times New Roman" w:cs="Times New Roman"/>
          <w:sz w:val="24"/>
          <w:szCs w:val="24"/>
          <w:u w:val="single"/>
        </w:rPr>
        <w:t>Reportable</w:t>
      </w:r>
    </w:p>
    <w:p w:rsidR="002E2AE3" w:rsidRPr="00E65F9F" w:rsidRDefault="009E1D6F" w:rsidP="00214DB4">
      <w:pPr>
        <w:spacing w:after="0" w:line="240" w:lineRule="auto"/>
        <w:ind w:left="5580"/>
        <w:rPr>
          <w:rFonts w:ascii="Times New Roman" w:hAnsi="Times New Roman" w:cs="Times New Roman"/>
          <w:b/>
          <w:sz w:val="24"/>
          <w:szCs w:val="24"/>
        </w:rPr>
      </w:pPr>
      <w:r w:rsidRPr="00E65F9F">
        <w:rPr>
          <w:rFonts w:ascii="Times New Roman" w:hAnsi="Times New Roman" w:cs="Times New Roman"/>
          <w:b/>
          <w:sz w:val="24"/>
          <w:szCs w:val="24"/>
        </w:rPr>
        <w:t>[2022</w:t>
      </w:r>
      <w:r w:rsidR="00224135">
        <w:rPr>
          <w:rFonts w:ascii="Times New Roman" w:hAnsi="Times New Roman" w:cs="Times New Roman"/>
          <w:b/>
          <w:sz w:val="24"/>
          <w:szCs w:val="24"/>
        </w:rPr>
        <w:t>] SCSC 391</w:t>
      </w:r>
    </w:p>
    <w:p w:rsidR="002E2AE3" w:rsidRPr="00E65F9F" w:rsidRDefault="00E506E6" w:rsidP="00214DB4">
      <w:pPr>
        <w:spacing w:after="0" w:line="240" w:lineRule="auto"/>
        <w:ind w:left="5580"/>
        <w:rPr>
          <w:rFonts w:ascii="Times New Roman" w:hAnsi="Times New Roman" w:cs="Times New Roman"/>
          <w:b/>
          <w:sz w:val="24"/>
          <w:szCs w:val="24"/>
        </w:rPr>
      </w:pPr>
      <w:r w:rsidRPr="00E65F9F">
        <w:rPr>
          <w:rFonts w:ascii="Times New Roman" w:hAnsi="Times New Roman" w:cs="Times New Roman"/>
          <w:b/>
          <w:sz w:val="24"/>
          <w:szCs w:val="24"/>
        </w:rPr>
        <w:t>MC 58/2020</w:t>
      </w:r>
    </w:p>
    <w:p w:rsidR="006A68E2" w:rsidRPr="00E65F9F" w:rsidRDefault="006A68E2" w:rsidP="00214DB4">
      <w:pPr>
        <w:spacing w:after="0" w:line="240" w:lineRule="auto"/>
        <w:ind w:left="5580"/>
        <w:rPr>
          <w:rFonts w:ascii="Times New Roman" w:hAnsi="Times New Roman" w:cs="Times New Roman"/>
          <w:b/>
          <w:sz w:val="24"/>
          <w:szCs w:val="24"/>
        </w:rPr>
      </w:pPr>
    </w:p>
    <w:p w:rsidR="002D4EB8" w:rsidRPr="00E65F9F" w:rsidRDefault="002D4EB8" w:rsidP="00214DB4">
      <w:pPr>
        <w:tabs>
          <w:tab w:val="left" w:pos="540"/>
          <w:tab w:val="left" w:pos="4092"/>
        </w:tabs>
        <w:spacing w:after="0" w:line="240" w:lineRule="auto"/>
        <w:rPr>
          <w:rFonts w:ascii="Times New Roman" w:hAnsi="Times New Roman" w:cs="Times New Roman"/>
          <w:b/>
          <w:sz w:val="24"/>
          <w:szCs w:val="24"/>
        </w:rPr>
      </w:pPr>
      <w:r w:rsidRPr="00E65F9F">
        <w:rPr>
          <w:rFonts w:ascii="Times New Roman" w:hAnsi="Times New Roman" w:cs="Times New Roman"/>
          <w:b/>
          <w:sz w:val="24"/>
          <w:szCs w:val="24"/>
        </w:rPr>
        <w:t>In the matter between</w:t>
      </w:r>
      <w:r w:rsidR="00D46A6B" w:rsidRPr="00E65F9F">
        <w:rPr>
          <w:rFonts w:ascii="Times New Roman" w:hAnsi="Times New Roman" w:cs="Times New Roman"/>
          <w:b/>
          <w:sz w:val="24"/>
          <w:szCs w:val="24"/>
        </w:rPr>
        <w:t>:</w:t>
      </w:r>
    </w:p>
    <w:p w:rsidR="002E2AE3" w:rsidRPr="00E65F9F" w:rsidRDefault="00E506E6" w:rsidP="00214DB4">
      <w:pPr>
        <w:pStyle w:val="Partynames"/>
        <w:rPr>
          <w:i/>
        </w:rPr>
      </w:pPr>
      <w:proofErr w:type="spellStart"/>
      <w:r w:rsidRPr="00E65F9F">
        <w:t>Jemmy</w:t>
      </w:r>
      <w:proofErr w:type="spellEnd"/>
      <w:r w:rsidRPr="00E65F9F">
        <w:t xml:space="preserve"> Laure </w:t>
      </w:r>
      <w:r w:rsidR="00CB5D8E" w:rsidRPr="00E65F9F">
        <w:tab/>
      </w:r>
      <w:r w:rsidR="00CB5D8E" w:rsidRPr="00E65F9F">
        <w:tab/>
      </w:r>
      <w:r w:rsidR="00CB5D8E" w:rsidRPr="00E65F9F">
        <w:tab/>
      </w:r>
      <w:r w:rsidRPr="00E65F9F">
        <w:rPr>
          <w:b w:val="0"/>
          <w:i/>
        </w:rPr>
        <w:tab/>
      </w:r>
      <w:r w:rsidR="009E1D6F" w:rsidRPr="00851436">
        <w:t>Appellant</w:t>
      </w:r>
    </w:p>
    <w:p w:rsidR="002E2AE3" w:rsidRPr="00851436" w:rsidRDefault="00D94F3F" w:rsidP="00831B11">
      <w:pPr>
        <w:pStyle w:val="Attorneysnames"/>
        <w:tabs>
          <w:tab w:val="clear" w:pos="4092"/>
          <w:tab w:val="clear" w:pos="5580"/>
          <w:tab w:val="right" w:pos="9360"/>
        </w:tabs>
      </w:pPr>
      <w:r w:rsidRPr="00851436">
        <w:t>(re</w:t>
      </w:r>
      <w:r w:rsidR="006F5065" w:rsidRPr="00851436">
        <w:t>p</w:t>
      </w:r>
      <w:r w:rsidR="002E2AE3" w:rsidRPr="00851436">
        <w:t xml:space="preserve"> by </w:t>
      </w:r>
      <w:r w:rsidR="00E506E6" w:rsidRPr="00851436">
        <w:t>Mr. J</w:t>
      </w:r>
      <w:r w:rsidR="008C4519" w:rsidRPr="00851436">
        <w:t xml:space="preserve">. </w:t>
      </w:r>
      <w:r w:rsidR="00E506E6" w:rsidRPr="00851436">
        <w:t>Camille</w:t>
      </w:r>
      <w:r w:rsidR="00D46A6B" w:rsidRPr="00851436">
        <w:t>)</w:t>
      </w:r>
      <w:r w:rsidR="00831B11" w:rsidRPr="00851436">
        <w:tab/>
      </w:r>
    </w:p>
    <w:p w:rsidR="00380619" w:rsidRPr="00E65F9F" w:rsidRDefault="00380619" w:rsidP="00214DB4">
      <w:pPr>
        <w:tabs>
          <w:tab w:val="left" w:pos="540"/>
          <w:tab w:val="left" w:pos="4092"/>
          <w:tab w:val="left" w:pos="5580"/>
        </w:tabs>
        <w:spacing w:after="0" w:line="240" w:lineRule="auto"/>
        <w:rPr>
          <w:rFonts w:ascii="Times New Roman" w:hAnsi="Times New Roman" w:cs="Times New Roman"/>
          <w:b/>
          <w:sz w:val="24"/>
          <w:szCs w:val="24"/>
        </w:rPr>
      </w:pPr>
    </w:p>
    <w:p w:rsidR="009539C2" w:rsidRPr="00E65F9F" w:rsidRDefault="002D4EB8" w:rsidP="00214DB4">
      <w:pPr>
        <w:tabs>
          <w:tab w:val="left" w:pos="540"/>
          <w:tab w:val="left" w:pos="4092"/>
          <w:tab w:val="left" w:pos="5580"/>
        </w:tabs>
        <w:spacing w:after="0" w:line="240" w:lineRule="auto"/>
        <w:rPr>
          <w:rFonts w:ascii="Times New Roman" w:hAnsi="Times New Roman" w:cs="Times New Roman"/>
          <w:b/>
          <w:sz w:val="24"/>
          <w:szCs w:val="24"/>
        </w:rPr>
      </w:pPr>
      <w:r w:rsidRPr="00E65F9F">
        <w:rPr>
          <w:rFonts w:ascii="Times New Roman" w:hAnsi="Times New Roman" w:cs="Times New Roman"/>
          <w:b/>
          <w:sz w:val="24"/>
          <w:szCs w:val="24"/>
        </w:rPr>
        <w:t>and</w:t>
      </w:r>
    </w:p>
    <w:p w:rsidR="00F33B83" w:rsidRPr="00E65F9F"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FD2CC7" w:rsidRPr="00E65F9F" w:rsidRDefault="00E506E6" w:rsidP="00D94F3F">
      <w:pPr>
        <w:pStyle w:val="Attorneysnames"/>
        <w:rPr>
          <w:b/>
        </w:rPr>
      </w:pPr>
      <w:r w:rsidRPr="00E65F9F">
        <w:rPr>
          <w:b/>
          <w:i w:val="0"/>
        </w:rPr>
        <w:t>Ian Laporte</w:t>
      </w:r>
      <w:r w:rsidR="0030763E" w:rsidRPr="00E65F9F">
        <w:rPr>
          <w:b/>
          <w:i w:val="0"/>
        </w:rPr>
        <w:tab/>
      </w:r>
      <w:r w:rsidR="0030763E" w:rsidRPr="00E65F9F">
        <w:rPr>
          <w:b/>
          <w:i w:val="0"/>
        </w:rPr>
        <w:tab/>
      </w:r>
      <w:r w:rsidR="0030763E" w:rsidRPr="00E65F9F">
        <w:rPr>
          <w:b/>
          <w:i w:val="0"/>
        </w:rPr>
        <w:tab/>
      </w:r>
      <w:r w:rsidR="0030763E" w:rsidRPr="00E65F9F">
        <w:rPr>
          <w:b/>
          <w:i w:val="0"/>
        </w:rPr>
        <w:tab/>
      </w:r>
      <w:r w:rsidRPr="00E65F9F">
        <w:tab/>
      </w:r>
      <w:r w:rsidRPr="00851436">
        <w:rPr>
          <w:b/>
          <w:i w:val="0"/>
        </w:rPr>
        <w:t>Respondent</w:t>
      </w:r>
      <w:r w:rsidRPr="00E65F9F">
        <w:t xml:space="preserve"> </w:t>
      </w:r>
    </w:p>
    <w:p w:rsidR="0030763E" w:rsidRPr="00851436" w:rsidRDefault="00E506E6" w:rsidP="0030763E">
      <w:pPr>
        <w:pStyle w:val="Attorneysnames"/>
      </w:pPr>
      <w:r w:rsidRPr="00851436">
        <w:t>(rep by Mr. S</w:t>
      </w:r>
      <w:r w:rsidR="008C4519" w:rsidRPr="00851436">
        <w:t xml:space="preserve">. </w:t>
      </w:r>
      <w:r w:rsidRPr="00851436">
        <w:t>Freminot</w:t>
      </w:r>
      <w:r w:rsidR="0030763E" w:rsidRPr="00851436">
        <w:t>)</w:t>
      </w:r>
    </w:p>
    <w:p w:rsidR="00C376A2" w:rsidRPr="00E65F9F" w:rsidRDefault="00C376A2" w:rsidP="00214DB4">
      <w:pPr>
        <w:pBdr>
          <w:bottom w:val="single" w:sz="4" w:space="1" w:color="auto"/>
        </w:pBdr>
        <w:tabs>
          <w:tab w:val="left" w:pos="540"/>
          <w:tab w:val="left" w:pos="5580"/>
        </w:tabs>
        <w:spacing w:after="0" w:line="240" w:lineRule="auto"/>
        <w:rPr>
          <w:rFonts w:ascii="Times New Roman" w:hAnsi="Times New Roman" w:cs="Times New Roman"/>
          <w:b/>
          <w:i/>
          <w:sz w:val="24"/>
          <w:szCs w:val="24"/>
        </w:rPr>
      </w:pPr>
    </w:p>
    <w:p w:rsidR="00405958" w:rsidRPr="00EA6F48" w:rsidRDefault="00405958" w:rsidP="00214DB4">
      <w:pPr>
        <w:spacing w:before="120" w:after="0" w:line="240" w:lineRule="auto"/>
        <w:ind w:left="1886" w:hanging="1886"/>
        <w:rPr>
          <w:rFonts w:ascii="Times New Roman" w:hAnsi="Times New Roman" w:cs="Times New Roman"/>
          <w:sz w:val="24"/>
          <w:szCs w:val="24"/>
          <w:lang w:val="fr-FR"/>
        </w:rPr>
      </w:pPr>
      <w:proofErr w:type="spellStart"/>
      <w:r w:rsidRPr="00224135">
        <w:rPr>
          <w:rFonts w:ascii="Times New Roman" w:hAnsi="Times New Roman" w:cs="Times New Roman"/>
          <w:b/>
          <w:sz w:val="24"/>
          <w:szCs w:val="24"/>
          <w:lang w:val="fr-FR"/>
        </w:rPr>
        <w:t>Neutral</w:t>
      </w:r>
      <w:proofErr w:type="spellEnd"/>
      <w:r w:rsidRPr="00224135">
        <w:rPr>
          <w:rFonts w:ascii="Times New Roman" w:hAnsi="Times New Roman" w:cs="Times New Roman"/>
          <w:b/>
          <w:sz w:val="24"/>
          <w:szCs w:val="24"/>
          <w:lang w:val="fr-FR"/>
        </w:rPr>
        <w:t xml:space="preserve"> </w:t>
      </w:r>
      <w:r w:rsidR="00EA6F48">
        <w:rPr>
          <w:rFonts w:ascii="Times New Roman" w:hAnsi="Times New Roman" w:cs="Times New Roman"/>
          <w:b/>
          <w:sz w:val="24"/>
          <w:szCs w:val="24"/>
          <w:lang w:val="fr-FR"/>
        </w:rPr>
        <w:t>Citation</w:t>
      </w:r>
      <w:r w:rsidR="00224135" w:rsidRPr="00224135">
        <w:rPr>
          <w:rFonts w:ascii="Times New Roman" w:hAnsi="Times New Roman" w:cs="Times New Roman"/>
          <w:b/>
          <w:sz w:val="24"/>
          <w:szCs w:val="24"/>
          <w:lang w:val="fr-FR"/>
        </w:rPr>
        <w:t>:</w:t>
      </w:r>
      <w:r w:rsidR="00EA6F48">
        <w:rPr>
          <w:rFonts w:ascii="Times New Roman" w:hAnsi="Times New Roman" w:cs="Times New Roman"/>
          <w:b/>
          <w:sz w:val="24"/>
          <w:szCs w:val="24"/>
          <w:lang w:val="fr-FR"/>
        </w:rPr>
        <w:tab/>
      </w:r>
      <w:r w:rsidR="009E1D6F" w:rsidRPr="00EA6F48">
        <w:rPr>
          <w:rFonts w:ascii="Times New Roman" w:hAnsi="Times New Roman" w:cs="Times New Roman"/>
          <w:i/>
          <w:sz w:val="24"/>
          <w:szCs w:val="24"/>
          <w:lang w:val="fr-FR"/>
        </w:rPr>
        <w:t xml:space="preserve">Laure </w:t>
      </w:r>
      <w:r w:rsidR="00D31F1B" w:rsidRPr="00EA6F48">
        <w:rPr>
          <w:rFonts w:ascii="Times New Roman" w:hAnsi="Times New Roman" w:cs="Times New Roman"/>
          <w:i/>
          <w:sz w:val="24"/>
          <w:szCs w:val="24"/>
          <w:lang w:val="fr-FR"/>
        </w:rPr>
        <w:t xml:space="preserve">v </w:t>
      </w:r>
      <w:r w:rsidR="009E1D6F" w:rsidRPr="00EA6F48">
        <w:rPr>
          <w:rFonts w:ascii="Times New Roman" w:hAnsi="Times New Roman" w:cs="Times New Roman"/>
          <w:i/>
          <w:sz w:val="24"/>
          <w:szCs w:val="24"/>
          <w:lang w:val="fr-FR"/>
        </w:rPr>
        <w:t>Laporte</w:t>
      </w:r>
      <w:r w:rsidR="00D5168C" w:rsidRPr="00EA6F48">
        <w:rPr>
          <w:rFonts w:ascii="Times New Roman" w:hAnsi="Times New Roman" w:cs="Times New Roman"/>
          <w:i/>
          <w:sz w:val="24"/>
          <w:szCs w:val="24"/>
          <w:lang w:val="fr-FR"/>
        </w:rPr>
        <w:t xml:space="preserve"> </w:t>
      </w:r>
      <w:r w:rsidR="005948FC" w:rsidRPr="00EA6F48">
        <w:rPr>
          <w:rFonts w:ascii="Times New Roman" w:hAnsi="Times New Roman" w:cs="Times New Roman"/>
          <w:sz w:val="24"/>
          <w:szCs w:val="24"/>
          <w:lang w:val="fr-FR"/>
        </w:rPr>
        <w:t>(</w:t>
      </w:r>
      <w:r w:rsidR="00E506E6" w:rsidRPr="00EA6F48">
        <w:rPr>
          <w:rFonts w:ascii="Times New Roman" w:hAnsi="Times New Roman" w:cs="Times New Roman"/>
          <w:sz w:val="24"/>
          <w:szCs w:val="24"/>
          <w:lang w:val="fr-FR"/>
        </w:rPr>
        <w:t>MC</w:t>
      </w:r>
      <w:r w:rsidR="00D31F1B" w:rsidRPr="00EA6F48">
        <w:rPr>
          <w:rFonts w:ascii="Times New Roman" w:hAnsi="Times New Roman" w:cs="Times New Roman"/>
          <w:sz w:val="24"/>
          <w:szCs w:val="24"/>
          <w:lang w:val="fr-FR"/>
        </w:rPr>
        <w:t xml:space="preserve"> </w:t>
      </w:r>
      <w:r w:rsidR="00E506E6" w:rsidRPr="00EA6F48">
        <w:rPr>
          <w:rFonts w:ascii="Times New Roman" w:hAnsi="Times New Roman" w:cs="Times New Roman"/>
          <w:sz w:val="24"/>
          <w:szCs w:val="24"/>
          <w:lang w:val="fr-FR"/>
        </w:rPr>
        <w:t>58/2020)</w:t>
      </w:r>
      <w:r w:rsidR="009E1D6F" w:rsidRPr="00EA6F48">
        <w:rPr>
          <w:rFonts w:ascii="Times New Roman" w:hAnsi="Times New Roman" w:cs="Times New Roman"/>
          <w:sz w:val="24"/>
          <w:szCs w:val="24"/>
          <w:lang w:val="fr-FR"/>
        </w:rPr>
        <w:t xml:space="preserve"> [2022</w:t>
      </w:r>
      <w:r w:rsidR="00224135" w:rsidRPr="00EA6F48">
        <w:rPr>
          <w:rFonts w:ascii="Times New Roman" w:hAnsi="Times New Roman" w:cs="Times New Roman"/>
          <w:sz w:val="24"/>
          <w:szCs w:val="24"/>
          <w:lang w:val="fr-FR"/>
        </w:rPr>
        <w:t>] SCSC 391</w:t>
      </w:r>
      <w:r w:rsidR="00EA6F48">
        <w:rPr>
          <w:rFonts w:ascii="Times New Roman" w:hAnsi="Times New Roman" w:cs="Times New Roman"/>
          <w:sz w:val="24"/>
          <w:szCs w:val="24"/>
          <w:lang w:val="fr-FR"/>
        </w:rPr>
        <w:t xml:space="preserve">       (</w:t>
      </w:r>
      <w:r w:rsidR="00EA6F48" w:rsidRPr="00EA6F48">
        <w:rPr>
          <w:rFonts w:ascii="Times New Roman" w:hAnsi="Times New Roman" w:cs="Times New Roman"/>
          <w:sz w:val="24"/>
          <w:szCs w:val="24"/>
          <w:lang w:val="fr-FR"/>
        </w:rPr>
        <w:t>17 May 2022</w:t>
      </w:r>
      <w:r w:rsidR="00EA6F48">
        <w:rPr>
          <w:rFonts w:ascii="Times New Roman" w:hAnsi="Times New Roman" w:cs="Times New Roman"/>
          <w:sz w:val="24"/>
          <w:szCs w:val="24"/>
          <w:lang w:val="fr-FR"/>
        </w:rPr>
        <w:t>)</w:t>
      </w:r>
    </w:p>
    <w:p w:rsidR="002E2AE3" w:rsidRPr="00E65F9F" w:rsidRDefault="009F125D" w:rsidP="00214DB4">
      <w:pPr>
        <w:spacing w:after="0" w:line="240" w:lineRule="auto"/>
        <w:ind w:left="1890" w:hanging="1890"/>
        <w:rPr>
          <w:rFonts w:ascii="Times New Roman" w:hAnsi="Times New Roman" w:cs="Times New Roman"/>
          <w:b/>
          <w:sz w:val="24"/>
          <w:szCs w:val="24"/>
        </w:rPr>
      </w:pPr>
      <w:r w:rsidRPr="00E65F9F">
        <w:rPr>
          <w:rFonts w:ascii="Times New Roman" w:hAnsi="Times New Roman" w:cs="Times New Roman"/>
          <w:b/>
          <w:sz w:val="24"/>
          <w:szCs w:val="24"/>
        </w:rPr>
        <w:t>Before</w:t>
      </w:r>
      <w:r w:rsidR="00405958" w:rsidRPr="00E65F9F">
        <w:rPr>
          <w:rFonts w:ascii="Times New Roman" w:hAnsi="Times New Roman" w:cs="Times New Roman"/>
          <w:b/>
          <w:sz w:val="24"/>
          <w:szCs w:val="24"/>
        </w:rPr>
        <w:t xml:space="preserve">: </w:t>
      </w:r>
      <w:r w:rsidR="004A2599" w:rsidRPr="00E65F9F">
        <w:rPr>
          <w:rFonts w:ascii="Times New Roman" w:hAnsi="Times New Roman" w:cs="Times New Roman"/>
          <w:b/>
          <w:sz w:val="24"/>
          <w:szCs w:val="24"/>
        </w:rPr>
        <w:tab/>
      </w:r>
      <w:r w:rsidR="00DC2552">
        <w:rPr>
          <w:rFonts w:ascii="Times New Roman" w:hAnsi="Times New Roman" w:cs="Times New Roman"/>
          <w:sz w:val="24"/>
          <w:szCs w:val="24"/>
        </w:rPr>
        <w:t>Andre JA – Sitting as a Judge of the Supreme Court</w:t>
      </w:r>
    </w:p>
    <w:p w:rsidR="00E506E6" w:rsidRPr="00E65F9F" w:rsidRDefault="00346D7F" w:rsidP="0051444E">
      <w:pPr>
        <w:spacing w:after="0" w:line="240" w:lineRule="auto"/>
        <w:ind w:left="1890" w:hanging="1890"/>
        <w:rPr>
          <w:rFonts w:ascii="Times New Roman" w:hAnsi="Times New Roman" w:cs="Times New Roman"/>
          <w:sz w:val="24"/>
          <w:szCs w:val="24"/>
        </w:rPr>
      </w:pPr>
      <w:r w:rsidRPr="00E65F9F">
        <w:rPr>
          <w:rFonts w:ascii="Times New Roman" w:hAnsi="Times New Roman" w:cs="Times New Roman"/>
          <w:b/>
          <w:sz w:val="24"/>
          <w:szCs w:val="24"/>
        </w:rPr>
        <w:t xml:space="preserve">Summary: </w:t>
      </w:r>
      <w:r w:rsidR="00F33B83" w:rsidRPr="00E65F9F">
        <w:rPr>
          <w:rFonts w:ascii="Times New Roman" w:hAnsi="Times New Roman" w:cs="Times New Roman"/>
          <w:b/>
          <w:sz w:val="24"/>
          <w:szCs w:val="24"/>
        </w:rPr>
        <w:tab/>
      </w:r>
      <w:r w:rsidR="009E1D6F" w:rsidRPr="00E65F9F">
        <w:rPr>
          <w:rFonts w:ascii="Times New Roman" w:hAnsi="Times New Roman" w:cs="Times New Roman"/>
          <w:sz w:val="24"/>
          <w:szCs w:val="24"/>
        </w:rPr>
        <w:t xml:space="preserve">Appeal from Magistrate’s </w:t>
      </w:r>
      <w:r w:rsidR="00224135">
        <w:rPr>
          <w:rFonts w:ascii="Times New Roman" w:hAnsi="Times New Roman" w:cs="Times New Roman"/>
          <w:sz w:val="24"/>
          <w:szCs w:val="24"/>
        </w:rPr>
        <w:t>Court</w:t>
      </w:r>
      <w:r w:rsidR="009E1D6F" w:rsidRPr="00E65F9F">
        <w:rPr>
          <w:rFonts w:ascii="Times New Roman" w:hAnsi="Times New Roman" w:cs="Times New Roman"/>
          <w:sz w:val="24"/>
          <w:szCs w:val="24"/>
        </w:rPr>
        <w:t xml:space="preserve">–setting aside ex parte </w:t>
      </w:r>
      <w:r w:rsidR="00224135">
        <w:rPr>
          <w:rFonts w:ascii="Times New Roman" w:hAnsi="Times New Roman" w:cs="Times New Roman"/>
          <w:sz w:val="24"/>
          <w:szCs w:val="24"/>
        </w:rPr>
        <w:t>Judgment</w:t>
      </w:r>
      <w:r w:rsidR="009E1D6F" w:rsidRPr="00E65F9F">
        <w:rPr>
          <w:rFonts w:ascii="Times New Roman" w:hAnsi="Times New Roman" w:cs="Times New Roman"/>
          <w:sz w:val="24"/>
          <w:szCs w:val="24"/>
        </w:rPr>
        <w:t>–section 69 of the Seychelles Code of Civil Procedure (Cap 213)</w:t>
      </w:r>
    </w:p>
    <w:p w:rsidR="007D6AB1" w:rsidRPr="00E65F9F" w:rsidRDefault="00344425" w:rsidP="0051444E">
      <w:pPr>
        <w:spacing w:after="0" w:line="240" w:lineRule="auto"/>
        <w:ind w:left="1890" w:hanging="1890"/>
        <w:rPr>
          <w:rFonts w:ascii="Times New Roman" w:hAnsi="Times New Roman" w:cs="Times New Roman"/>
          <w:b/>
          <w:sz w:val="24"/>
          <w:szCs w:val="24"/>
        </w:rPr>
      </w:pPr>
      <w:r w:rsidRPr="00E65F9F">
        <w:rPr>
          <w:rFonts w:ascii="Times New Roman" w:hAnsi="Times New Roman" w:cs="Times New Roman"/>
          <w:b/>
          <w:sz w:val="24"/>
          <w:szCs w:val="24"/>
        </w:rPr>
        <w:t xml:space="preserve">Heard: </w:t>
      </w:r>
      <w:r w:rsidR="005B12AA" w:rsidRPr="00E65F9F">
        <w:rPr>
          <w:rFonts w:ascii="Times New Roman" w:hAnsi="Times New Roman" w:cs="Times New Roman"/>
          <w:b/>
          <w:sz w:val="24"/>
          <w:szCs w:val="24"/>
        </w:rPr>
        <w:tab/>
      </w:r>
      <w:r w:rsidR="009E1D6F" w:rsidRPr="00E65F9F">
        <w:rPr>
          <w:rFonts w:ascii="Times New Roman" w:hAnsi="Times New Roman" w:cs="Times New Roman"/>
          <w:sz w:val="24"/>
          <w:szCs w:val="24"/>
        </w:rPr>
        <w:t>2 February 2022</w:t>
      </w:r>
      <w:r w:rsidR="002C7FF6" w:rsidRPr="00E65F9F">
        <w:rPr>
          <w:rFonts w:ascii="Times New Roman" w:hAnsi="Times New Roman" w:cs="Times New Roman"/>
          <w:sz w:val="24"/>
          <w:szCs w:val="24"/>
        </w:rPr>
        <w:t xml:space="preserve"> </w:t>
      </w:r>
    </w:p>
    <w:p w:rsidR="00344425" w:rsidRPr="00E65F9F" w:rsidRDefault="00344425" w:rsidP="007D6AB1">
      <w:pPr>
        <w:tabs>
          <w:tab w:val="left" w:pos="720"/>
          <w:tab w:val="left" w:pos="1440"/>
          <w:tab w:val="left" w:pos="2160"/>
        </w:tabs>
        <w:spacing w:after="0" w:line="240" w:lineRule="auto"/>
        <w:ind w:left="1890" w:hanging="1890"/>
        <w:rPr>
          <w:rFonts w:ascii="Times New Roman" w:hAnsi="Times New Roman" w:cs="Times New Roman"/>
          <w:b/>
          <w:sz w:val="24"/>
          <w:szCs w:val="24"/>
        </w:rPr>
      </w:pPr>
      <w:r w:rsidRPr="00E65F9F">
        <w:rPr>
          <w:rFonts w:ascii="Times New Roman" w:hAnsi="Times New Roman" w:cs="Times New Roman"/>
          <w:b/>
          <w:sz w:val="24"/>
          <w:szCs w:val="24"/>
        </w:rPr>
        <w:t>Delivered:</w:t>
      </w:r>
      <w:r w:rsidR="004A2599" w:rsidRPr="00E65F9F">
        <w:rPr>
          <w:rFonts w:ascii="Times New Roman" w:hAnsi="Times New Roman" w:cs="Times New Roman"/>
          <w:b/>
          <w:sz w:val="24"/>
          <w:szCs w:val="24"/>
        </w:rPr>
        <w:tab/>
      </w:r>
      <w:r w:rsidR="007D6AB1" w:rsidRPr="00E65F9F">
        <w:rPr>
          <w:rFonts w:ascii="Times New Roman" w:hAnsi="Times New Roman" w:cs="Times New Roman"/>
          <w:b/>
          <w:sz w:val="24"/>
          <w:szCs w:val="24"/>
        </w:rPr>
        <w:tab/>
      </w:r>
      <w:r w:rsidR="009E1D6F" w:rsidRPr="00E65F9F">
        <w:rPr>
          <w:rFonts w:ascii="Times New Roman" w:hAnsi="Times New Roman" w:cs="Times New Roman"/>
          <w:sz w:val="24"/>
          <w:szCs w:val="24"/>
        </w:rPr>
        <w:t xml:space="preserve">17 May 2022 </w:t>
      </w:r>
    </w:p>
    <w:p w:rsidR="00ED31BD" w:rsidRPr="00E65F9F" w:rsidRDefault="00ED31BD" w:rsidP="00ED31BD">
      <w:pPr>
        <w:tabs>
          <w:tab w:val="left" w:pos="2892"/>
        </w:tabs>
        <w:spacing w:before="120" w:after="0" w:line="240" w:lineRule="auto"/>
        <w:rPr>
          <w:rFonts w:ascii="Times New Roman" w:hAnsi="Times New Roman" w:cs="Times New Roman"/>
          <w:b/>
          <w:sz w:val="24"/>
          <w:szCs w:val="24"/>
        </w:rPr>
      </w:pPr>
      <w:r w:rsidRPr="00E65F9F">
        <w:rPr>
          <w:rFonts w:ascii="Times New Roman" w:hAnsi="Times New Roman" w:cs="Times New Roman"/>
          <w:b/>
          <w:sz w:val="24"/>
          <w:szCs w:val="24"/>
        </w:rPr>
        <w:t>______________________________________________________________________________</w:t>
      </w:r>
    </w:p>
    <w:p w:rsidR="008A26EC" w:rsidRDefault="008A26EC" w:rsidP="00214DB4">
      <w:pPr>
        <w:tabs>
          <w:tab w:val="left" w:pos="2892"/>
        </w:tabs>
        <w:spacing w:before="120" w:after="0" w:line="240" w:lineRule="auto"/>
        <w:jc w:val="center"/>
        <w:rPr>
          <w:rFonts w:ascii="Times New Roman" w:hAnsi="Times New Roman" w:cs="Times New Roman"/>
          <w:b/>
          <w:sz w:val="24"/>
          <w:szCs w:val="24"/>
        </w:rPr>
      </w:pPr>
    </w:p>
    <w:p w:rsidR="0051444E" w:rsidRPr="00E65F9F" w:rsidRDefault="00ED0BFC" w:rsidP="00214DB4">
      <w:pPr>
        <w:tabs>
          <w:tab w:val="left" w:pos="2892"/>
        </w:tabs>
        <w:spacing w:before="120" w:after="0" w:line="240" w:lineRule="auto"/>
        <w:jc w:val="center"/>
        <w:rPr>
          <w:rFonts w:ascii="Times New Roman" w:hAnsi="Times New Roman" w:cs="Times New Roman"/>
          <w:b/>
          <w:sz w:val="24"/>
          <w:szCs w:val="24"/>
        </w:rPr>
      </w:pPr>
      <w:r w:rsidRPr="00E65F9F">
        <w:rPr>
          <w:rFonts w:ascii="Times New Roman" w:hAnsi="Times New Roman" w:cs="Times New Roman"/>
          <w:b/>
          <w:sz w:val="24"/>
          <w:szCs w:val="24"/>
        </w:rPr>
        <w:t xml:space="preserve">ORDER </w:t>
      </w:r>
    </w:p>
    <w:p w:rsidR="00ED31BD" w:rsidRPr="00E65F9F" w:rsidRDefault="00ED31BD" w:rsidP="00ED31BD">
      <w:pPr>
        <w:tabs>
          <w:tab w:val="left" w:pos="2892"/>
        </w:tabs>
        <w:spacing w:before="120" w:after="0" w:line="240" w:lineRule="auto"/>
        <w:rPr>
          <w:rFonts w:ascii="Times New Roman" w:hAnsi="Times New Roman" w:cs="Times New Roman"/>
          <w:b/>
          <w:sz w:val="24"/>
          <w:szCs w:val="24"/>
        </w:rPr>
      </w:pPr>
      <w:r w:rsidRPr="00E65F9F">
        <w:rPr>
          <w:rFonts w:ascii="Times New Roman" w:hAnsi="Times New Roman" w:cs="Times New Roman"/>
          <w:b/>
          <w:sz w:val="24"/>
          <w:szCs w:val="24"/>
        </w:rPr>
        <w:t>______________________________________________________________________________</w:t>
      </w:r>
    </w:p>
    <w:p w:rsidR="00E506E6" w:rsidRDefault="00516B6B" w:rsidP="00E506E6">
      <w:pPr>
        <w:pStyle w:val="JudgmentText"/>
        <w:numPr>
          <w:ilvl w:val="0"/>
          <w:numId w:val="0"/>
        </w:numPr>
        <w:spacing w:after="0"/>
        <w:ind w:left="720" w:hanging="720"/>
      </w:pPr>
      <w:r w:rsidRPr="00E65F9F">
        <w:t xml:space="preserve">The following </w:t>
      </w:r>
      <w:r w:rsidR="00942501">
        <w:t>orders</w:t>
      </w:r>
      <w:r w:rsidR="00E65F9F">
        <w:t xml:space="preserve"> are </w:t>
      </w:r>
      <w:r w:rsidRPr="00E65F9F">
        <w:t xml:space="preserve">made: </w:t>
      </w:r>
    </w:p>
    <w:p w:rsidR="00E65F9F" w:rsidRPr="00E65F9F" w:rsidRDefault="00E65F9F" w:rsidP="00E65F9F">
      <w:pPr>
        <w:pStyle w:val="JudgmentText"/>
        <w:numPr>
          <w:ilvl w:val="0"/>
          <w:numId w:val="0"/>
        </w:numPr>
        <w:ind w:left="720"/>
      </w:pPr>
      <w:r w:rsidRPr="00E65F9F">
        <w:t>(</w:t>
      </w:r>
      <w:proofErr w:type="spellStart"/>
      <w:r w:rsidRPr="00E65F9F">
        <w:t>i</w:t>
      </w:r>
      <w:proofErr w:type="spellEnd"/>
      <w:r w:rsidRPr="00E65F9F">
        <w:t>)</w:t>
      </w:r>
      <w:r w:rsidRPr="00E65F9F">
        <w:tab/>
        <w:t xml:space="preserve">The appeal is </w:t>
      </w:r>
      <w:r>
        <w:t>dismissed.</w:t>
      </w:r>
    </w:p>
    <w:p w:rsidR="00E65F9F" w:rsidRPr="00E65F9F" w:rsidRDefault="00E65F9F" w:rsidP="00E65F9F">
      <w:pPr>
        <w:pStyle w:val="JudgmentText"/>
        <w:numPr>
          <w:ilvl w:val="0"/>
          <w:numId w:val="0"/>
        </w:numPr>
        <w:ind w:left="720" w:hanging="720"/>
      </w:pPr>
      <w:r w:rsidRPr="00E65F9F">
        <w:tab/>
        <w:t>(ii)</w:t>
      </w:r>
      <w:r w:rsidRPr="00E65F9F">
        <w:tab/>
        <w:t xml:space="preserve">Both parties shall bear their costs. </w:t>
      </w:r>
    </w:p>
    <w:p w:rsidR="008A26EC" w:rsidRDefault="008A26EC" w:rsidP="00ED31BD">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F33B83" w:rsidRPr="00E65F9F" w:rsidRDefault="00224135" w:rsidP="00ED31BD">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ED31BD" w:rsidRPr="00E65F9F" w:rsidRDefault="00ED31BD" w:rsidP="00ED31BD">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7D6AB1" w:rsidRPr="00E65F9F" w:rsidRDefault="00DC2552" w:rsidP="00722761">
      <w:pPr>
        <w:rPr>
          <w:rFonts w:ascii="Times New Roman" w:hAnsi="Times New Roman" w:cs="Times New Roman"/>
          <w:b/>
          <w:sz w:val="24"/>
          <w:szCs w:val="24"/>
        </w:rPr>
      </w:pPr>
      <w:bookmarkStart w:id="0" w:name="_GoBack"/>
      <w:r>
        <w:rPr>
          <w:rFonts w:ascii="Times New Roman" w:hAnsi="Times New Roman" w:cs="Times New Roman"/>
          <w:b/>
          <w:sz w:val="24"/>
          <w:szCs w:val="24"/>
        </w:rPr>
        <w:t>ANDRE JA – Sitting as a Judge of the Supreme Court</w:t>
      </w:r>
    </w:p>
    <w:bookmarkEnd w:id="0"/>
    <w:p w:rsidR="000713D4" w:rsidRDefault="003729B1" w:rsidP="002C7FF6">
      <w:pPr>
        <w:pStyle w:val="Jjmntheading1"/>
      </w:pPr>
      <w:r w:rsidRPr="00E65F9F">
        <w:t>Introduction</w:t>
      </w:r>
    </w:p>
    <w:p w:rsidR="008A26EC" w:rsidRDefault="002C7FF6" w:rsidP="00513A9D">
      <w:pPr>
        <w:pStyle w:val="JudgmentText"/>
        <w:numPr>
          <w:ilvl w:val="0"/>
          <w:numId w:val="24"/>
        </w:numPr>
      </w:pPr>
      <w:r w:rsidRPr="008A26EC">
        <w:t xml:space="preserve">This </w:t>
      </w:r>
      <w:r w:rsidR="009E1D6F" w:rsidRPr="008A26EC">
        <w:t xml:space="preserve">Judgement </w:t>
      </w:r>
      <w:r w:rsidRPr="008A26EC">
        <w:t xml:space="preserve">arises out of </w:t>
      </w:r>
      <w:r w:rsidR="00942501" w:rsidRPr="008A26EC">
        <w:t xml:space="preserve">an appeal </w:t>
      </w:r>
      <w:r w:rsidRPr="008A26EC">
        <w:t xml:space="preserve">filed by </w:t>
      </w:r>
      <w:r w:rsidR="00E506E6" w:rsidRPr="008A26EC">
        <w:t>Jemmy Laure (</w:t>
      </w:r>
      <w:r w:rsidR="00E349B6" w:rsidRPr="008A26EC">
        <w:t>appellant</w:t>
      </w:r>
      <w:r w:rsidRPr="008A26EC">
        <w:t>)</w:t>
      </w:r>
      <w:r w:rsidR="002A0833" w:rsidRPr="008A26EC">
        <w:t xml:space="preserve"> of </w:t>
      </w:r>
      <w:r w:rsidR="00E349B6" w:rsidRPr="008A26EC">
        <w:t xml:space="preserve">13 August 2020 </w:t>
      </w:r>
      <w:r w:rsidR="00E506E6" w:rsidRPr="008A26EC">
        <w:t xml:space="preserve">wherein </w:t>
      </w:r>
      <w:r w:rsidR="00B43E98" w:rsidRPr="008A26EC">
        <w:t>the a</w:t>
      </w:r>
      <w:r w:rsidR="00E349B6" w:rsidRPr="008A26EC">
        <w:t xml:space="preserve">ppellant </w:t>
      </w:r>
      <w:r w:rsidR="00B43E98" w:rsidRPr="008A26EC">
        <w:t xml:space="preserve">seeks </w:t>
      </w:r>
      <w:r w:rsidR="00E65F9F" w:rsidRPr="008A26EC">
        <w:t>reversal of the</w:t>
      </w:r>
      <w:r w:rsidR="00E349B6" w:rsidRPr="008A26EC">
        <w:t xml:space="preserve"> </w:t>
      </w:r>
      <w:r w:rsidR="0060621A">
        <w:t>M</w:t>
      </w:r>
      <w:r w:rsidR="00E32C97" w:rsidRPr="008A26EC">
        <w:t>agistrate’s decision of the 2 March 2020 (impugned ruling)</w:t>
      </w:r>
      <w:r w:rsidR="00E32C97">
        <w:t xml:space="preserve"> dismissing application to set aside </w:t>
      </w:r>
      <w:r w:rsidR="00E349B6" w:rsidRPr="008A26EC">
        <w:t>ex parte</w:t>
      </w:r>
      <w:r w:rsidR="00E32C97" w:rsidRPr="00E32C97">
        <w:t xml:space="preserve"> </w:t>
      </w:r>
      <w:r w:rsidR="0060621A">
        <w:t>M</w:t>
      </w:r>
      <w:r w:rsidR="00E32C97" w:rsidRPr="008A26EC">
        <w:t>agistrate’s</w:t>
      </w:r>
      <w:r w:rsidR="00E349B6" w:rsidRPr="008A26EC">
        <w:t xml:space="preserve"> </w:t>
      </w:r>
      <w:r w:rsidR="00224135">
        <w:t>Judgment</w:t>
      </w:r>
      <w:r w:rsidR="00E32C97">
        <w:t xml:space="preserve"> of 30 </w:t>
      </w:r>
      <w:r w:rsidR="00E32C97">
        <w:lastRenderedPageBreak/>
        <w:t>September 2013</w:t>
      </w:r>
      <w:r w:rsidR="004206FB" w:rsidRPr="008A26EC">
        <w:t>,</w:t>
      </w:r>
      <w:r w:rsidR="00E349B6" w:rsidRPr="008A26EC">
        <w:t xml:space="preserve"> and this on</w:t>
      </w:r>
      <w:r w:rsidR="00224135">
        <w:t xml:space="preserve"> the grounds as set out in the M</w:t>
      </w:r>
      <w:r w:rsidR="00E349B6" w:rsidRPr="008A26EC">
        <w:t>emorandu</w:t>
      </w:r>
      <w:r w:rsidR="004206FB" w:rsidRPr="008A26EC">
        <w:t>m</w:t>
      </w:r>
      <w:r w:rsidR="00224135">
        <w:t xml:space="preserve"> of A</w:t>
      </w:r>
      <w:r w:rsidR="00E349B6" w:rsidRPr="008A26EC">
        <w:t>ppeal and set out below.</w:t>
      </w:r>
    </w:p>
    <w:p w:rsidR="008A26EC" w:rsidRDefault="00224135" w:rsidP="008A26EC">
      <w:pPr>
        <w:pStyle w:val="JudgmentText"/>
        <w:numPr>
          <w:ilvl w:val="0"/>
          <w:numId w:val="24"/>
        </w:numPr>
      </w:pPr>
      <w:r>
        <w:t>Ian Laporte (R</w:t>
      </w:r>
      <w:r w:rsidR="00E349B6" w:rsidRPr="008A26EC">
        <w:t xml:space="preserve">espondent) objects to the </w:t>
      </w:r>
      <w:r w:rsidR="00942501" w:rsidRPr="008A26EC">
        <w:t xml:space="preserve">grounds of appeal as per reply </w:t>
      </w:r>
      <w:r w:rsidR="00E349B6" w:rsidRPr="008A26EC">
        <w:t>to the appeal of the 8 September 2</w:t>
      </w:r>
      <w:r w:rsidR="00AF3F4B">
        <w:t xml:space="preserve">020 in the gist that the </w:t>
      </w:r>
      <w:r>
        <w:t>Learned</w:t>
      </w:r>
      <w:r w:rsidR="00942501" w:rsidRPr="008A26EC">
        <w:t xml:space="preserve"> </w:t>
      </w:r>
      <w:r w:rsidR="00AF3F4B">
        <w:t>M</w:t>
      </w:r>
      <w:r w:rsidR="00E349B6" w:rsidRPr="008A26EC">
        <w:t>agistra</w:t>
      </w:r>
      <w:r w:rsidR="00942501" w:rsidRPr="008A26EC">
        <w:t xml:space="preserve">te did not err in law but was </w:t>
      </w:r>
      <w:r w:rsidR="00E349B6" w:rsidRPr="008A26EC">
        <w:t xml:space="preserve">simply relying on the facts presented to him; and that </w:t>
      </w:r>
      <w:r w:rsidR="00942501" w:rsidRPr="008A26EC">
        <w:t>his</w:t>
      </w:r>
      <w:r w:rsidR="00E349B6" w:rsidRPr="008A26EC">
        <w:t xml:space="preserve"> appeal is way out of time and hence ought </w:t>
      </w:r>
      <w:r w:rsidR="00942501" w:rsidRPr="008A26EC">
        <w:t>t</w:t>
      </w:r>
      <w:r w:rsidR="00E349B6" w:rsidRPr="008A26EC">
        <w:t>o be dismissed.</w:t>
      </w:r>
    </w:p>
    <w:p w:rsidR="008A26EC" w:rsidRDefault="00E349B6" w:rsidP="008A26EC">
      <w:pPr>
        <w:pStyle w:val="JudgmentText"/>
        <w:numPr>
          <w:ilvl w:val="0"/>
          <w:numId w:val="24"/>
        </w:numPr>
      </w:pPr>
      <w:r w:rsidRPr="008A26EC">
        <w:t xml:space="preserve">It is to be noted </w:t>
      </w:r>
      <w:r w:rsidR="00942501" w:rsidRPr="008A26EC">
        <w:t>now</w:t>
      </w:r>
      <w:r w:rsidRPr="008A26EC">
        <w:t xml:space="preserve"> that leave to appeal</w:t>
      </w:r>
      <w:r w:rsidR="00942501" w:rsidRPr="008A26EC">
        <w:t xml:space="preserve"> out of time </w:t>
      </w:r>
      <w:r w:rsidRPr="008A26EC">
        <w:t>was considered a</w:t>
      </w:r>
      <w:r w:rsidR="00E32C97">
        <w:t>s</w:t>
      </w:r>
      <w:r w:rsidRPr="008A26EC">
        <w:t xml:space="preserve"> preliminary issue </w:t>
      </w:r>
      <w:r w:rsidR="00942501" w:rsidRPr="008A26EC">
        <w:t>and,</w:t>
      </w:r>
      <w:r w:rsidRPr="008A26EC">
        <w:t xml:space="preserve"> as </w:t>
      </w:r>
      <w:r w:rsidR="00942501" w:rsidRPr="008A26EC">
        <w:t>per</w:t>
      </w:r>
      <w:r w:rsidRPr="008A26EC">
        <w:t xml:space="preserve"> </w:t>
      </w:r>
      <w:r w:rsidR="00224135">
        <w:t>the R</w:t>
      </w:r>
      <w:r w:rsidRPr="008A26EC">
        <w:t xml:space="preserve">uling </w:t>
      </w:r>
      <w:r w:rsidR="00224135">
        <w:t>of this Court</w:t>
      </w:r>
      <w:r w:rsidR="00942501" w:rsidRPr="008A26EC">
        <w:t xml:space="preserve"> on 27 July 2021,</w:t>
      </w:r>
      <w:r w:rsidRPr="008A26EC">
        <w:t xml:space="preserve"> leave was allowed to the appellant to </w:t>
      </w:r>
      <w:r w:rsidR="00942501" w:rsidRPr="008A26EC">
        <w:t>proceed</w:t>
      </w:r>
      <w:r w:rsidRPr="008A26EC">
        <w:t xml:space="preserve"> </w:t>
      </w:r>
      <w:r w:rsidR="00942501" w:rsidRPr="008A26EC">
        <w:t xml:space="preserve">with the </w:t>
      </w:r>
      <w:r w:rsidRPr="008A26EC">
        <w:t xml:space="preserve">appeal out of time. </w:t>
      </w:r>
    </w:p>
    <w:p w:rsidR="008A26EC" w:rsidRDefault="00E349B6" w:rsidP="00B43E98">
      <w:pPr>
        <w:pStyle w:val="JudgmentText"/>
        <w:numPr>
          <w:ilvl w:val="0"/>
          <w:numId w:val="24"/>
        </w:numPr>
      </w:pPr>
      <w:r w:rsidRPr="008A26EC">
        <w:t xml:space="preserve">Both </w:t>
      </w:r>
      <w:r w:rsidR="00224135">
        <w:t>Learned counsels moved the Court</w:t>
      </w:r>
      <w:r w:rsidRPr="008A26EC">
        <w:t xml:space="preserve"> to consider</w:t>
      </w:r>
      <w:r w:rsidR="00942501" w:rsidRPr="008A26EC">
        <w:t xml:space="preserve"> submissions file</w:t>
      </w:r>
      <w:r w:rsidRPr="008A26EC">
        <w:t xml:space="preserve">d and of which contents have been duly noted for </w:t>
      </w:r>
      <w:r w:rsidR="00942501" w:rsidRPr="008A26EC">
        <w:t>t</w:t>
      </w:r>
      <w:r w:rsidRPr="008A26EC">
        <w:t xml:space="preserve">his </w:t>
      </w:r>
      <w:r w:rsidR="00224135">
        <w:t>Judgment</w:t>
      </w:r>
      <w:r w:rsidRPr="008A26EC">
        <w:t>.</w:t>
      </w:r>
    </w:p>
    <w:p w:rsidR="008A26EC" w:rsidRPr="008A26EC" w:rsidRDefault="00B43E98" w:rsidP="008A26EC">
      <w:pPr>
        <w:pStyle w:val="JudgmentText"/>
        <w:numPr>
          <w:ilvl w:val="0"/>
          <w:numId w:val="0"/>
        </w:numPr>
        <w:rPr>
          <w:b/>
        </w:rPr>
      </w:pPr>
      <w:r w:rsidRPr="008A26EC">
        <w:rPr>
          <w:b/>
        </w:rPr>
        <w:t xml:space="preserve">Background </w:t>
      </w:r>
    </w:p>
    <w:p w:rsidR="008A26EC" w:rsidRDefault="004206FB" w:rsidP="008A26EC">
      <w:pPr>
        <w:pStyle w:val="JudgmentText"/>
        <w:numPr>
          <w:ilvl w:val="0"/>
          <w:numId w:val="24"/>
        </w:numPr>
      </w:pPr>
      <w:r w:rsidRPr="00E65F9F">
        <w:t>The background is</w:t>
      </w:r>
      <w:r w:rsidR="00224135">
        <w:t xml:space="preserve"> well detailed in the impugned R</w:t>
      </w:r>
      <w:r w:rsidRPr="00E65F9F">
        <w:t>uling</w:t>
      </w:r>
      <w:r w:rsidR="00942501">
        <w:t>.</w:t>
      </w:r>
      <w:r w:rsidRPr="00E65F9F">
        <w:t xml:space="preserve"> In gist, the appellant, then </w:t>
      </w:r>
      <w:r w:rsidR="00224135">
        <w:t>P</w:t>
      </w:r>
      <w:r w:rsidRPr="00E65F9F">
        <w:t xml:space="preserve">laintiff </w:t>
      </w:r>
      <w:r w:rsidR="00942501">
        <w:t>Mr</w:t>
      </w:r>
      <w:r w:rsidR="00E32C97">
        <w:t>.</w:t>
      </w:r>
      <w:r w:rsidRPr="00E65F9F">
        <w:t xml:space="preserve"> </w:t>
      </w:r>
      <w:r w:rsidR="00224135">
        <w:t>Laure filed a case against the R</w:t>
      </w:r>
      <w:r w:rsidRPr="00E65F9F">
        <w:t>espondent</w:t>
      </w:r>
      <w:r w:rsidR="00942501">
        <w:t>, Mr</w:t>
      </w:r>
      <w:r w:rsidR="00E32C97">
        <w:t>.</w:t>
      </w:r>
      <w:r w:rsidR="00942501">
        <w:t xml:space="preserve"> Laporte,</w:t>
      </w:r>
      <w:r w:rsidRPr="00E65F9F">
        <w:t xml:space="preserve"> in 2010. In </w:t>
      </w:r>
      <w:r w:rsidR="00942501">
        <w:t>2012,</w:t>
      </w:r>
      <w:r w:rsidRPr="00E65F9F">
        <w:t xml:space="preserve"> </w:t>
      </w:r>
      <w:r w:rsidR="00942501">
        <w:t>Mr</w:t>
      </w:r>
      <w:r w:rsidRPr="00E65F9F">
        <w:t xml:space="preserve"> Laporte filed a counterclaim against </w:t>
      </w:r>
      <w:r w:rsidR="00942501">
        <w:t>Mr</w:t>
      </w:r>
      <w:r w:rsidRPr="00E65F9F">
        <w:t xml:space="preserve"> Laure. After pleadings were completed, </w:t>
      </w:r>
      <w:r w:rsidR="00942501">
        <w:t>the hearing</w:t>
      </w:r>
      <w:r w:rsidRPr="00E65F9F">
        <w:t xml:space="preserve"> was fixed </w:t>
      </w:r>
      <w:r w:rsidR="00942501">
        <w:t>for</w:t>
      </w:r>
      <w:r w:rsidRPr="00E65F9F">
        <w:t xml:space="preserve"> 11 February 2013. Counsel for Mr</w:t>
      </w:r>
      <w:r w:rsidR="00942501">
        <w:t>.</w:t>
      </w:r>
      <w:r w:rsidRPr="00E65F9F">
        <w:t xml:space="preserve"> Laure stated he could not get in touch with Mr</w:t>
      </w:r>
      <w:r w:rsidR="00942501">
        <w:t>.</w:t>
      </w:r>
      <w:r w:rsidRPr="00E65F9F">
        <w:t xml:space="preserve"> Laure and the hearing was adjourned </w:t>
      </w:r>
      <w:r w:rsidR="00942501">
        <w:t>twice.</w:t>
      </w:r>
      <w:r w:rsidRPr="00E65F9F">
        <w:t xml:space="preserve"> Mr</w:t>
      </w:r>
      <w:r w:rsidR="00942501">
        <w:t>.</w:t>
      </w:r>
      <w:r w:rsidRPr="00E65F9F">
        <w:t xml:space="preserve"> Laure’s </w:t>
      </w:r>
      <w:r w:rsidR="00942501">
        <w:t>counsel</w:t>
      </w:r>
      <w:r w:rsidRPr="00E65F9F">
        <w:t xml:space="preserve"> eventually asked for a withd</w:t>
      </w:r>
      <w:r w:rsidR="00224135">
        <w:t>rawal from the matter; and the R</w:t>
      </w:r>
      <w:r w:rsidRPr="00E65F9F">
        <w:t>espondent asked for dismissal if Mr</w:t>
      </w:r>
      <w:r w:rsidR="00942501">
        <w:t>.</w:t>
      </w:r>
      <w:r w:rsidRPr="00E65F9F">
        <w:t xml:space="preserve"> Laure does not appear next time, which he did not. </w:t>
      </w:r>
      <w:r w:rsidR="00942501">
        <w:t>Thereafter,</w:t>
      </w:r>
      <w:r w:rsidRPr="00E65F9F">
        <w:t xml:space="preserve"> fresh notice was issued twice and Mr</w:t>
      </w:r>
      <w:r w:rsidR="00942501">
        <w:t>.</w:t>
      </w:r>
      <w:r w:rsidR="00224135">
        <w:t xml:space="preserve"> Laure was present in Court</w:t>
      </w:r>
      <w:r w:rsidRPr="00E65F9F">
        <w:t xml:space="preserve"> on 26</w:t>
      </w:r>
      <w:r w:rsidRPr="008A26EC">
        <w:rPr>
          <w:vertAlign w:val="superscript"/>
        </w:rPr>
        <w:t>th</w:t>
      </w:r>
      <w:r w:rsidRPr="00E65F9F">
        <w:t xml:space="preserve"> June 2013 where the matter was posted for 4</w:t>
      </w:r>
      <w:r w:rsidRPr="008A26EC">
        <w:rPr>
          <w:vertAlign w:val="superscript"/>
        </w:rPr>
        <w:t>th</w:t>
      </w:r>
      <w:r w:rsidRPr="00E65F9F">
        <w:t xml:space="preserve"> July 2013 to schedule a hearing, and on that date, the hearing was fixed for 22 August 2013. </w:t>
      </w:r>
    </w:p>
    <w:p w:rsidR="008A26EC" w:rsidRDefault="004206FB" w:rsidP="008A26EC">
      <w:pPr>
        <w:pStyle w:val="JudgmentText"/>
        <w:numPr>
          <w:ilvl w:val="0"/>
          <w:numId w:val="24"/>
        </w:numPr>
      </w:pPr>
      <w:r w:rsidRPr="00E65F9F">
        <w:t xml:space="preserve">The appellant and his Counsel were absent on 22 </w:t>
      </w:r>
      <w:r w:rsidR="00942501">
        <w:t>August.</w:t>
      </w:r>
      <w:r w:rsidRPr="00E65F9F">
        <w:t xml:space="preserve"> Mr</w:t>
      </w:r>
      <w:r w:rsidR="00942501">
        <w:t>.</w:t>
      </w:r>
      <w:r w:rsidR="00224135">
        <w:t xml:space="preserve"> Laure’s P</w:t>
      </w:r>
      <w:r w:rsidRPr="00E65F9F">
        <w:t xml:space="preserve">laint was dismissed for want of appearance where the </w:t>
      </w:r>
      <w:r w:rsidR="00224135">
        <w:t>Court</w:t>
      </w:r>
      <w:r w:rsidRPr="00E65F9F">
        <w:t xml:space="preserve"> noted that no plausible reasons were given for their absence. The </w:t>
      </w:r>
      <w:r w:rsidR="00224135">
        <w:t>Court</w:t>
      </w:r>
      <w:r w:rsidRPr="00E65F9F">
        <w:t xml:space="preserve"> proceeded on the coun</w:t>
      </w:r>
      <w:r w:rsidR="00224135">
        <w:t>terclaim ex-parte and ex-parte Judgment</w:t>
      </w:r>
      <w:r w:rsidRPr="00E65F9F">
        <w:t xml:space="preserve"> was fixed for 30 September 2013 and was delivered on that date. </w:t>
      </w:r>
    </w:p>
    <w:p w:rsidR="008A26EC" w:rsidRDefault="004206FB" w:rsidP="008A26EC">
      <w:pPr>
        <w:pStyle w:val="JudgmentText"/>
        <w:numPr>
          <w:ilvl w:val="0"/>
          <w:numId w:val="24"/>
        </w:numPr>
      </w:pPr>
      <w:r w:rsidRPr="00E65F9F">
        <w:lastRenderedPageBreak/>
        <w:t xml:space="preserve">According to the </w:t>
      </w:r>
      <w:r w:rsidR="004704D9" w:rsidRPr="00E65F9F">
        <w:t xml:space="preserve">impugned </w:t>
      </w:r>
      <w:r w:rsidR="00E32C97">
        <w:t>r</w:t>
      </w:r>
      <w:r w:rsidRPr="00E65F9F">
        <w:t>uling, Counsel for Mr</w:t>
      </w:r>
      <w:r w:rsidR="00942501">
        <w:t>.</w:t>
      </w:r>
      <w:r w:rsidRPr="00E65F9F">
        <w:t xml:space="preserve"> Laure sent letters to seek his leave of absence twice. </w:t>
      </w:r>
      <w:r w:rsidR="00942501">
        <w:t>Before</w:t>
      </w:r>
      <w:r w:rsidRPr="00E65F9F">
        <w:t xml:space="preserve"> the 22 August 2013 hearing, Counsel sent </w:t>
      </w:r>
      <w:r w:rsidR="00942501">
        <w:t>a letter</w:t>
      </w:r>
      <w:r w:rsidRPr="00E65F9F">
        <w:t xml:space="preserve"> on 15 July 2013 asking for the case to be moved from 22 August to earlier dates – 16 or 17 July 2013. The </w:t>
      </w:r>
      <w:r w:rsidR="00224135">
        <w:t>Learned</w:t>
      </w:r>
      <w:r w:rsidRPr="00E65F9F">
        <w:t xml:space="preserve"> Magistrate noted he was not sure whether the said letter was on file on the date of the hearing and whether </w:t>
      </w:r>
      <w:r w:rsidR="004704D9" w:rsidRPr="00E65F9F">
        <w:t>the concerned</w:t>
      </w:r>
      <w:r w:rsidRPr="00E65F9F">
        <w:t xml:space="preserve"> Magistrate considered that letter. </w:t>
      </w:r>
    </w:p>
    <w:p w:rsidR="008A26EC" w:rsidRDefault="004206FB" w:rsidP="008A26EC">
      <w:pPr>
        <w:pStyle w:val="JudgmentText"/>
        <w:numPr>
          <w:ilvl w:val="0"/>
          <w:numId w:val="24"/>
        </w:numPr>
      </w:pPr>
      <w:r w:rsidRPr="00E65F9F">
        <w:t xml:space="preserve">On 30 November 2017, around 4 years after the </w:t>
      </w:r>
      <w:r w:rsidR="00224135">
        <w:t>Judgment</w:t>
      </w:r>
      <w:r w:rsidRPr="00E65F9F">
        <w:t xml:space="preserve"> Mr</w:t>
      </w:r>
      <w:r w:rsidR="00942501">
        <w:t>.</w:t>
      </w:r>
      <w:r w:rsidRPr="00E65F9F">
        <w:t xml:space="preserve"> Laporte </w:t>
      </w:r>
      <w:r w:rsidR="00942501">
        <w:t>applied</w:t>
      </w:r>
      <w:r w:rsidRPr="00E65F9F">
        <w:t xml:space="preserve"> </w:t>
      </w:r>
      <w:r w:rsidR="00E32C97">
        <w:t xml:space="preserve">for </w:t>
      </w:r>
      <w:r w:rsidR="00942501">
        <w:t>summons</w:t>
      </w:r>
      <w:r w:rsidRPr="00E65F9F">
        <w:t xml:space="preserve"> to show cause against Judgement Debtor, Mr</w:t>
      </w:r>
      <w:r w:rsidR="00942501">
        <w:t>.</w:t>
      </w:r>
      <w:r w:rsidRPr="00E65F9F">
        <w:t xml:space="preserve"> Laure. </w:t>
      </w:r>
    </w:p>
    <w:p w:rsidR="008A26EC" w:rsidRDefault="004206FB" w:rsidP="004704D9">
      <w:pPr>
        <w:pStyle w:val="JudgmentText"/>
        <w:numPr>
          <w:ilvl w:val="0"/>
          <w:numId w:val="24"/>
        </w:numPr>
      </w:pPr>
      <w:r w:rsidRPr="00E65F9F">
        <w:t xml:space="preserve">The application was listed for service on 26 January </w:t>
      </w:r>
      <w:r w:rsidR="004704D9" w:rsidRPr="00E65F9F">
        <w:t>2018 and 23 February 2018. The a</w:t>
      </w:r>
      <w:r w:rsidRPr="00E65F9F">
        <w:t>ppellant was eventually served on La</w:t>
      </w:r>
      <w:r w:rsidR="004704D9" w:rsidRPr="00E65F9F">
        <w:t xml:space="preserve"> Digue on 9 March 2018 and his a</w:t>
      </w:r>
      <w:r w:rsidRPr="00E65F9F">
        <w:t xml:space="preserve">ttorney appeared on his behalf to request </w:t>
      </w:r>
      <w:r w:rsidR="00942501">
        <w:t>a copy</w:t>
      </w:r>
      <w:r w:rsidRPr="00E65F9F">
        <w:t xml:space="preserve"> of proceedings on the 16</w:t>
      </w:r>
      <w:r w:rsidRPr="008A26EC">
        <w:rPr>
          <w:vertAlign w:val="superscript"/>
        </w:rPr>
        <w:t>th</w:t>
      </w:r>
      <w:r w:rsidRPr="00E65F9F">
        <w:t xml:space="preserve"> March 2018. The matter was eventually listed on 3</w:t>
      </w:r>
      <w:r w:rsidRPr="008A26EC">
        <w:rPr>
          <w:vertAlign w:val="superscript"/>
        </w:rPr>
        <w:t>rd</w:t>
      </w:r>
      <w:r w:rsidRPr="00E65F9F">
        <w:t xml:space="preserve"> May 2018, 17 May 2018, 13 June 2018, 20 and 22</w:t>
      </w:r>
      <w:r w:rsidR="004704D9" w:rsidRPr="00E65F9F">
        <w:t xml:space="preserve"> July 2018. On 17 May </w:t>
      </w:r>
      <w:r w:rsidR="00942501">
        <w:t>2018,</w:t>
      </w:r>
      <w:r w:rsidR="004704D9" w:rsidRPr="00E65F9F">
        <w:t xml:space="preserve"> the a</w:t>
      </w:r>
      <w:r w:rsidRPr="00E65F9F">
        <w:t xml:space="preserve">ppellant was absent before the </w:t>
      </w:r>
      <w:r w:rsidR="00224135">
        <w:t>Court</w:t>
      </w:r>
      <w:r w:rsidR="00942501">
        <w:t>,</w:t>
      </w:r>
      <w:r w:rsidRPr="00E65F9F">
        <w:t xml:space="preserve"> hence warrant of arrest was issued against him. Thereafter, o</w:t>
      </w:r>
      <w:r w:rsidR="004704D9" w:rsidRPr="00E65F9F">
        <w:t xml:space="preserve">n 23 July </w:t>
      </w:r>
      <w:r w:rsidR="00942501">
        <w:t>2018,</w:t>
      </w:r>
      <w:r w:rsidR="004704D9" w:rsidRPr="00E65F9F">
        <w:t xml:space="preserve"> Counsel for the a</w:t>
      </w:r>
      <w:r w:rsidRPr="00E65F9F">
        <w:t xml:space="preserve">ppellant </w:t>
      </w:r>
      <w:r w:rsidR="00942501">
        <w:t>applied</w:t>
      </w:r>
      <w:r w:rsidRPr="00E65F9F">
        <w:t xml:space="preserve"> to set aside the ex parte </w:t>
      </w:r>
      <w:r w:rsidR="00224135">
        <w:t>Judgment</w:t>
      </w:r>
      <w:r w:rsidRPr="00E65F9F">
        <w:t xml:space="preserve"> dated 30 September 2013 (the counterclaim</w:t>
      </w:r>
      <w:r w:rsidR="00942501">
        <w:t xml:space="preserve"> </w:t>
      </w:r>
      <w:r w:rsidR="00224135">
        <w:t>Judgment</w:t>
      </w:r>
      <w:r w:rsidRPr="00E65F9F">
        <w:t xml:space="preserve">, not dismissal of his plaint </w:t>
      </w:r>
      <w:r w:rsidR="00224135">
        <w:t>Judgment</w:t>
      </w:r>
      <w:r w:rsidRPr="00E65F9F">
        <w:t xml:space="preserve">). The application was dismissed. </w:t>
      </w:r>
    </w:p>
    <w:p w:rsidR="008A26EC" w:rsidRPr="008A26EC" w:rsidRDefault="004704D9" w:rsidP="008A26EC">
      <w:pPr>
        <w:pStyle w:val="JudgmentText"/>
        <w:numPr>
          <w:ilvl w:val="0"/>
          <w:numId w:val="0"/>
        </w:numPr>
        <w:rPr>
          <w:b/>
        </w:rPr>
      </w:pPr>
      <w:r w:rsidRPr="008A26EC">
        <w:rPr>
          <w:b/>
        </w:rPr>
        <w:t xml:space="preserve">Grounds of appeal </w:t>
      </w:r>
    </w:p>
    <w:p w:rsidR="004704D9" w:rsidRPr="00E65F9F" w:rsidRDefault="004704D9" w:rsidP="008A26EC">
      <w:pPr>
        <w:pStyle w:val="JudgmentText"/>
        <w:numPr>
          <w:ilvl w:val="0"/>
          <w:numId w:val="24"/>
        </w:numPr>
      </w:pPr>
      <w:r w:rsidRPr="00E65F9F">
        <w:t xml:space="preserve">The Appellant submitted three grounds of appeal in the Memorandum of Appeal of the 13 August 2020 and Submissions </w:t>
      </w:r>
      <w:r w:rsidR="00942501">
        <w:t>about</w:t>
      </w:r>
      <w:r w:rsidRPr="00E65F9F">
        <w:t xml:space="preserve"> grounds 2 and 3 only on the 31 January 2021:</w:t>
      </w:r>
    </w:p>
    <w:p w:rsidR="004704D9" w:rsidRPr="00E65F9F" w:rsidRDefault="004704D9" w:rsidP="004704D9">
      <w:pPr>
        <w:pStyle w:val="JudgmentText"/>
        <w:numPr>
          <w:ilvl w:val="0"/>
          <w:numId w:val="0"/>
        </w:numPr>
        <w:ind w:left="1440" w:right="-138"/>
        <w:rPr>
          <w:i/>
        </w:rPr>
      </w:pPr>
      <w:r w:rsidRPr="00E65F9F">
        <w:rPr>
          <w:b/>
          <w:i/>
        </w:rPr>
        <w:t>Ground 1</w:t>
      </w:r>
      <w:r w:rsidRPr="00E65F9F">
        <w:rPr>
          <w:i/>
        </w:rPr>
        <w:t xml:space="preserve"> – The </w:t>
      </w:r>
      <w:r w:rsidR="00224135">
        <w:rPr>
          <w:i/>
        </w:rPr>
        <w:t>Learned</w:t>
      </w:r>
      <w:r w:rsidRPr="00E65F9F">
        <w:rPr>
          <w:i/>
        </w:rPr>
        <w:t xml:space="preserve"> magistrate erred in law in holding that the appellant had one month to apply </w:t>
      </w:r>
      <w:r w:rsidR="00224135">
        <w:rPr>
          <w:i/>
        </w:rPr>
        <w:t>for setting aside the ex parte Judgment</w:t>
      </w:r>
      <w:r w:rsidRPr="00E65F9F">
        <w:rPr>
          <w:i/>
        </w:rPr>
        <w:t xml:space="preserve"> against him;</w:t>
      </w:r>
    </w:p>
    <w:p w:rsidR="004704D9" w:rsidRPr="00E65F9F" w:rsidRDefault="004704D9" w:rsidP="004704D9">
      <w:pPr>
        <w:pStyle w:val="JudgmentText"/>
        <w:numPr>
          <w:ilvl w:val="0"/>
          <w:numId w:val="0"/>
        </w:numPr>
        <w:ind w:left="1440" w:right="-138"/>
        <w:rPr>
          <w:b/>
          <w:i/>
        </w:rPr>
      </w:pPr>
      <w:r w:rsidRPr="00E65F9F">
        <w:rPr>
          <w:b/>
          <w:i/>
        </w:rPr>
        <w:t>Ground 2</w:t>
      </w:r>
      <w:r w:rsidR="00224135">
        <w:rPr>
          <w:i/>
        </w:rPr>
        <w:t xml:space="preserve"> – The Learned trial M</w:t>
      </w:r>
      <w:r w:rsidRPr="00E65F9F">
        <w:rPr>
          <w:i/>
        </w:rPr>
        <w:t>agistrate erred in law and on the facts, in holding that the appellant has failed to provide sufficient reasons in making th</w:t>
      </w:r>
      <w:r w:rsidR="00224135">
        <w:rPr>
          <w:i/>
        </w:rPr>
        <w:t>e application to set aside the Judgment</w:t>
      </w:r>
      <w:r w:rsidRPr="00E65F9F">
        <w:rPr>
          <w:i/>
        </w:rPr>
        <w:t xml:space="preserve"> against him;</w:t>
      </w:r>
      <w:r w:rsidRPr="00E65F9F">
        <w:rPr>
          <w:b/>
          <w:i/>
        </w:rPr>
        <w:t xml:space="preserve"> </w:t>
      </w:r>
    </w:p>
    <w:p w:rsidR="004704D9" w:rsidRPr="00E65F9F" w:rsidRDefault="004704D9" w:rsidP="004704D9">
      <w:pPr>
        <w:pStyle w:val="JudgmentText"/>
        <w:numPr>
          <w:ilvl w:val="0"/>
          <w:numId w:val="0"/>
        </w:numPr>
        <w:ind w:left="1440" w:right="-138"/>
        <w:rPr>
          <w:i/>
        </w:rPr>
      </w:pPr>
      <w:r w:rsidRPr="00E65F9F">
        <w:rPr>
          <w:b/>
          <w:i/>
        </w:rPr>
        <w:t>Ground 3</w:t>
      </w:r>
      <w:r w:rsidR="00224135">
        <w:rPr>
          <w:i/>
        </w:rPr>
        <w:t xml:space="preserve"> – The Learned trial M</w:t>
      </w:r>
      <w:r w:rsidRPr="00E65F9F">
        <w:rPr>
          <w:i/>
        </w:rPr>
        <w:t>agistrate erred in law in wrongly applying the law relating to th</w:t>
      </w:r>
      <w:r w:rsidR="00224135">
        <w:rPr>
          <w:i/>
        </w:rPr>
        <w:t>e setting aside of an ex parte Judgment</w:t>
      </w:r>
      <w:r w:rsidRPr="00E65F9F">
        <w:rPr>
          <w:i/>
        </w:rPr>
        <w:t>, in the circumstances of the case before him.</w:t>
      </w:r>
    </w:p>
    <w:p w:rsidR="008A26EC" w:rsidRDefault="004704D9" w:rsidP="004704D9">
      <w:pPr>
        <w:pStyle w:val="JudgmentText"/>
        <w:numPr>
          <w:ilvl w:val="0"/>
          <w:numId w:val="24"/>
        </w:numPr>
      </w:pPr>
      <w:r w:rsidRPr="00E65F9F">
        <w:lastRenderedPageBreak/>
        <w:t xml:space="preserve">After perusal of the submissions, two main issues can be identified: firstly, whether </w:t>
      </w:r>
      <w:r w:rsidR="00942501">
        <w:t xml:space="preserve">the </w:t>
      </w:r>
      <w:r w:rsidRPr="00E65F9F">
        <w:t>appellant provided suf</w:t>
      </w:r>
      <w:r w:rsidR="00224135">
        <w:t>ficient reasons for absence in Court</w:t>
      </w:r>
      <w:r w:rsidRPr="00E65F9F">
        <w:t>; and secondly, whether his application was within the time prescribed under section 69 of the Seychelles Code of Civil Procedure (“SCCP”).</w:t>
      </w:r>
    </w:p>
    <w:p w:rsidR="008A26EC" w:rsidRPr="008A26EC" w:rsidRDefault="004704D9" w:rsidP="008A26EC">
      <w:pPr>
        <w:pStyle w:val="JudgmentText"/>
        <w:numPr>
          <w:ilvl w:val="0"/>
          <w:numId w:val="0"/>
        </w:numPr>
        <w:rPr>
          <w:b/>
        </w:rPr>
      </w:pPr>
      <w:r w:rsidRPr="008A26EC">
        <w:rPr>
          <w:b/>
        </w:rPr>
        <w:t xml:space="preserve">The Law </w:t>
      </w:r>
    </w:p>
    <w:p w:rsidR="004704D9" w:rsidRPr="00E65F9F" w:rsidRDefault="004704D9" w:rsidP="008A26EC">
      <w:pPr>
        <w:pStyle w:val="JudgmentText"/>
        <w:numPr>
          <w:ilvl w:val="0"/>
          <w:numId w:val="24"/>
        </w:numPr>
      </w:pPr>
      <w:r w:rsidRPr="00E65F9F">
        <w:t xml:space="preserve">Section 69 of the SCCP provides </w:t>
      </w:r>
      <w:r w:rsidR="00224135" w:rsidRPr="00E65F9F">
        <w:t>that: -</w:t>
      </w:r>
    </w:p>
    <w:p w:rsidR="004704D9" w:rsidRPr="00E65F9F" w:rsidRDefault="004704D9" w:rsidP="004704D9">
      <w:pPr>
        <w:pStyle w:val="JudgmentText"/>
        <w:numPr>
          <w:ilvl w:val="0"/>
          <w:numId w:val="0"/>
        </w:numPr>
        <w:spacing w:line="240" w:lineRule="auto"/>
        <w:ind w:left="1440"/>
        <w:rPr>
          <w:i/>
        </w:rPr>
      </w:pPr>
      <w:r w:rsidRPr="00E65F9F">
        <w:rPr>
          <w:i/>
        </w:rPr>
        <w:t xml:space="preserve">69.        If in any case where one party does not appear on the day fixed in the summons, </w:t>
      </w:r>
      <w:r w:rsidR="00224135">
        <w:rPr>
          <w:i/>
        </w:rPr>
        <w:t>Judgment</w:t>
      </w:r>
      <w:r w:rsidRPr="00E65F9F">
        <w:rPr>
          <w:i/>
        </w:rPr>
        <w:t xml:space="preserve"> has been given by the </w:t>
      </w:r>
      <w:r w:rsidR="00224135">
        <w:rPr>
          <w:i/>
        </w:rPr>
        <w:t>Court</w:t>
      </w:r>
      <w:r w:rsidRPr="00E65F9F">
        <w:rPr>
          <w:i/>
        </w:rPr>
        <w:t xml:space="preserve">, the party against whom </w:t>
      </w:r>
      <w:r w:rsidR="00224135">
        <w:rPr>
          <w:i/>
        </w:rPr>
        <w:t>Judgment</w:t>
      </w:r>
      <w:r w:rsidRPr="00E65F9F">
        <w:rPr>
          <w:i/>
        </w:rPr>
        <w:t xml:space="preserve"> h</w:t>
      </w:r>
      <w:r w:rsidR="00224135">
        <w:rPr>
          <w:i/>
        </w:rPr>
        <w:t>as been given may apply to the Court</w:t>
      </w:r>
      <w:r w:rsidRPr="00E65F9F">
        <w:rPr>
          <w:i/>
        </w:rPr>
        <w:t xml:space="preserve"> to set it aside by motion made within one month after the date of the </w:t>
      </w:r>
      <w:r w:rsidR="00224135">
        <w:rPr>
          <w:i/>
        </w:rPr>
        <w:t>Judgment</w:t>
      </w:r>
      <w:r w:rsidRPr="00E65F9F">
        <w:rPr>
          <w:i/>
        </w:rPr>
        <w:t xml:space="preserve"> if the case has been dismissed, or within one month after execution has been effected if </w:t>
      </w:r>
      <w:r w:rsidR="00942501">
        <w:rPr>
          <w:i/>
        </w:rPr>
        <w:t xml:space="preserve">a </w:t>
      </w:r>
      <w:r w:rsidR="00224135">
        <w:rPr>
          <w:i/>
        </w:rPr>
        <w:t>Judgment</w:t>
      </w:r>
      <w:r w:rsidRPr="00E65F9F">
        <w:rPr>
          <w:i/>
        </w:rPr>
        <w:t xml:space="preserve"> has been given against the </w:t>
      </w:r>
      <w:r w:rsidR="00224135">
        <w:rPr>
          <w:i/>
        </w:rPr>
        <w:t>Defendant</w:t>
      </w:r>
      <w:r w:rsidRPr="00E65F9F">
        <w:rPr>
          <w:i/>
        </w:rPr>
        <w:t xml:space="preserve">, and if he satisfies the </w:t>
      </w:r>
      <w:r w:rsidR="00224135">
        <w:rPr>
          <w:i/>
        </w:rPr>
        <w:t>Court</w:t>
      </w:r>
      <w:r w:rsidRPr="00E65F9F">
        <w:rPr>
          <w:i/>
        </w:rPr>
        <w:t xml:space="preserve"> that the summons was not duly served or that he was prevented by any sufficient cause from appearing when the suit was called on for hearing, the </w:t>
      </w:r>
      <w:r w:rsidR="00224135">
        <w:rPr>
          <w:i/>
        </w:rPr>
        <w:t>Court</w:t>
      </w:r>
      <w:r w:rsidRPr="00E65F9F">
        <w:rPr>
          <w:i/>
        </w:rPr>
        <w:t xml:space="preserve"> shall set aside the </w:t>
      </w:r>
      <w:r w:rsidR="00224135">
        <w:rPr>
          <w:i/>
        </w:rPr>
        <w:t>Judgment</w:t>
      </w:r>
      <w:r w:rsidRPr="00E65F9F">
        <w:rPr>
          <w:i/>
        </w:rPr>
        <w:t xml:space="preserve"> upon such terms as to costs, payment into </w:t>
      </w:r>
      <w:r w:rsidR="00224135">
        <w:rPr>
          <w:i/>
        </w:rPr>
        <w:t>Court</w:t>
      </w:r>
      <w:r w:rsidRPr="00E65F9F">
        <w:rPr>
          <w:i/>
        </w:rPr>
        <w:t xml:space="preserve"> or otherwise as it thinks fit and shall order the suit to be restored to the list of cases for hearing. Notice of such motion shall be given to the other side.</w:t>
      </w:r>
    </w:p>
    <w:p w:rsidR="008A26EC" w:rsidRDefault="004704D9" w:rsidP="008A26EC">
      <w:pPr>
        <w:pStyle w:val="JudgmentText"/>
        <w:numPr>
          <w:ilvl w:val="0"/>
          <w:numId w:val="24"/>
        </w:numPr>
      </w:pPr>
      <w:r w:rsidRPr="00E65F9F">
        <w:t xml:space="preserve">The </w:t>
      </w:r>
      <w:r w:rsidR="00224135">
        <w:t>Learned</w:t>
      </w:r>
      <w:r w:rsidRPr="00E65F9F">
        <w:t xml:space="preserve"> Magistrate interpreted the section to apply to two scenarios, </w:t>
      </w:r>
      <w:r w:rsidR="008C2A6C" w:rsidRPr="00E65F9F">
        <w:t xml:space="preserve">the </w:t>
      </w:r>
      <w:r w:rsidRPr="00E65F9F">
        <w:t xml:space="preserve">second one </w:t>
      </w:r>
      <w:r w:rsidR="00942501">
        <w:t>applying</w:t>
      </w:r>
      <w:r w:rsidR="008C2A6C" w:rsidRPr="00E65F9F">
        <w:t xml:space="preserve"> to the a</w:t>
      </w:r>
      <w:r w:rsidRPr="00E65F9F">
        <w:t xml:space="preserve">ppellant’s case, namely: </w:t>
      </w:r>
      <w:r w:rsidRPr="008A26EC">
        <w:rPr>
          <w:i/>
        </w:rPr>
        <w:t xml:space="preserve">“within one month after execution has been effected if </w:t>
      </w:r>
      <w:r w:rsidR="00942501" w:rsidRPr="008A26EC">
        <w:rPr>
          <w:i/>
        </w:rPr>
        <w:t xml:space="preserve">a </w:t>
      </w:r>
      <w:r w:rsidR="00224135">
        <w:rPr>
          <w:i/>
        </w:rPr>
        <w:t>Judgment</w:t>
      </w:r>
      <w:r w:rsidRPr="008A26EC">
        <w:rPr>
          <w:i/>
        </w:rPr>
        <w:t xml:space="preserve"> has been given against the </w:t>
      </w:r>
      <w:r w:rsidR="00224135">
        <w:rPr>
          <w:i/>
        </w:rPr>
        <w:t>Defendant</w:t>
      </w:r>
      <w:r w:rsidRPr="008A26EC">
        <w:rPr>
          <w:i/>
        </w:rPr>
        <w:t xml:space="preserve"> and if he satisfies the </w:t>
      </w:r>
      <w:r w:rsidR="00224135">
        <w:rPr>
          <w:i/>
        </w:rPr>
        <w:t>Court</w:t>
      </w:r>
      <w:r w:rsidRPr="008A26EC">
        <w:rPr>
          <w:i/>
        </w:rPr>
        <w:t xml:space="preserve"> that the summons was not duly served or that he was prevented by any sufficient cause from appearing when the suit was called on for hearing”. </w:t>
      </w:r>
    </w:p>
    <w:p w:rsidR="008A26EC" w:rsidRDefault="004704D9" w:rsidP="008A26EC">
      <w:pPr>
        <w:pStyle w:val="JudgmentText"/>
        <w:numPr>
          <w:ilvl w:val="0"/>
          <w:numId w:val="24"/>
        </w:numPr>
      </w:pPr>
      <w:r w:rsidRPr="00E65F9F">
        <w:t xml:space="preserve">It was held in </w:t>
      </w:r>
      <w:proofErr w:type="spellStart"/>
      <w:r w:rsidRPr="008A26EC">
        <w:rPr>
          <w:i/>
        </w:rPr>
        <w:t>Biancardi</w:t>
      </w:r>
      <w:proofErr w:type="spellEnd"/>
      <w:r w:rsidRPr="008A26EC">
        <w:rPr>
          <w:i/>
        </w:rPr>
        <w:t xml:space="preserve"> v Electronic Alarm</w:t>
      </w:r>
      <w:r w:rsidRPr="00E65F9F">
        <w:t xml:space="preserve"> </w:t>
      </w:r>
      <w:r w:rsidRPr="008A26EC">
        <w:rPr>
          <w:i/>
        </w:rPr>
        <w:t>(1975) SLR 193</w:t>
      </w:r>
      <w:r w:rsidRPr="00E65F9F">
        <w:t xml:space="preserve"> that section 69 of the SCCP can only apply to cases where the party invoking it has not appeared on the day fixed in the summons for appearance under section 63</w:t>
      </w:r>
      <w:r w:rsidRPr="00E65F9F">
        <w:rPr>
          <w:rStyle w:val="FootnoteReference"/>
        </w:rPr>
        <w:footnoteReference w:id="1"/>
      </w:r>
      <w:r w:rsidRPr="00E65F9F">
        <w:t xml:space="preserve"> of the SCCP; and where a party appeared before the </w:t>
      </w:r>
      <w:r w:rsidR="00224135">
        <w:t>Court</w:t>
      </w:r>
      <w:r w:rsidRPr="00E65F9F">
        <w:t xml:space="preserve"> on the day fixed in the summons, section 69 has no application and cannot be relied upon by the </w:t>
      </w:r>
      <w:r w:rsidR="00224135">
        <w:t>Defendant</w:t>
      </w:r>
      <w:r w:rsidRPr="00E65F9F">
        <w:t xml:space="preserve">; and that the only procedure, apart from </w:t>
      </w:r>
      <w:r w:rsidR="008C2A6C" w:rsidRPr="00E65F9F">
        <w:t xml:space="preserve">an </w:t>
      </w:r>
      <w:r w:rsidRPr="00E65F9F">
        <w:t xml:space="preserve">appeal in such </w:t>
      </w:r>
      <w:r w:rsidR="008C2A6C" w:rsidRPr="00E65F9F">
        <w:t>a situation</w:t>
      </w:r>
      <w:r w:rsidRPr="00E65F9F">
        <w:t xml:space="preserve"> would be to apply for a new tria</w:t>
      </w:r>
      <w:r w:rsidR="008A26EC">
        <w:t>l under section 194 of the SCCP.</w:t>
      </w:r>
    </w:p>
    <w:p w:rsidR="008A26EC" w:rsidRDefault="004704D9" w:rsidP="008A26EC">
      <w:pPr>
        <w:pStyle w:val="JudgmentText"/>
        <w:numPr>
          <w:ilvl w:val="0"/>
          <w:numId w:val="24"/>
        </w:numPr>
      </w:pPr>
      <w:r w:rsidRPr="00E65F9F">
        <w:lastRenderedPageBreak/>
        <w:t xml:space="preserve">In </w:t>
      </w:r>
      <w:proofErr w:type="spellStart"/>
      <w:r w:rsidRPr="008A26EC">
        <w:rPr>
          <w:i/>
        </w:rPr>
        <w:t>Bouchereau</w:t>
      </w:r>
      <w:proofErr w:type="spellEnd"/>
      <w:r w:rsidRPr="008A26EC">
        <w:rPr>
          <w:i/>
        </w:rPr>
        <w:t xml:space="preserve"> v Camille (1996) SLR 29</w:t>
      </w:r>
      <w:r w:rsidRPr="00E65F9F">
        <w:t xml:space="preserve"> it was further held that a </w:t>
      </w:r>
      <w:r w:rsidR="00224135">
        <w:t>Judgment</w:t>
      </w:r>
      <w:r w:rsidRPr="00E65F9F">
        <w:t xml:space="preserve"> may be set aside under section 69 where a summons has not been served on a </w:t>
      </w:r>
      <w:r w:rsidR="00224135">
        <w:t>Defendant</w:t>
      </w:r>
      <w:r w:rsidRPr="00E65F9F">
        <w:t xml:space="preserve">, or where a </w:t>
      </w:r>
      <w:r w:rsidR="00224135">
        <w:t>Defendant</w:t>
      </w:r>
      <w:r w:rsidRPr="00E65F9F">
        <w:t xml:space="preserve"> was prevented by any sufficient cause from appearing in </w:t>
      </w:r>
      <w:r w:rsidR="00224135">
        <w:t>Court</w:t>
      </w:r>
      <w:r w:rsidRPr="00E65F9F">
        <w:t xml:space="preserve">; and that the forgetfulness of a party to proceedings is not sufficient </w:t>
      </w:r>
      <w:r w:rsidR="008C2A6C" w:rsidRPr="00E65F9F">
        <w:t xml:space="preserve">to </w:t>
      </w:r>
      <w:r w:rsidRPr="00E65F9F">
        <w:t xml:space="preserve">cause for setting aside an ex parte </w:t>
      </w:r>
      <w:r w:rsidR="00224135">
        <w:t>Judgment</w:t>
      </w:r>
      <w:r w:rsidRPr="00E65F9F">
        <w:t xml:space="preserve">. </w:t>
      </w:r>
    </w:p>
    <w:p w:rsidR="004704D9" w:rsidRPr="00E65F9F" w:rsidRDefault="004704D9" w:rsidP="008A26EC">
      <w:pPr>
        <w:pStyle w:val="JudgmentText"/>
        <w:numPr>
          <w:ilvl w:val="0"/>
          <w:numId w:val="24"/>
        </w:numPr>
      </w:pPr>
      <w:r w:rsidRPr="00E65F9F">
        <w:t xml:space="preserve">The </w:t>
      </w:r>
      <w:r w:rsidR="00224135">
        <w:t>Court</w:t>
      </w:r>
      <w:r w:rsidRPr="00E65F9F">
        <w:t xml:space="preserve"> of Appeal in </w:t>
      </w:r>
      <w:r w:rsidRPr="008A26EC">
        <w:rPr>
          <w:i/>
        </w:rPr>
        <w:t>Petit v Bonte</w:t>
      </w:r>
      <w:r w:rsidRPr="00E65F9F">
        <w:t xml:space="preserve"> </w:t>
      </w:r>
      <w:r w:rsidRPr="008A26EC">
        <w:rPr>
          <w:i/>
        </w:rPr>
        <w:t>SCA 9/1999, LC 164</w:t>
      </w:r>
      <w:r w:rsidRPr="00E65F9F">
        <w:t xml:space="preserve"> held that section 69 does not apply to non-appearance at an </w:t>
      </w:r>
      <w:r w:rsidRPr="008A26EC">
        <w:rPr>
          <w:u w:val="single"/>
        </w:rPr>
        <w:t>adjourned hearing</w:t>
      </w:r>
      <w:r w:rsidRPr="00E65F9F">
        <w:t xml:space="preserve"> and is limited to non-appearance of a party on the day fixed in the summons served after a </w:t>
      </w:r>
      <w:r w:rsidR="00942501">
        <w:t>plant</w:t>
      </w:r>
      <w:r w:rsidRPr="00E65F9F">
        <w:t xml:space="preserve"> is filed. The said decision was considered in </w:t>
      </w:r>
      <w:r w:rsidRPr="008A26EC">
        <w:rPr>
          <w:i/>
        </w:rPr>
        <w:t xml:space="preserve">Katerina </w:t>
      </w:r>
      <w:proofErr w:type="spellStart"/>
      <w:r w:rsidRPr="008A26EC">
        <w:rPr>
          <w:i/>
        </w:rPr>
        <w:t>Khvedelidze</w:t>
      </w:r>
      <w:proofErr w:type="spellEnd"/>
      <w:r w:rsidRPr="008A26EC">
        <w:rPr>
          <w:i/>
        </w:rPr>
        <w:t xml:space="preserve"> v Dell </w:t>
      </w:r>
      <w:proofErr w:type="spellStart"/>
      <w:r w:rsidRPr="008A26EC">
        <w:rPr>
          <w:i/>
        </w:rPr>
        <w:t>Olivio</w:t>
      </w:r>
      <w:proofErr w:type="spellEnd"/>
      <w:r w:rsidRPr="00E65F9F">
        <w:t xml:space="preserve"> (CS 41/1999) [2003] SCSC 2 (10 February 2003) </w:t>
      </w:r>
      <w:r w:rsidR="00942501">
        <w:t>about</w:t>
      </w:r>
      <w:r w:rsidRPr="00E65F9F">
        <w:t xml:space="preserve"> </w:t>
      </w:r>
      <w:r w:rsidR="00942501">
        <w:t>a new</w:t>
      </w:r>
      <w:r w:rsidRPr="00E65F9F">
        <w:t xml:space="preserve"> trial:</w:t>
      </w:r>
    </w:p>
    <w:p w:rsidR="004704D9" w:rsidRPr="00E65F9F" w:rsidRDefault="004704D9" w:rsidP="004704D9">
      <w:pPr>
        <w:pStyle w:val="JudgmentText"/>
        <w:numPr>
          <w:ilvl w:val="0"/>
          <w:numId w:val="0"/>
        </w:numPr>
        <w:spacing w:line="240" w:lineRule="auto"/>
        <w:ind w:left="1440"/>
      </w:pPr>
      <w:r w:rsidRPr="00E65F9F">
        <w:rPr>
          <w:i/>
        </w:rPr>
        <w:t xml:space="preserve">“Mr Ally cited the case of Cedric Petit v </w:t>
      </w:r>
      <w:proofErr w:type="spellStart"/>
      <w:r w:rsidRPr="00E65F9F">
        <w:rPr>
          <w:i/>
        </w:rPr>
        <w:t>Marghita</w:t>
      </w:r>
      <w:proofErr w:type="spellEnd"/>
      <w:r w:rsidRPr="00E65F9F">
        <w:rPr>
          <w:i/>
        </w:rPr>
        <w:t xml:space="preserve"> Bonte (SCA no 9 of 1999) where an acti</w:t>
      </w:r>
      <w:r w:rsidR="00B52379">
        <w:rPr>
          <w:i/>
        </w:rPr>
        <w:t xml:space="preserve">on </w:t>
      </w:r>
      <w:r w:rsidRPr="00E65F9F">
        <w:rPr>
          <w:i/>
        </w:rPr>
        <w:t xml:space="preserve">was dismissed when both the Plaintiff and her Counsel were absent.  The trial Judge entertained an application under Section 69 of the Code of Civil Procedure and set aside the order of dismissal.  </w:t>
      </w:r>
      <w:r w:rsidR="00224135" w:rsidRPr="00E65F9F">
        <w:rPr>
          <w:i/>
        </w:rPr>
        <w:t>However,</w:t>
      </w:r>
      <w:r w:rsidRPr="00E65F9F">
        <w:rPr>
          <w:i/>
        </w:rPr>
        <w:t xml:space="preserve"> in</w:t>
      </w:r>
      <w:r w:rsidR="00942501">
        <w:rPr>
          <w:i/>
        </w:rPr>
        <w:t>,</w:t>
      </w:r>
      <w:r w:rsidRPr="00E65F9F">
        <w:rPr>
          <w:i/>
        </w:rPr>
        <w:t xml:space="preserve"> Appeal, the </w:t>
      </w:r>
      <w:r w:rsidR="00224135">
        <w:rPr>
          <w:i/>
        </w:rPr>
        <w:t>Court</w:t>
      </w:r>
      <w:r w:rsidRPr="00E65F9F">
        <w:rPr>
          <w:i/>
        </w:rPr>
        <w:t xml:space="preserve"> of Appeal held that in these circumstances, an application under Section 69 was improper and that, the proper course was the filing of an application under Section 194(4) of the Code of Civil Procedure”</w:t>
      </w:r>
      <w:r w:rsidRPr="00E65F9F">
        <w:t>.</w:t>
      </w:r>
    </w:p>
    <w:p w:rsidR="004704D9" w:rsidRPr="00E65F9F" w:rsidRDefault="008C2A6C" w:rsidP="008A26EC">
      <w:pPr>
        <w:pStyle w:val="JudgmentText"/>
        <w:numPr>
          <w:ilvl w:val="0"/>
          <w:numId w:val="24"/>
        </w:numPr>
      </w:pPr>
      <w:r w:rsidRPr="00E65F9F">
        <w:t>The d</w:t>
      </w:r>
      <w:r w:rsidR="004704D9" w:rsidRPr="00E65F9F">
        <w:t xml:space="preserve">ecision in </w:t>
      </w:r>
      <w:proofErr w:type="spellStart"/>
      <w:r w:rsidR="004704D9" w:rsidRPr="008A26EC">
        <w:rPr>
          <w:i/>
        </w:rPr>
        <w:t>Biancardi</w:t>
      </w:r>
      <w:proofErr w:type="spellEnd"/>
      <w:r w:rsidR="004704D9" w:rsidRPr="008A26EC">
        <w:rPr>
          <w:i/>
        </w:rPr>
        <w:t xml:space="preserve"> v Electronic Alarm SA</w:t>
      </w:r>
      <w:r w:rsidR="004704D9" w:rsidRPr="00E65F9F">
        <w:t xml:space="preserve"> (supra) was considered in </w:t>
      </w:r>
      <w:r w:rsidR="004704D9" w:rsidRPr="008A26EC">
        <w:rPr>
          <w:i/>
        </w:rPr>
        <w:t>Galt International v Krishna Mart &amp; Co (Pty) Ltd</w:t>
      </w:r>
      <w:r w:rsidR="004704D9" w:rsidRPr="00E65F9F">
        <w:t xml:space="preserve"> (CS 318/2004) [2005] SCSC 70 (21 November 2005) and </w:t>
      </w:r>
      <w:r w:rsidR="004704D9" w:rsidRPr="008A26EC">
        <w:rPr>
          <w:i/>
        </w:rPr>
        <w:t>Muller v Benoiton Construction</w:t>
      </w:r>
      <w:r w:rsidR="004704D9" w:rsidRPr="00E65F9F">
        <w:t xml:space="preserve"> (MA 59/2020 (arising in CC 04/2017)) [2020] SCSC 647 (10 September 2020). It was stated in </w:t>
      </w:r>
      <w:r w:rsidR="004704D9" w:rsidRPr="008A26EC">
        <w:rPr>
          <w:i/>
        </w:rPr>
        <w:t>Galt International v Krishna Mart:</w:t>
      </w:r>
    </w:p>
    <w:p w:rsidR="004704D9" w:rsidRPr="00E65F9F" w:rsidRDefault="004704D9" w:rsidP="004704D9">
      <w:pPr>
        <w:pStyle w:val="JudgmentText"/>
        <w:numPr>
          <w:ilvl w:val="0"/>
          <w:numId w:val="0"/>
        </w:numPr>
        <w:spacing w:line="240" w:lineRule="auto"/>
        <w:ind w:left="1440" w:right="-138"/>
        <w:rPr>
          <w:i/>
        </w:rPr>
      </w:pPr>
      <w:r w:rsidRPr="00E65F9F">
        <w:rPr>
          <w:i/>
        </w:rPr>
        <w:t xml:space="preserve">“In the case of </w:t>
      </w:r>
      <w:proofErr w:type="spellStart"/>
      <w:r w:rsidRPr="00E65F9F">
        <w:rPr>
          <w:i/>
        </w:rPr>
        <w:t>Biancardi</w:t>
      </w:r>
      <w:proofErr w:type="spellEnd"/>
      <w:r w:rsidRPr="00E65F9F">
        <w:rPr>
          <w:i/>
        </w:rPr>
        <w:t xml:space="preserve"> v Electronic Alarm SA (1975) SLR 193, the circumstances were somewhat similar. In an application under Section 69 of the Code of Civil Procedure to set aside an ex parte </w:t>
      </w:r>
      <w:r w:rsidR="00224135">
        <w:rPr>
          <w:i/>
        </w:rPr>
        <w:t>Judgment</w:t>
      </w:r>
      <w:r w:rsidRPr="00E65F9F">
        <w:rPr>
          <w:i/>
        </w:rPr>
        <w:t xml:space="preserve">, the </w:t>
      </w:r>
      <w:r w:rsidR="00224135">
        <w:rPr>
          <w:i/>
        </w:rPr>
        <w:t>Court</w:t>
      </w:r>
      <w:r w:rsidRPr="00E65F9F">
        <w:rPr>
          <w:i/>
        </w:rPr>
        <w:t xml:space="preserve"> held that:</w:t>
      </w:r>
    </w:p>
    <w:p w:rsidR="004704D9" w:rsidRPr="00E65F9F" w:rsidRDefault="004704D9" w:rsidP="004704D9">
      <w:pPr>
        <w:pStyle w:val="JudgmentText"/>
        <w:numPr>
          <w:ilvl w:val="0"/>
          <w:numId w:val="0"/>
        </w:numPr>
        <w:spacing w:line="240" w:lineRule="auto"/>
        <w:ind w:left="2160"/>
        <w:rPr>
          <w:i/>
        </w:rPr>
      </w:pPr>
      <w:r w:rsidRPr="00E65F9F">
        <w:rPr>
          <w:i/>
        </w:rPr>
        <w:t xml:space="preserve">Section 69 can only apply to cases where the party invoking it has not appeared on the day fixed in the summons for appearance before </w:t>
      </w:r>
      <w:r w:rsidR="00224135">
        <w:rPr>
          <w:i/>
        </w:rPr>
        <w:t>Court</w:t>
      </w:r>
      <w:r w:rsidRPr="00E65F9F">
        <w:rPr>
          <w:i/>
        </w:rPr>
        <w:t xml:space="preserve"> under Section 63. As the </w:t>
      </w:r>
      <w:r w:rsidR="00224135">
        <w:rPr>
          <w:i/>
        </w:rPr>
        <w:t>Defendant</w:t>
      </w:r>
      <w:r w:rsidRPr="00E65F9F">
        <w:rPr>
          <w:i/>
        </w:rPr>
        <w:t xml:space="preserve"> had duly appeared before the </w:t>
      </w:r>
      <w:r w:rsidR="00224135">
        <w:rPr>
          <w:i/>
        </w:rPr>
        <w:t>Court</w:t>
      </w:r>
      <w:r w:rsidRPr="00E65F9F">
        <w:rPr>
          <w:i/>
        </w:rPr>
        <w:t xml:space="preserve"> through the Curator of Vacate Estates on that day, Section 69 had no application and could not be relied upon by the </w:t>
      </w:r>
      <w:r w:rsidR="00224135">
        <w:rPr>
          <w:i/>
        </w:rPr>
        <w:t>Defendant</w:t>
      </w:r>
      <w:r w:rsidRPr="00E65F9F">
        <w:rPr>
          <w:i/>
        </w:rPr>
        <w:t>, and the only procedure – apart from appeal – upon to it was an application for a new trial under Section 193.</w:t>
      </w:r>
    </w:p>
    <w:p w:rsidR="004704D9" w:rsidRPr="00E65F9F" w:rsidRDefault="004704D9" w:rsidP="004704D9">
      <w:pPr>
        <w:pStyle w:val="JudgmentText"/>
        <w:numPr>
          <w:ilvl w:val="0"/>
          <w:numId w:val="0"/>
        </w:numPr>
        <w:spacing w:line="240" w:lineRule="auto"/>
        <w:ind w:left="1440"/>
        <w:rPr>
          <w:i/>
        </w:rPr>
      </w:pPr>
      <w:r w:rsidRPr="00E65F9F">
        <w:rPr>
          <w:i/>
        </w:rPr>
        <w:lastRenderedPageBreak/>
        <w:t xml:space="preserve">The </w:t>
      </w:r>
      <w:r w:rsidR="00224135">
        <w:rPr>
          <w:i/>
        </w:rPr>
        <w:t>Defendant</w:t>
      </w:r>
      <w:r w:rsidRPr="00E65F9F">
        <w:rPr>
          <w:i/>
        </w:rPr>
        <w:t xml:space="preserve"> thereupon made an application for a new trial under Section 193, but the </w:t>
      </w:r>
      <w:r w:rsidR="00224135">
        <w:rPr>
          <w:i/>
        </w:rPr>
        <w:t>Court</w:t>
      </w:r>
      <w:r w:rsidRPr="00E65F9F">
        <w:rPr>
          <w:i/>
        </w:rPr>
        <w:t xml:space="preserve"> on a consideration of the circumstances in which the default occurred, refused the application.</w:t>
      </w:r>
    </w:p>
    <w:p w:rsidR="004704D9" w:rsidRPr="00E65F9F" w:rsidRDefault="004704D9" w:rsidP="004704D9">
      <w:pPr>
        <w:pStyle w:val="JudgmentText"/>
        <w:numPr>
          <w:ilvl w:val="0"/>
          <w:numId w:val="0"/>
        </w:numPr>
        <w:spacing w:line="240" w:lineRule="auto"/>
        <w:ind w:left="1440"/>
        <w:rPr>
          <w:i/>
        </w:rPr>
      </w:pPr>
      <w:r w:rsidRPr="00E65F9F">
        <w:rPr>
          <w:i/>
        </w:rPr>
        <w:t xml:space="preserve">In the present case, the proceedings had passed the stage envisaged in Section 63. </w:t>
      </w:r>
      <w:r w:rsidR="00224135">
        <w:rPr>
          <w:i/>
        </w:rPr>
        <w:t>Defendant</w:t>
      </w:r>
      <w:r w:rsidRPr="00E65F9F">
        <w:rPr>
          <w:i/>
        </w:rPr>
        <w:t xml:space="preserve"> had appeared in </w:t>
      </w:r>
      <w:r w:rsidR="00224135">
        <w:rPr>
          <w:i/>
        </w:rPr>
        <w:t>Court</w:t>
      </w:r>
      <w:r w:rsidRPr="00E65F9F">
        <w:rPr>
          <w:i/>
        </w:rPr>
        <w:t xml:space="preserve"> through Counsel and obtained adjournments to file a statement of </w:t>
      </w:r>
      <w:r w:rsidR="00224135">
        <w:rPr>
          <w:i/>
        </w:rPr>
        <w:t>defence</w:t>
      </w:r>
      <w:r w:rsidRPr="00E65F9F">
        <w:rPr>
          <w:i/>
        </w:rPr>
        <w:t xml:space="preserve">. They never failed to appear on any of those adjourned dates. After the case was fixed for ex-parte hearing on 5 October 2005, the </w:t>
      </w:r>
      <w:r w:rsidR="00224135">
        <w:rPr>
          <w:i/>
        </w:rPr>
        <w:t>Defendant</w:t>
      </w:r>
      <w:r w:rsidRPr="00E65F9F">
        <w:rPr>
          <w:i/>
        </w:rPr>
        <w:t xml:space="preserve"> was represented by Counsel who filed a statement of </w:t>
      </w:r>
      <w:r w:rsidR="00224135">
        <w:rPr>
          <w:i/>
        </w:rPr>
        <w:t>defence</w:t>
      </w:r>
      <w:r w:rsidRPr="00E65F9F">
        <w:rPr>
          <w:i/>
        </w:rPr>
        <w:t xml:space="preserve"> the same day. As the case had been fixed for ex parte hearing, the </w:t>
      </w:r>
      <w:r w:rsidR="00224135">
        <w:rPr>
          <w:i/>
        </w:rPr>
        <w:t>Defendant</w:t>
      </w:r>
      <w:r w:rsidRPr="00E65F9F">
        <w:rPr>
          <w:i/>
        </w:rPr>
        <w:t xml:space="preserve"> ought to have first sought to have that order set aside and thereafter sought leave to file the </w:t>
      </w:r>
      <w:r w:rsidR="00224135">
        <w:rPr>
          <w:i/>
        </w:rPr>
        <w:t>defence</w:t>
      </w:r>
      <w:r w:rsidRPr="00E65F9F">
        <w:rPr>
          <w:i/>
        </w:rPr>
        <w:t>. The proceedings of that day show that Mr</w:t>
      </w:r>
      <w:r w:rsidR="00942501">
        <w:rPr>
          <w:i/>
        </w:rPr>
        <w:t>.</w:t>
      </w:r>
      <w:r w:rsidRPr="00E65F9F">
        <w:rPr>
          <w:i/>
        </w:rPr>
        <w:t xml:space="preserve"> Lucas came ready to file the defence as he had not been properly briefed about the order for </w:t>
      </w:r>
      <w:r w:rsidR="00942501">
        <w:rPr>
          <w:i/>
        </w:rPr>
        <w:t xml:space="preserve">an </w:t>
      </w:r>
      <w:r w:rsidRPr="00E65F9F">
        <w:rPr>
          <w:i/>
        </w:rPr>
        <w:t xml:space="preserve">ex parte hearing made by the </w:t>
      </w:r>
      <w:r w:rsidR="00224135">
        <w:rPr>
          <w:i/>
        </w:rPr>
        <w:t>Court</w:t>
      </w:r>
      <w:r w:rsidRPr="00E65F9F">
        <w:rPr>
          <w:i/>
        </w:rPr>
        <w:t xml:space="preserve"> on 29 September 2005. Although the </w:t>
      </w:r>
      <w:r w:rsidR="00224135">
        <w:rPr>
          <w:i/>
        </w:rPr>
        <w:t>Court</w:t>
      </w:r>
      <w:r w:rsidRPr="00E65F9F">
        <w:rPr>
          <w:i/>
        </w:rPr>
        <w:t xml:space="preserve"> had directed that notice of that order be served on the </w:t>
      </w:r>
      <w:r w:rsidR="00224135">
        <w:rPr>
          <w:i/>
        </w:rPr>
        <w:t>Defendant</w:t>
      </w:r>
      <w:r w:rsidRPr="00E65F9F">
        <w:rPr>
          <w:i/>
        </w:rPr>
        <w:t xml:space="preserve">, the Registry had failed to do so. There were therefore ample reasons for the </w:t>
      </w:r>
      <w:r w:rsidR="00224135">
        <w:rPr>
          <w:i/>
        </w:rPr>
        <w:t>Court</w:t>
      </w:r>
      <w:r w:rsidRPr="00E65F9F">
        <w:rPr>
          <w:i/>
        </w:rPr>
        <w:t xml:space="preserve"> to either order the </w:t>
      </w:r>
      <w:r w:rsidR="00224135">
        <w:rPr>
          <w:i/>
        </w:rPr>
        <w:t>Defendant</w:t>
      </w:r>
      <w:r w:rsidRPr="00E65F9F">
        <w:rPr>
          <w:i/>
        </w:rPr>
        <w:t xml:space="preserve"> to file a proper motion to set aside the order fixing the case for ex parte hearing as a </w:t>
      </w:r>
      <w:r w:rsidR="00224135">
        <w:rPr>
          <w:i/>
        </w:rPr>
        <w:t>Defendant</w:t>
      </w:r>
      <w:r w:rsidRPr="00E65F9F">
        <w:rPr>
          <w:i/>
        </w:rPr>
        <w:t xml:space="preserve"> should not be deprived of his right to defend, merely because the Plaintiff was insisting on </w:t>
      </w:r>
      <w:r w:rsidR="00224135">
        <w:rPr>
          <w:i/>
        </w:rPr>
        <w:t>Judgment</w:t>
      </w:r>
      <w:r w:rsidRPr="00E65F9F">
        <w:rPr>
          <w:i/>
        </w:rPr>
        <w:t xml:space="preserve"> being entered ex parte.”</w:t>
      </w:r>
    </w:p>
    <w:p w:rsidR="004704D9" w:rsidRPr="00E65F9F" w:rsidRDefault="004704D9" w:rsidP="008A26EC">
      <w:pPr>
        <w:pStyle w:val="JudgmentText"/>
        <w:numPr>
          <w:ilvl w:val="0"/>
          <w:numId w:val="24"/>
        </w:numPr>
      </w:pPr>
      <w:r w:rsidRPr="00E65F9F">
        <w:t xml:space="preserve">In </w:t>
      </w:r>
      <w:r w:rsidRPr="008A26EC">
        <w:rPr>
          <w:i/>
        </w:rPr>
        <w:t xml:space="preserve">Muller v Benoiton Construction </w:t>
      </w:r>
      <w:r w:rsidRPr="00E65F9F">
        <w:t xml:space="preserve">it was also held that section 69 does not apply </w:t>
      </w:r>
      <w:r w:rsidR="00942501">
        <w:t xml:space="preserve">when the </w:t>
      </w:r>
      <w:r w:rsidR="00224135">
        <w:t>Defendant</w:t>
      </w:r>
      <w:r w:rsidRPr="00E65F9F">
        <w:t xml:space="preserve"> has appeared on the day fixed for summons but did not in subsequent proceedings:</w:t>
      </w:r>
    </w:p>
    <w:p w:rsidR="004704D9" w:rsidRPr="00E65F9F" w:rsidRDefault="004704D9" w:rsidP="004704D9">
      <w:pPr>
        <w:pStyle w:val="JudgmentText"/>
        <w:numPr>
          <w:ilvl w:val="0"/>
          <w:numId w:val="0"/>
        </w:numPr>
        <w:spacing w:line="240" w:lineRule="auto"/>
        <w:ind w:left="1440" w:right="-138"/>
        <w:rPr>
          <w:i/>
        </w:rPr>
      </w:pPr>
      <w:r w:rsidRPr="00E65F9F">
        <w:rPr>
          <w:i/>
        </w:rPr>
        <w:t>[9] However, in order to invoke section 69</w:t>
      </w:r>
      <w:r w:rsidR="00942501">
        <w:rPr>
          <w:i/>
        </w:rPr>
        <w:t>,</w:t>
      </w:r>
      <w:r w:rsidRPr="00E65F9F">
        <w:rPr>
          <w:i/>
        </w:rPr>
        <w:t xml:space="preserve"> the party against whom </w:t>
      </w:r>
      <w:r w:rsidR="00224135">
        <w:rPr>
          <w:i/>
        </w:rPr>
        <w:t>Judgment</w:t>
      </w:r>
      <w:r w:rsidRPr="00E65F9F">
        <w:rPr>
          <w:i/>
        </w:rPr>
        <w:t xml:space="preserve"> is given must not have appeared in </w:t>
      </w:r>
      <w:r w:rsidR="00224135">
        <w:rPr>
          <w:i/>
        </w:rPr>
        <w:t>Court</w:t>
      </w:r>
      <w:r w:rsidRPr="00E65F9F">
        <w:rPr>
          <w:i/>
        </w:rPr>
        <w:t xml:space="preserve"> on the date fixed in the summons. We are here dealing with a different situation; the Applicant did not fail to appear on the date fixed in the summons. He failed to appear only after the case had been fixed for hearing and that was not the first hearing date. There were previous hearing dates that were aborted and </w:t>
      </w:r>
      <w:r w:rsidR="00942501">
        <w:rPr>
          <w:i/>
        </w:rPr>
        <w:t xml:space="preserve">the </w:t>
      </w:r>
      <w:r w:rsidRPr="00E65F9F">
        <w:rPr>
          <w:i/>
        </w:rPr>
        <w:t xml:space="preserve">reason for such adjournment had been the ill health of the Applicant which was supported </w:t>
      </w:r>
      <w:r w:rsidR="00942501">
        <w:rPr>
          <w:i/>
        </w:rPr>
        <w:t xml:space="preserve">by </w:t>
      </w:r>
      <w:r w:rsidRPr="00E65F9F">
        <w:rPr>
          <w:i/>
        </w:rPr>
        <w:t xml:space="preserve">wit medical report. In </w:t>
      </w:r>
      <w:proofErr w:type="spellStart"/>
      <w:r w:rsidRPr="00E65F9F">
        <w:rPr>
          <w:i/>
        </w:rPr>
        <w:t>Biancardi</w:t>
      </w:r>
      <w:proofErr w:type="spellEnd"/>
      <w:r w:rsidRPr="00E65F9F">
        <w:rPr>
          <w:i/>
        </w:rPr>
        <w:t xml:space="preserve"> v Electronic Alarm [1975] SLR 31, a case being relied upon by Counsel for the Respondent also, the following was observed:</w:t>
      </w:r>
    </w:p>
    <w:p w:rsidR="004704D9" w:rsidRPr="00E65F9F" w:rsidRDefault="004704D9" w:rsidP="004704D9">
      <w:pPr>
        <w:pStyle w:val="JudgmentText"/>
        <w:numPr>
          <w:ilvl w:val="0"/>
          <w:numId w:val="0"/>
        </w:numPr>
        <w:shd w:val="clear" w:color="auto" w:fill="FFFFFF"/>
        <w:spacing w:before="100" w:beforeAutospacing="1" w:after="100" w:afterAutospacing="1" w:line="240" w:lineRule="auto"/>
        <w:ind w:left="2160"/>
        <w:rPr>
          <w:i/>
        </w:rPr>
      </w:pPr>
      <w:r w:rsidRPr="00E65F9F">
        <w:rPr>
          <w:i/>
        </w:rPr>
        <w:t xml:space="preserve">“The final question is whether the </w:t>
      </w:r>
      <w:r w:rsidR="00224135">
        <w:rPr>
          <w:i/>
        </w:rPr>
        <w:t>Defendant</w:t>
      </w:r>
      <w:r w:rsidRPr="00E65F9F">
        <w:rPr>
          <w:i/>
        </w:rPr>
        <w:t xml:space="preserve"> is entitled to invoke section 69. Reading section 69, it is clear that to satisfy its provision one of the essential requirements is that the party invoking the same m</w:t>
      </w:r>
      <w:r w:rsidR="00942501">
        <w:rPr>
          <w:i/>
        </w:rPr>
        <w:t>ust not have appeared on the dat</w:t>
      </w:r>
      <w:r w:rsidRPr="00E65F9F">
        <w:rPr>
          <w:i/>
        </w:rPr>
        <w:t xml:space="preserve">e fixed </w:t>
      </w:r>
      <w:r w:rsidR="00942501">
        <w:rPr>
          <w:i/>
        </w:rPr>
        <w:t xml:space="preserve">in </w:t>
      </w:r>
      <w:r w:rsidRPr="00E65F9F">
        <w:rPr>
          <w:i/>
        </w:rPr>
        <w:t xml:space="preserve">the summons for appearance before </w:t>
      </w:r>
      <w:r w:rsidR="00224135">
        <w:rPr>
          <w:i/>
        </w:rPr>
        <w:t>Court</w:t>
      </w:r>
      <w:r w:rsidRPr="00E65F9F">
        <w:rPr>
          <w:i/>
        </w:rPr>
        <w:t xml:space="preserve">. In order words, section 69 applies only in the case where the party, against whom </w:t>
      </w:r>
      <w:r w:rsidR="00224135">
        <w:rPr>
          <w:i/>
        </w:rPr>
        <w:t>Judgment</w:t>
      </w:r>
      <w:r w:rsidRPr="00E65F9F">
        <w:rPr>
          <w:i/>
        </w:rPr>
        <w:t xml:space="preserve"> has been given ex-parte, has not appeared on the date fixed in the summons for appearance under section 63. "</w:t>
      </w:r>
    </w:p>
    <w:p w:rsidR="004704D9" w:rsidRPr="00E65F9F" w:rsidRDefault="004704D9" w:rsidP="004704D9">
      <w:pPr>
        <w:pStyle w:val="JudgmentText"/>
        <w:numPr>
          <w:ilvl w:val="0"/>
          <w:numId w:val="0"/>
        </w:numPr>
        <w:shd w:val="clear" w:color="auto" w:fill="FFFFFF"/>
        <w:spacing w:before="100" w:beforeAutospacing="1" w:after="100" w:afterAutospacing="1" w:line="240" w:lineRule="auto"/>
        <w:ind w:left="1440"/>
        <w:rPr>
          <w:i/>
        </w:rPr>
      </w:pPr>
      <w:r w:rsidRPr="00E65F9F">
        <w:rPr>
          <w:i/>
        </w:rPr>
        <w:t xml:space="preserve">Section 63 deals with the requirement that on the date fixed in the summons for the </w:t>
      </w:r>
      <w:r w:rsidR="00224135">
        <w:rPr>
          <w:i/>
        </w:rPr>
        <w:t>Defendant</w:t>
      </w:r>
      <w:r w:rsidRPr="00E65F9F">
        <w:rPr>
          <w:i/>
        </w:rPr>
        <w:t xml:space="preserve"> to appear and answer the claim that the parties are in attendance at the </w:t>
      </w:r>
      <w:r w:rsidR="00224135">
        <w:rPr>
          <w:i/>
        </w:rPr>
        <w:t>Court</w:t>
      </w:r>
      <w:r w:rsidRPr="00E65F9F">
        <w:rPr>
          <w:i/>
        </w:rPr>
        <w:t xml:space="preserve"> in person or by the respective attorney or agent. As pointed out by Counsel </w:t>
      </w:r>
      <w:r w:rsidRPr="00E65F9F">
        <w:rPr>
          <w:i/>
        </w:rPr>
        <w:lastRenderedPageBreak/>
        <w:t xml:space="preserve">for the Respondent one has to also look at section 65 SCCP. Section 65 provides for </w:t>
      </w:r>
      <w:r w:rsidR="00942501">
        <w:rPr>
          <w:i/>
        </w:rPr>
        <w:t xml:space="preserve">the </w:t>
      </w:r>
      <w:r w:rsidRPr="00E65F9F">
        <w:rPr>
          <w:i/>
        </w:rPr>
        <w:t xml:space="preserve">procedure when the </w:t>
      </w:r>
      <w:r w:rsidR="00224135">
        <w:rPr>
          <w:i/>
        </w:rPr>
        <w:t>Defendant</w:t>
      </w:r>
      <w:r w:rsidRPr="00E65F9F">
        <w:rPr>
          <w:i/>
        </w:rPr>
        <w:t xml:space="preserve"> does not appear on the date fixed in the summons. In such case, after due proof of service of the summons, the </w:t>
      </w:r>
      <w:r w:rsidR="00224135">
        <w:rPr>
          <w:i/>
        </w:rPr>
        <w:t>Court</w:t>
      </w:r>
      <w:r w:rsidRPr="00E65F9F">
        <w:rPr>
          <w:i/>
        </w:rPr>
        <w:t xml:space="preserve"> may proceed to hear the suit and give </w:t>
      </w:r>
      <w:r w:rsidR="00224135">
        <w:rPr>
          <w:i/>
        </w:rPr>
        <w:t>Judgment</w:t>
      </w:r>
      <w:r w:rsidRPr="00E65F9F">
        <w:rPr>
          <w:i/>
        </w:rPr>
        <w:t xml:space="preserve"> or may adjourn the case for hearing of the suit ex-parte.</w:t>
      </w:r>
    </w:p>
    <w:p w:rsidR="004704D9" w:rsidRPr="00E65F9F" w:rsidRDefault="004704D9" w:rsidP="004704D9">
      <w:pPr>
        <w:pStyle w:val="JudgmentText"/>
        <w:numPr>
          <w:ilvl w:val="0"/>
          <w:numId w:val="0"/>
        </w:numPr>
        <w:shd w:val="clear" w:color="auto" w:fill="FFFFFF"/>
        <w:spacing w:before="100" w:beforeAutospacing="1" w:after="100" w:afterAutospacing="1" w:line="240" w:lineRule="auto"/>
        <w:ind w:left="1440"/>
        <w:rPr>
          <w:i/>
        </w:rPr>
      </w:pPr>
      <w:r w:rsidRPr="00E65F9F">
        <w:rPr>
          <w:i/>
        </w:rPr>
        <w:t xml:space="preserve">[10] It all these instances, one notes that they deal with circumstances where the </w:t>
      </w:r>
      <w:r w:rsidR="00224135">
        <w:rPr>
          <w:i/>
        </w:rPr>
        <w:t>Defendant</w:t>
      </w:r>
      <w:r w:rsidRPr="00E65F9F">
        <w:rPr>
          <w:i/>
        </w:rPr>
        <w:t xml:space="preserve"> does not appear in answer to the summons. In the present case the Applicant (</w:t>
      </w:r>
      <w:r w:rsidR="00224135">
        <w:rPr>
          <w:i/>
        </w:rPr>
        <w:t>Defendant</w:t>
      </w:r>
      <w:r w:rsidRPr="00E65F9F">
        <w:rPr>
          <w:i/>
        </w:rPr>
        <w:t>) did appear in answer to the summons but failed to appear on subsequent dates set for hearing. Therefore, section 69 has no application to the Applicant's situation as he did appear on the day fixed in the summons. That translates that the basis for the Application is non-existent.”</w:t>
      </w:r>
    </w:p>
    <w:p w:rsidR="008A26EC" w:rsidRDefault="004704D9" w:rsidP="004704D9">
      <w:pPr>
        <w:pStyle w:val="JudgmentText"/>
        <w:numPr>
          <w:ilvl w:val="0"/>
          <w:numId w:val="24"/>
        </w:numPr>
      </w:pPr>
      <w:r w:rsidRPr="00E65F9F">
        <w:t xml:space="preserve">In the </w:t>
      </w:r>
      <w:r w:rsidR="00705F69" w:rsidRPr="00E65F9F">
        <w:t>present case, the a</w:t>
      </w:r>
      <w:r w:rsidRPr="00E65F9F">
        <w:t xml:space="preserve">ppellant seems to have missed several </w:t>
      </w:r>
      <w:r w:rsidR="00224135">
        <w:t>Court</w:t>
      </w:r>
      <w:r w:rsidRPr="00E65F9F">
        <w:t xml:space="preserve"> dates for </w:t>
      </w:r>
      <w:r w:rsidR="00942501">
        <w:t>appearances</w:t>
      </w:r>
      <w:r w:rsidRPr="00E65F9F">
        <w:t xml:space="preserve"> and fresh notices </w:t>
      </w:r>
      <w:r w:rsidR="00705F69" w:rsidRPr="00E65F9F">
        <w:t>were issued</w:t>
      </w:r>
      <w:r w:rsidR="00942501">
        <w:t>,</w:t>
      </w:r>
      <w:r w:rsidR="00705F69" w:rsidRPr="00E65F9F">
        <w:t xml:space="preserve"> and eventually the a</w:t>
      </w:r>
      <w:r w:rsidRPr="00E65F9F">
        <w:t>ppellant has a</w:t>
      </w:r>
      <w:r w:rsidR="00705F69" w:rsidRPr="00E65F9F">
        <w:t xml:space="preserve">ppeared. The </w:t>
      </w:r>
      <w:r w:rsidR="00224135">
        <w:t>Judgment</w:t>
      </w:r>
      <w:r w:rsidR="00705F69" w:rsidRPr="00E65F9F">
        <w:t xml:space="preserve"> that the a</w:t>
      </w:r>
      <w:r w:rsidRPr="00E65F9F">
        <w:t xml:space="preserve">ppellant is seeking to set aside was given on the 30 September 2013 and that </w:t>
      </w:r>
      <w:r w:rsidR="00224135">
        <w:t>Judgment</w:t>
      </w:r>
      <w:r w:rsidRPr="00E65F9F">
        <w:t xml:space="preserve"> date was set during heari</w:t>
      </w:r>
      <w:r w:rsidR="00705F69" w:rsidRPr="00E65F9F">
        <w:t>ng on 22 August 2013 where the a</w:t>
      </w:r>
      <w:r w:rsidRPr="00E65F9F">
        <w:t xml:space="preserve">ppellant has failed to appear, his plaint was dismissed and the </w:t>
      </w:r>
      <w:r w:rsidR="00224135">
        <w:t>Court</w:t>
      </w:r>
      <w:r w:rsidRPr="00E65F9F">
        <w:t xml:space="preserve"> proceeded on the claim in the counterclaim ex parte. Following </w:t>
      </w:r>
      <w:r w:rsidR="00705F69" w:rsidRPr="00E65F9F">
        <w:t>the abovementioned</w:t>
      </w:r>
      <w:r w:rsidRPr="00E65F9F">
        <w:t xml:space="preserve"> decisions, section 69 does not apply to </w:t>
      </w:r>
      <w:r w:rsidR="00705F69" w:rsidRPr="00E65F9F">
        <w:t>the a</w:t>
      </w:r>
      <w:r w:rsidRPr="00E65F9F">
        <w:t xml:space="preserve">ppellant’s case as he appeared in answer to </w:t>
      </w:r>
      <w:r w:rsidR="00942501">
        <w:t xml:space="preserve">a </w:t>
      </w:r>
      <w:r w:rsidRPr="00E65F9F">
        <w:t>summons but failed to appear in subsequ</w:t>
      </w:r>
      <w:r w:rsidR="00705F69" w:rsidRPr="00E65F9F">
        <w:t>ent hearing. Therefore, if the a</w:t>
      </w:r>
      <w:r w:rsidRPr="00E65F9F">
        <w:t xml:space="preserve">ppellant </w:t>
      </w:r>
      <w:r w:rsidR="00705F69" w:rsidRPr="00E65F9F">
        <w:t>applied</w:t>
      </w:r>
      <w:r w:rsidRPr="00E65F9F">
        <w:t xml:space="preserve"> to set aside ex parte </w:t>
      </w:r>
      <w:r w:rsidR="00224135">
        <w:t>Judgment</w:t>
      </w:r>
      <w:r w:rsidRPr="00E65F9F">
        <w:t xml:space="preserve"> before the </w:t>
      </w:r>
      <w:r w:rsidR="00224135">
        <w:t>Learned</w:t>
      </w:r>
      <w:r w:rsidRPr="00E65F9F">
        <w:t xml:space="preserve"> Ma</w:t>
      </w:r>
      <w:r w:rsidR="00942501">
        <w:t>gistrate</w:t>
      </w:r>
      <w:r w:rsidR="00A4724B">
        <w:t xml:space="preserve"> under section 69, the </w:t>
      </w:r>
      <w:r w:rsidR="00224135">
        <w:t>Learned</w:t>
      </w:r>
      <w:r w:rsidR="00A4724B">
        <w:t xml:space="preserve"> M</w:t>
      </w:r>
      <w:r w:rsidRPr="00E65F9F">
        <w:t>agistrate should have dismissed the application as “</w:t>
      </w:r>
      <w:r w:rsidRPr="008A26EC">
        <w:rPr>
          <w:i/>
        </w:rPr>
        <w:t>the basis for the Application is non-existent</w:t>
      </w:r>
      <w:r w:rsidR="008A26EC">
        <w:t>”.</w:t>
      </w:r>
    </w:p>
    <w:p w:rsidR="008A26EC" w:rsidRPr="008A26EC" w:rsidRDefault="00705F69" w:rsidP="008A26EC">
      <w:pPr>
        <w:pStyle w:val="JudgmentText"/>
        <w:numPr>
          <w:ilvl w:val="0"/>
          <w:numId w:val="0"/>
        </w:numPr>
        <w:rPr>
          <w:b/>
        </w:rPr>
      </w:pPr>
      <w:r w:rsidRPr="008A26EC">
        <w:rPr>
          <w:b/>
        </w:rPr>
        <w:t>Legal a</w:t>
      </w:r>
      <w:r w:rsidR="003467A8" w:rsidRPr="008A26EC">
        <w:rPr>
          <w:b/>
        </w:rPr>
        <w:t xml:space="preserve">nalysis </w:t>
      </w:r>
      <w:r w:rsidR="00905DF1" w:rsidRPr="008A26EC">
        <w:rPr>
          <w:b/>
        </w:rPr>
        <w:t>o</w:t>
      </w:r>
      <w:r w:rsidR="00944C72" w:rsidRPr="008A26EC">
        <w:rPr>
          <w:b/>
        </w:rPr>
        <w:t>f</w:t>
      </w:r>
      <w:r w:rsidR="00905DF1" w:rsidRPr="008A26EC">
        <w:rPr>
          <w:b/>
        </w:rPr>
        <w:t xml:space="preserve"> the</w:t>
      </w:r>
      <w:r w:rsidR="003467A8" w:rsidRPr="008A26EC">
        <w:rPr>
          <w:b/>
        </w:rPr>
        <w:t xml:space="preserve"> </w:t>
      </w:r>
      <w:r w:rsidR="000A2F32" w:rsidRPr="008A26EC">
        <w:rPr>
          <w:b/>
        </w:rPr>
        <w:t xml:space="preserve">issues arising from the </w:t>
      </w:r>
      <w:r w:rsidR="00BB6E43" w:rsidRPr="008A26EC">
        <w:rPr>
          <w:b/>
        </w:rPr>
        <w:t xml:space="preserve">background </w:t>
      </w:r>
    </w:p>
    <w:p w:rsidR="008A26EC" w:rsidRDefault="00705F69" w:rsidP="008A26EC">
      <w:pPr>
        <w:pStyle w:val="JudgmentText"/>
        <w:numPr>
          <w:ilvl w:val="0"/>
          <w:numId w:val="24"/>
        </w:numPr>
      </w:pPr>
      <w:r w:rsidRPr="00E65F9F">
        <w:t xml:space="preserve">Following decisions in </w:t>
      </w:r>
      <w:proofErr w:type="spellStart"/>
      <w:r w:rsidRPr="008A26EC">
        <w:rPr>
          <w:i/>
        </w:rPr>
        <w:t>Biancardi</w:t>
      </w:r>
      <w:proofErr w:type="spellEnd"/>
      <w:r w:rsidRPr="008A26EC">
        <w:rPr>
          <w:i/>
        </w:rPr>
        <w:t xml:space="preserve"> v Electronic Alarm</w:t>
      </w:r>
      <w:r w:rsidRPr="00E65F9F">
        <w:t xml:space="preserve"> (1975) SLR 193;</w:t>
      </w:r>
      <w:r w:rsidRPr="008A26EC">
        <w:rPr>
          <w:i/>
        </w:rPr>
        <w:t xml:space="preserve"> </w:t>
      </w:r>
      <w:proofErr w:type="spellStart"/>
      <w:r w:rsidRPr="008A26EC">
        <w:rPr>
          <w:i/>
        </w:rPr>
        <w:t>Bouchereau</w:t>
      </w:r>
      <w:proofErr w:type="spellEnd"/>
      <w:r w:rsidRPr="008A26EC">
        <w:rPr>
          <w:i/>
        </w:rPr>
        <w:t xml:space="preserve"> v Camille</w:t>
      </w:r>
      <w:r w:rsidRPr="00E65F9F">
        <w:t xml:space="preserve"> (1996) SLR 29;</w:t>
      </w:r>
      <w:r w:rsidRPr="008A26EC">
        <w:rPr>
          <w:i/>
        </w:rPr>
        <w:t xml:space="preserve"> Petit v Bonte</w:t>
      </w:r>
      <w:r w:rsidRPr="00E65F9F">
        <w:t xml:space="preserve"> SCA 9/1999, LC 164; </w:t>
      </w:r>
      <w:r w:rsidRPr="008A26EC">
        <w:rPr>
          <w:i/>
        </w:rPr>
        <w:t xml:space="preserve">Katerina </w:t>
      </w:r>
      <w:proofErr w:type="spellStart"/>
      <w:r w:rsidRPr="008A26EC">
        <w:rPr>
          <w:i/>
        </w:rPr>
        <w:t>Khvedelidze</w:t>
      </w:r>
      <w:proofErr w:type="spellEnd"/>
      <w:r w:rsidRPr="008A26EC">
        <w:rPr>
          <w:i/>
        </w:rPr>
        <w:t xml:space="preserve"> v Dell </w:t>
      </w:r>
      <w:proofErr w:type="spellStart"/>
      <w:r w:rsidRPr="008A26EC">
        <w:rPr>
          <w:i/>
        </w:rPr>
        <w:t>Olivio</w:t>
      </w:r>
      <w:proofErr w:type="spellEnd"/>
      <w:r w:rsidRPr="00E65F9F">
        <w:t xml:space="preserve"> (CS 41/1999) [2003] SCSC 2 (10 February 2003); </w:t>
      </w:r>
      <w:r w:rsidRPr="008A26EC">
        <w:rPr>
          <w:i/>
        </w:rPr>
        <w:t>Galt International v Krishna Mart &amp; Co (Pty) Ltd</w:t>
      </w:r>
      <w:r w:rsidRPr="00E65F9F">
        <w:t xml:space="preserve"> (CS 318/2004) [2005] SCSC 70 (21 November 2005); and </w:t>
      </w:r>
      <w:r w:rsidRPr="008A26EC">
        <w:rPr>
          <w:i/>
        </w:rPr>
        <w:t>Muller v Benoiton Construction</w:t>
      </w:r>
      <w:r w:rsidRPr="00E65F9F">
        <w:t xml:space="preserve"> (MA 59/2020 (arising in CC 04/2017)) [2020] SCSC 647 (10 September 2020), section 69 of the SCCP applies to cases wher</w:t>
      </w:r>
      <w:r w:rsidR="00942501">
        <w:t xml:space="preserve">e the </w:t>
      </w:r>
      <w:r w:rsidR="00224135">
        <w:t>Defendant</w:t>
      </w:r>
      <w:r w:rsidRPr="00E65F9F">
        <w:t xml:space="preserve"> did not appear on the day fixed by the summons for appearance and does not apply to cases where </w:t>
      </w:r>
      <w:r w:rsidR="00942501">
        <w:t xml:space="preserve">the </w:t>
      </w:r>
      <w:r w:rsidR="00224135">
        <w:t>Defendant</w:t>
      </w:r>
      <w:r w:rsidRPr="00E65F9F">
        <w:t xml:space="preserve"> has attended summons date but failed to appear on dat</w:t>
      </w:r>
      <w:r w:rsidR="00E65F9F" w:rsidRPr="00E65F9F">
        <w:t>es of subsequent hearings. The a</w:t>
      </w:r>
      <w:r w:rsidRPr="00E65F9F">
        <w:t xml:space="preserve">ppellant in the present case missed several </w:t>
      </w:r>
      <w:r w:rsidR="00224135">
        <w:t>Court</w:t>
      </w:r>
      <w:r w:rsidRPr="00E65F9F">
        <w:t xml:space="preserve"> dates but eventually appeared</w:t>
      </w:r>
      <w:r w:rsidR="00942501">
        <w:t xml:space="preserve"> </w:t>
      </w:r>
      <w:r w:rsidRPr="00E65F9F">
        <w:t xml:space="preserve">on </w:t>
      </w:r>
      <w:r w:rsidR="00CF546B">
        <w:t xml:space="preserve">the </w:t>
      </w:r>
      <w:r w:rsidRPr="00E65F9F">
        <w:t xml:space="preserve">date fixed in summons but failed to appear on a later date when the case </w:t>
      </w:r>
      <w:r w:rsidRPr="00E65F9F">
        <w:lastRenderedPageBreak/>
        <w:t xml:space="preserve">was fixed for hearing and </w:t>
      </w:r>
      <w:r w:rsidR="00CF546B">
        <w:t xml:space="preserve">the </w:t>
      </w:r>
      <w:r w:rsidRPr="00E65F9F">
        <w:t xml:space="preserve">hearing proceeded ex parte. </w:t>
      </w:r>
      <w:r w:rsidR="00E65F9F" w:rsidRPr="00E65F9F">
        <w:t>Since the a</w:t>
      </w:r>
      <w:r w:rsidRPr="00E65F9F">
        <w:t xml:space="preserve">ppellant applied to the Magistrate’s </w:t>
      </w:r>
      <w:r w:rsidR="00224135">
        <w:t>Court</w:t>
      </w:r>
      <w:r w:rsidRPr="00E65F9F">
        <w:t xml:space="preserve"> to set aside ex parte </w:t>
      </w:r>
      <w:r w:rsidR="00224135">
        <w:t>Judgment</w:t>
      </w:r>
      <w:r w:rsidRPr="00E65F9F">
        <w:t xml:space="preserve"> under section 69</w:t>
      </w:r>
      <w:r w:rsidR="00E65F9F" w:rsidRPr="00E65F9F">
        <w:t xml:space="preserve"> and this is clearly illustrated </w:t>
      </w:r>
      <w:r w:rsidR="00CF546B">
        <w:t>in</w:t>
      </w:r>
      <w:r w:rsidR="00E65F9F" w:rsidRPr="00E65F9F">
        <w:t xml:space="preserve"> paragraph [3] page 2 of the impugned ruling</w:t>
      </w:r>
      <w:r w:rsidR="005D7447">
        <w:t xml:space="preserve">, the </w:t>
      </w:r>
      <w:r w:rsidR="00224135">
        <w:t>Learned</w:t>
      </w:r>
      <w:r w:rsidR="005D7447">
        <w:t xml:space="preserve"> M</w:t>
      </w:r>
      <w:r w:rsidRPr="00E65F9F">
        <w:t>agistrate should have dismissed the application.</w:t>
      </w:r>
      <w:r w:rsidR="00E65F9F" w:rsidRPr="00E65F9F">
        <w:t xml:space="preserve"> </w:t>
      </w:r>
    </w:p>
    <w:p w:rsidR="008A26EC" w:rsidRDefault="00E65F9F" w:rsidP="005E0013">
      <w:pPr>
        <w:pStyle w:val="JudgmentText"/>
        <w:numPr>
          <w:ilvl w:val="0"/>
          <w:numId w:val="24"/>
        </w:numPr>
      </w:pPr>
      <w:r w:rsidRPr="00E65F9F">
        <w:t>It follows thus that the whole appeal is untenable, given the circumstances, and is dismissed accordingly. Grounds of appeal remain on file.</w:t>
      </w:r>
    </w:p>
    <w:p w:rsidR="008A26EC" w:rsidRPr="008A26EC" w:rsidRDefault="003729B1" w:rsidP="008A26EC">
      <w:pPr>
        <w:pStyle w:val="JudgmentText"/>
        <w:numPr>
          <w:ilvl w:val="0"/>
          <w:numId w:val="0"/>
        </w:numPr>
        <w:rPr>
          <w:b/>
        </w:rPr>
      </w:pPr>
      <w:r w:rsidRPr="008A26EC">
        <w:rPr>
          <w:b/>
        </w:rPr>
        <w:t>Conclusion</w:t>
      </w:r>
    </w:p>
    <w:p w:rsidR="00194334" w:rsidRPr="00E65F9F" w:rsidRDefault="00944C72" w:rsidP="008A26EC">
      <w:pPr>
        <w:pStyle w:val="JudgmentText"/>
        <w:numPr>
          <w:ilvl w:val="0"/>
          <w:numId w:val="24"/>
        </w:numPr>
      </w:pPr>
      <w:r w:rsidRPr="00E65F9F">
        <w:t>As</w:t>
      </w:r>
      <w:r w:rsidR="00194334" w:rsidRPr="00E65F9F">
        <w:t xml:space="preserve"> the result,</w:t>
      </w:r>
      <w:r w:rsidR="00224135">
        <w:t xml:space="preserve"> the following O</w:t>
      </w:r>
      <w:r w:rsidR="00AC75DB" w:rsidRPr="00E65F9F">
        <w:t>rde</w:t>
      </w:r>
      <w:r w:rsidR="00A16A32" w:rsidRPr="00E65F9F">
        <w:t>rs are</w:t>
      </w:r>
      <w:r w:rsidR="003729B1" w:rsidRPr="00E65F9F">
        <w:t xml:space="preserve"> made:</w:t>
      </w:r>
    </w:p>
    <w:p w:rsidR="00B43E98" w:rsidRPr="00E65F9F" w:rsidRDefault="003729B1" w:rsidP="00BB7377">
      <w:pPr>
        <w:pStyle w:val="JudgmentText"/>
        <w:numPr>
          <w:ilvl w:val="0"/>
          <w:numId w:val="0"/>
        </w:numPr>
        <w:ind w:left="720" w:hanging="720"/>
      </w:pPr>
      <w:r w:rsidRPr="00E65F9F">
        <w:tab/>
        <w:t>(</w:t>
      </w:r>
      <w:proofErr w:type="spellStart"/>
      <w:r w:rsidRPr="00E65F9F">
        <w:t>i</w:t>
      </w:r>
      <w:proofErr w:type="spellEnd"/>
      <w:r w:rsidRPr="00E65F9F">
        <w:t>)</w:t>
      </w:r>
      <w:r w:rsidRPr="00E65F9F">
        <w:tab/>
        <w:t xml:space="preserve">The </w:t>
      </w:r>
      <w:r w:rsidR="00E65F9F" w:rsidRPr="00E65F9F">
        <w:t>appeal is dismissed.</w:t>
      </w:r>
    </w:p>
    <w:p w:rsidR="003729B1" w:rsidRPr="00E65F9F" w:rsidRDefault="003729B1" w:rsidP="00BB7377">
      <w:pPr>
        <w:pStyle w:val="JudgmentText"/>
        <w:numPr>
          <w:ilvl w:val="0"/>
          <w:numId w:val="0"/>
        </w:numPr>
        <w:ind w:left="720" w:hanging="720"/>
      </w:pPr>
      <w:r w:rsidRPr="00E65F9F">
        <w:tab/>
        <w:t>(ii)</w:t>
      </w:r>
      <w:r w:rsidRPr="00E65F9F">
        <w:tab/>
      </w:r>
      <w:r w:rsidR="00E65F9F" w:rsidRPr="00E65F9F">
        <w:t>Both parties shall bear their own costs.</w:t>
      </w:r>
      <w:r w:rsidR="00B43E98" w:rsidRPr="00E65F9F">
        <w:t xml:space="preserve"> </w:t>
      </w:r>
    </w:p>
    <w:p w:rsidR="00A57D45" w:rsidRPr="00E65F9F" w:rsidRDefault="00A57D45" w:rsidP="003729B1">
      <w:pPr>
        <w:spacing w:line="360" w:lineRule="auto"/>
        <w:jc w:val="both"/>
        <w:rPr>
          <w:rFonts w:ascii="Times New Roman" w:hAnsi="Times New Roman" w:cs="Times New Roman"/>
          <w:sz w:val="24"/>
          <w:szCs w:val="24"/>
        </w:rPr>
      </w:pPr>
    </w:p>
    <w:p w:rsidR="006A68E2" w:rsidRPr="00E65F9F" w:rsidRDefault="00A57D45" w:rsidP="00CC437E">
      <w:pPr>
        <w:keepNext/>
        <w:rPr>
          <w:rFonts w:ascii="Times New Roman" w:hAnsi="Times New Roman" w:cs="Times New Roman"/>
          <w:sz w:val="24"/>
          <w:szCs w:val="24"/>
        </w:rPr>
      </w:pPr>
      <w:r w:rsidRPr="00E65F9F">
        <w:rPr>
          <w:rFonts w:ascii="Times New Roman" w:hAnsi="Times New Roman" w:cs="Times New Roman"/>
          <w:sz w:val="24"/>
          <w:szCs w:val="24"/>
        </w:rPr>
        <w:t>S</w:t>
      </w:r>
      <w:r w:rsidR="00722761" w:rsidRPr="00E65F9F">
        <w:rPr>
          <w:rFonts w:ascii="Times New Roman" w:hAnsi="Times New Roman" w:cs="Times New Roman"/>
          <w:sz w:val="24"/>
          <w:szCs w:val="24"/>
        </w:rPr>
        <w:t>igned, dated</w:t>
      </w:r>
      <w:r w:rsidR="00944C72" w:rsidRPr="00E65F9F">
        <w:rPr>
          <w:rFonts w:ascii="Times New Roman" w:hAnsi="Times New Roman" w:cs="Times New Roman"/>
          <w:sz w:val="24"/>
          <w:szCs w:val="24"/>
        </w:rPr>
        <w:t>,</w:t>
      </w:r>
      <w:r w:rsidR="00722761" w:rsidRPr="00E65F9F">
        <w:rPr>
          <w:rFonts w:ascii="Times New Roman" w:hAnsi="Times New Roman" w:cs="Times New Roman"/>
          <w:sz w:val="24"/>
          <w:szCs w:val="24"/>
        </w:rPr>
        <w:t xml:space="preserve"> and delivered at Ile du </w:t>
      </w:r>
      <w:r w:rsidR="004910F7" w:rsidRPr="00E65F9F">
        <w:rPr>
          <w:rFonts w:ascii="Times New Roman" w:hAnsi="Times New Roman" w:cs="Times New Roman"/>
          <w:sz w:val="24"/>
          <w:szCs w:val="24"/>
        </w:rPr>
        <w:t>Port</w:t>
      </w:r>
      <w:r w:rsidR="005E0013" w:rsidRPr="00E65F9F">
        <w:rPr>
          <w:rFonts w:ascii="Times New Roman" w:hAnsi="Times New Roman" w:cs="Times New Roman"/>
          <w:sz w:val="24"/>
          <w:szCs w:val="24"/>
        </w:rPr>
        <w:t xml:space="preserve"> </w:t>
      </w:r>
      <w:r w:rsidR="004910F7" w:rsidRPr="00E65F9F">
        <w:rPr>
          <w:rFonts w:ascii="Times New Roman" w:hAnsi="Times New Roman" w:cs="Times New Roman"/>
          <w:sz w:val="24"/>
          <w:szCs w:val="24"/>
        </w:rPr>
        <w:t>on</w:t>
      </w:r>
      <w:r w:rsidR="005E0013" w:rsidRPr="00E65F9F">
        <w:rPr>
          <w:rFonts w:ascii="Times New Roman" w:hAnsi="Times New Roman" w:cs="Times New Roman"/>
          <w:sz w:val="24"/>
          <w:szCs w:val="24"/>
        </w:rPr>
        <w:t xml:space="preserve"> </w:t>
      </w:r>
      <w:r w:rsidR="00E65F9F" w:rsidRPr="00E65F9F">
        <w:rPr>
          <w:rFonts w:ascii="Times New Roman" w:hAnsi="Times New Roman" w:cs="Times New Roman"/>
          <w:sz w:val="24"/>
          <w:szCs w:val="24"/>
        </w:rPr>
        <w:t>17 May 2022</w:t>
      </w:r>
      <w:r w:rsidR="00B43E98" w:rsidRPr="00E65F9F">
        <w:rPr>
          <w:rFonts w:ascii="Times New Roman" w:hAnsi="Times New Roman" w:cs="Times New Roman"/>
          <w:sz w:val="24"/>
          <w:szCs w:val="24"/>
        </w:rPr>
        <w:t>.</w:t>
      </w:r>
    </w:p>
    <w:p w:rsidR="003A6C9E" w:rsidRPr="00E65F9F" w:rsidRDefault="003A6C9E" w:rsidP="00CC437E">
      <w:pPr>
        <w:keepNext/>
        <w:rPr>
          <w:rFonts w:ascii="Times New Roman" w:hAnsi="Times New Roman" w:cs="Times New Roman"/>
          <w:sz w:val="24"/>
          <w:szCs w:val="24"/>
        </w:rPr>
      </w:pPr>
    </w:p>
    <w:p w:rsidR="004636C5" w:rsidRPr="00E65F9F" w:rsidRDefault="004636C5" w:rsidP="00CC437E">
      <w:pPr>
        <w:keepNext/>
        <w:rPr>
          <w:rFonts w:ascii="Times New Roman" w:hAnsi="Times New Roman" w:cs="Times New Roman"/>
          <w:sz w:val="24"/>
          <w:szCs w:val="24"/>
        </w:rPr>
      </w:pPr>
    </w:p>
    <w:p w:rsidR="004636C5" w:rsidRPr="00E65F9F" w:rsidRDefault="004636C5" w:rsidP="00CC437E">
      <w:pPr>
        <w:keepNext/>
        <w:rPr>
          <w:rFonts w:ascii="Times New Roman" w:hAnsi="Times New Roman" w:cs="Times New Roman"/>
          <w:sz w:val="24"/>
          <w:szCs w:val="24"/>
        </w:rPr>
      </w:pPr>
    </w:p>
    <w:p w:rsidR="0070371E" w:rsidRPr="00E65F9F" w:rsidRDefault="0070371E" w:rsidP="0070371E">
      <w:pPr>
        <w:keepNext/>
        <w:rPr>
          <w:rFonts w:ascii="Times New Roman" w:hAnsi="Times New Roman" w:cs="Times New Roman"/>
          <w:sz w:val="24"/>
          <w:szCs w:val="24"/>
        </w:rPr>
      </w:pPr>
      <w:r w:rsidRPr="00E65F9F">
        <w:rPr>
          <w:rFonts w:ascii="Times New Roman" w:hAnsi="Times New Roman" w:cs="Times New Roman"/>
          <w:sz w:val="24"/>
          <w:szCs w:val="24"/>
        </w:rPr>
        <w:t>____________</w:t>
      </w:r>
      <w:r w:rsidRPr="00E65F9F">
        <w:rPr>
          <w:rFonts w:ascii="Times New Roman" w:hAnsi="Times New Roman" w:cs="Times New Roman"/>
          <w:sz w:val="24"/>
          <w:szCs w:val="24"/>
        </w:rPr>
        <w:tab/>
      </w:r>
    </w:p>
    <w:p w:rsidR="0070371E" w:rsidRPr="00E65F9F" w:rsidRDefault="00B45E8D" w:rsidP="0070371E">
      <w:pPr>
        <w:keepNext/>
        <w:tabs>
          <w:tab w:val="left" w:pos="2160"/>
        </w:tabs>
        <w:rPr>
          <w:rFonts w:ascii="Times New Roman" w:hAnsi="Times New Roman" w:cs="Times New Roman"/>
          <w:b/>
          <w:sz w:val="24"/>
          <w:szCs w:val="24"/>
        </w:rPr>
      </w:pPr>
      <w:r w:rsidRPr="00E65F9F">
        <w:rPr>
          <w:rFonts w:ascii="Times New Roman" w:hAnsi="Times New Roman" w:cs="Times New Roman"/>
          <w:b/>
          <w:sz w:val="24"/>
          <w:szCs w:val="24"/>
        </w:rPr>
        <w:t>ANDRE J</w:t>
      </w:r>
      <w:r w:rsidR="00DC2552">
        <w:rPr>
          <w:rFonts w:ascii="Times New Roman" w:hAnsi="Times New Roman" w:cs="Times New Roman"/>
          <w:b/>
          <w:sz w:val="24"/>
          <w:szCs w:val="24"/>
        </w:rPr>
        <w:t>A – Sitting as a Judge of the Supreme Court</w:t>
      </w:r>
      <w:r w:rsidR="0070371E" w:rsidRPr="00E65F9F">
        <w:rPr>
          <w:rFonts w:ascii="Times New Roman" w:hAnsi="Times New Roman" w:cs="Times New Roman"/>
          <w:b/>
          <w:sz w:val="24"/>
          <w:szCs w:val="24"/>
        </w:rPr>
        <w:tab/>
      </w:r>
    </w:p>
    <w:p w:rsidR="00235626" w:rsidRPr="004206FB" w:rsidRDefault="00235626" w:rsidP="00235626">
      <w:pPr>
        <w:spacing w:line="480" w:lineRule="auto"/>
        <w:jc w:val="both"/>
        <w:rPr>
          <w:rFonts w:ascii="Times New Roman" w:hAnsi="Times New Roman" w:cs="Times New Roman"/>
          <w:b/>
          <w:sz w:val="24"/>
          <w:szCs w:val="24"/>
        </w:rPr>
      </w:pPr>
    </w:p>
    <w:p w:rsidR="0051444E" w:rsidRPr="004206FB" w:rsidRDefault="0051444E" w:rsidP="0051444E">
      <w:pPr>
        <w:spacing w:after="120" w:line="480" w:lineRule="auto"/>
        <w:jc w:val="both"/>
        <w:rPr>
          <w:rFonts w:ascii="Times New Roman" w:hAnsi="Times New Roman" w:cs="Times New Roman"/>
          <w:sz w:val="24"/>
          <w:szCs w:val="24"/>
        </w:rPr>
      </w:pPr>
    </w:p>
    <w:sectPr w:rsidR="0051444E" w:rsidRPr="004206FB"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356" w:rsidRDefault="00AC3356" w:rsidP="006A68E2">
      <w:pPr>
        <w:spacing w:after="0" w:line="240" w:lineRule="auto"/>
      </w:pPr>
      <w:r>
        <w:separator/>
      </w:r>
    </w:p>
  </w:endnote>
  <w:endnote w:type="continuationSeparator" w:id="0">
    <w:p w:rsidR="00AC3356" w:rsidRDefault="00AC335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942501" w:rsidRDefault="00942501">
        <w:pPr>
          <w:pStyle w:val="Footer"/>
          <w:jc w:val="center"/>
        </w:pPr>
        <w:r>
          <w:fldChar w:fldCharType="begin"/>
        </w:r>
        <w:r>
          <w:instrText xml:space="preserve"> PAGE   \* MERGEFORMAT </w:instrText>
        </w:r>
        <w:r>
          <w:fldChar w:fldCharType="separate"/>
        </w:r>
        <w:r w:rsidR="00EA6F48">
          <w:rPr>
            <w:noProof/>
          </w:rPr>
          <w:t>2</w:t>
        </w:r>
        <w:r>
          <w:rPr>
            <w:noProof/>
          </w:rPr>
          <w:fldChar w:fldCharType="end"/>
        </w:r>
      </w:p>
    </w:sdtContent>
  </w:sdt>
  <w:p w:rsidR="00942501" w:rsidRDefault="00942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356" w:rsidRDefault="00AC3356" w:rsidP="006A68E2">
      <w:pPr>
        <w:spacing w:after="0" w:line="240" w:lineRule="auto"/>
      </w:pPr>
      <w:r>
        <w:separator/>
      </w:r>
    </w:p>
  </w:footnote>
  <w:footnote w:type="continuationSeparator" w:id="0">
    <w:p w:rsidR="00AC3356" w:rsidRDefault="00AC3356" w:rsidP="006A68E2">
      <w:pPr>
        <w:spacing w:after="0" w:line="240" w:lineRule="auto"/>
      </w:pPr>
      <w:r>
        <w:continuationSeparator/>
      </w:r>
    </w:p>
  </w:footnote>
  <w:footnote w:id="1">
    <w:p w:rsidR="00942501" w:rsidRDefault="00942501" w:rsidP="004704D9">
      <w:pPr>
        <w:pStyle w:val="FootnoteText"/>
      </w:pPr>
      <w:r>
        <w:rPr>
          <w:rStyle w:val="FootnoteReference"/>
        </w:rPr>
        <w:footnoteRef/>
      </w:r>
      <w:r>
        <w:t xml:space="preserve"> Parties appear on date fixed in summons</w:t>
      </w:r>
    </w:p>
    <w:p w:rsidR="00942501" w:rsidRDefault="00942501" w:rsidP="004704D9">
      <w:pPr>
        <w:pStyle w:val="FootnoteText"/>
      </w:pPr>
      <w:r>
        <w:t xml:space="preserve">63.        On the day fixed in the summons for the </w:t>
      </w:r>
      <w:r w:rsidR="00224135">
        <w:t>Defendant</w:t>
      </w:r>
      <w:r>
        <w:t xml:space="preserve"> to appear and answer to the claim, the parties shall be in attendance at the </w:t>
      </w:r>
      <w:r w:rsidR="00224135">
        <w:t>Court</w:t>
      </w:r>
      <w:r>
        <w:t xml:space="preserve"> House in person or by their respective attorneys or agents.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5733"/>
    <w:multiLevelType w:val="hybridMultilevel"/>
    <w:tmpl w:val="B61280C2"/>
    <w:lvl w:ilvl="0" w:tplc="F236A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2F097C"/>
    <w:multiLevelType w:val="hybridMultilevel"/>
    <w:tmpl w:val="5EBCDD90"/>
    <w:lvl w:ilvl="0" w:tplc="1EB2E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51D32"/>
    <w:multiLevelType w:val="hybridMultilevel"/>
    <w:tmpl w:val="4CE6A6F6"/>
    <w:lvl w:ilvl="0" w:tplc="DA96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9B50BC4"/>
    <w:multiLevelType w:val="hybridMultilevel"/>
    <w:tmpl w:val="33FE210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14214"/>
    <w:multiLevelType w:val="hybridMultilevel"/>
    <w:tmpl w:val="F06CFC1E"/>
    <w:lvl w:ilvl="0" w:tplc="384E7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507C1A"/>
    <w:multiLevelType w:val="hybridMultilevel"/>
    <w:tmpl w:val="9586E25E"/>
    <w:lvl w:ilvl="0" w:tplc="484AC2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265164"/>
    <w:multiLevelType w:val="hybridMultilevel"/>
    <w:tmpl w:val="68A85E3E"/>
    <w:lvl w:ilvl="0" w:tplc="DF704E62">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7"/>
  </w:num>
  <w:num w:numId="5">
    <w:abstractNumId w:val="6"/>
    <w:lvlOverride w:ilvl="0">
      <w:lvl w:ilvl="0">
        <w:start w:val="1"/>
        <w:numFmt w:val="decimal"/>
        <w:pStyle w:val="JudgmentText"/>
        <w:lvlText w:val="[%1]"/>
        <w:lvlJc w:val="left"/>
        <w:pPr>
          <w:ind w:left="990" w:hanging="720"/>
        </w:pPr>
        <w:rPr>
          <w:rFonts w:ascii="Times New Roman" w:hAnsi="Times New Roman" w:hint="default"/>
          <w:i w:val="0"/>
          <w:sz w:val="24"/>
        </w:rPr>
      </w:lvl>
    </w:lvlOverride>
    <w:lvlOverride w:ilvl="1">
      <w:lvl w:ilvl="1">
        <w:start w:val="1"/>
        <w:numFmt w:val="lowerLetter"/>
        <w:lvlText w:val="%2."/>
        <w:lvlJc w:val="left"/>
        <w:pPr>
          <w:ind w:left="1710" w:hanging="720"/>
        </w:pPr>
        <w:rPr>
          <w:rFonts w:hint="default"/>
        </w:rPr>
      </w:lvl>
    </w:lvlOverride>
    <w:lvlOverride w:ilvl="2">
      <w:lvl w:ilvl="2">
        <w:start w:val="1"/>
        <w:numFmt w:val="lowerRoman"/>
        <w:lvlText w:val="%3."/>
        <w:lvlJc w:val="right"/>
        <w:pPr>
          <w:ind w:left="2430" w:hanging="720"/>
        </w:pPr>
        <w:rPr>
          <w:rFonts w:hint="default"/>
        </w:rPr>
      </w:lvl>
    </w:lvlOverride>
    <w:lvlOverride w:ilvl="3">
      <w:lvl w:ilvl="3">
        <w:start w:val="1"/>
        <w:numFmt w:val="decimal"/>
        <w:lvlText w:val="%4."/>
        <w:lvlJc w:val="left"/>
        <w:pPr>
          <w:ind w:left="3150" w:hanging="720"/>
        </w:pPr>
        <w:rPr>
          <w:rFonts w:hint="default"/>
        </w:rPr>
      </w:lvl>
    </w:lvlOverride>
    <w:lvlOverride w:ilvl="4">
      <w:lvl w:ilvl="4">
        <w:start w:val="1"/>
        <w:numFmt w:val="lowerLetter"/>
        <w:lvlText w:val="%5."/>
        <w:lvlJc w:val="left"/>
        <w:pPr>
          <w:ind w:left="3870" w:hanging="720"/>
        </w:pPr>
        <w:rPr>
          <w:rFonts w:hint="default"/>
        </w:rPr>
      </w:lvl>
    </w:lvlOverride>
    <w:lvlOverride w:ilvl="5">
      <w:lvl w:ilvl="5">
        <w:start w:val="1"/>
        <w:numFmt w:val="lowerRoman"/>
        <w:lvlText w:val="%6."/>
        <w:lvlJc w:val="right"/>
        <w:pPr>
          <w:ind w:left="4590" w:hanging="720"/>
        </w:pPr>
        <w:rPr>
          <w:rFonts w:hint="default"/>
        </w:rPr>
      </w:lvl>
    </w:lvlOverride>
    <w:lvlOverride w:ilvl="6">
      <w:lvl w:ilvl="6">
        <w:start w:val="1"/>
        <w:numFmt w:val="decimal"/>
        <w:lvlText w:val="%7."/>
        <w:lvlJc w:val="left"/>
        <w:pPr>
          <w:ind w:left="5310" w:hanging="720"/>
        </w:pPr>
        <w:rPr>
          <w:rFonts w:hint="default"/>
        </w:rPr>
      </w:lvl>
    </w:lvlOverride>
    <w:lvlOverride w:ilvl="7">
      <w:lvl w:ilvl="7">
        <w:start w:val="1"/>
        <w:numFmt w:val="lowerLetter"/>
        <w:lvlText w:val="%8."/>
        <w:lvlJc w:val="left"/>
        <w:pPr>
          <w:ind w:left="6030" w:hanging="720"/>
        </w:pPr>
        <w:rPr>
          <w:rFonts w:hint="default"/>
        </w:rPr>
      </w:lvl>
    </w:lvlOverride>
    <w:lvlOverride w:ilvl="8">
      <w:lvl w:ilvl="8">
        <w:start w:val="1"/>
        <w:numFmt w:val="lowerRoman"/>
        <w:lvlText w:val="%9."/>
        <w:lvlJc w:val="right"/>
        <w:pPr>
          <w:ind w:left="6750" w:hanging="720"/>
        </w:pPr>
        <w:rPr>
          <w:rFonts w:hint="default"/>
        </w:rPr>
      </w:lvl>
    </w:lvlOverride>
  </w:num>
  <w:num w:numId="6">
    <w:abstractNumId w:val="14"/>
  </w:num>
  <w:num w:numId="7">
    <w:abstractNumId w:val="4"/>
  </w:num>
  <w:num w:numId="8">
    <w:abstractNumId w:val="12"/>
  </w:num>
  <w:num w:numId="9">
    <w:abstractNumId w:val="1"/>
  </w:num>
  <w:num w:numId="10">
    <w:abstractNumId w:val="12"/>
  </w:num>
  <w:num w:numId="11">
    <w:abstractNumId w:val="12"/>
  </w:num>
  <w:num w:numId="12">
    <w:abstractNumId w:val="6"/>
  </w:num>
  <w:num w:numId="13">
    <w:abstractNumId w:val="6"/>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4">
    <w:abstractNumId w:val="3"/>
  </w:num>
  <w:num w:numId="15">
    <w:abstractNumId w:val="15"/>
  </w:num>
  <w:num w:numId="16">
    <w:abstractNumId w:val="6"/>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17">
    <w:abstractNumId w:val="2"/>
  </w:num>
  <w:num w:numId="18">
    <w:abstractNumId w:val="0"/>
  </w:num>
  <w:num w:numId="19">
    <w:abstractNumId w:val="11"/>
  </w:num>
  <w:num w:numId="20">
    <w:abstractNumId w:val="13"/>
  </w:num>
  <w:num w:numId="21">
    <w:abstractNumId w:val="8"/>
  </w:num>
  <w:num w:numId="22">
    <w:abstractNumId w:val="6"/>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1713" w:hanging="720"/>
        </w:pPr>
        <w:rPr>
          <w:rFonts w:hint="default"/>
          <w:b w:val="0"/>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3">
    <w:abstractNumId w:val="6"/>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4">
    <w:abstractNumId w:val="6"/>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3NTYyNjQzs7QwMzBT0lEKTi0uzszPAykwNq0FAKdBdX8tAAAA"/>
  </w:docVars>
  <w:rsids>
    <w:rsidRoot w:val="00D46A6B"/>
    <w:rsid w:val="00001992"/>
    <w:rsid w:val="00003211"/>
    <w:rsid w:val="00010507"/>
    <w:rsid w:val="00010FDC"/>
    <w:rsid w:val="00024C9A"/>
    <w:rsid w:val="00025CDF"/>
    <w:rsid w:val="000275DA"/>
    <w:rsid w:val="000334C8"/>
    <w:rsid w:val="000344AE"/>
    <w:rsid w:val="000347BE"/>
    <w:rsid w:val="00036694"/>
    <w:rsid w:val="00040193"/>
    <w:rsid w:val="000424D0"/>
    <w:rsid w:val="00042F50"/>
    <w:rsid w:val="000441D8"/>
    <w:rsid w:val="00046F01"/>
    <w:rsid w:val="000505BB"/>
    <w:rsid w:val="00051821"/>
    <w:rsid w:val="00053065"/>
    <w:rsid w:val="0005680C"/>
    <w:rsid w:val="000624F2"/>
    <w:rsid w:val="00063428"/>
    <w:rsid w:val="00065B23"/>
    <w:rsid w:val="00066203"/>
    <w:rsid w:val="000713D4"/>
    <w:rsid w:val="00071B84"/>
    <w:rsid w:val="0007280C"/>
    <w:rsid w:val="00074CE3"/>
    <w:rsid w:val="00075982"/>
    <w:rsid w:val="00076618"/>
    <w:rsid w:val="00080B4B"/>
    <w:rsid w:val="00080B7C"/>
    <w:rsid w:val="00083C34"/>
    <w:rsid w:val="0008560D"/>
    <w:rsid w:val="00085952"/>
    <w:rsid w:val="00090072"/>
    <w:rsid w:val="0009079D"/>
    <w:rsid w:val="0009242F"/>
    <w:rsid w:val="00095B00"/>
    <w:rsid w:val="00095E61"/>
    <w:rsid w:val="00097D19"/>
    <w:rsid w:val="00097D3B"/>
    <w:rsid w:val="000A0712"/>
    <w:rsid w:val="000A2CBA"/>
    <w:rsid w:val="000A2F32"/>
    <w:rsid w:val="000B24EC"/>
    <w:rsid w:val="000B4895"/>
    <w:rsid w:val="000B535A"/>
    <w:rsid w:val="000B5BA3"/>
    <w:rsid w:val="000B6A86"/>
    <w:rsid w:val="000C1320"/>
    <w:rsid w:val="000C2ECD"/>
    <w:rsid w:val="000C4EAA"/>
    <w:rsid w:val="000D145E"/>
    <w:rsid w:val="000D19EE"/>
    <w:rsid w:val="000D6D4F"/>
    <w:rsid w:val="000E0561"/>
    <w:rsid w:val="000E3CBD"/>
    <w:rsid w:val="000E4B97"/>
    <w:rsid w:val="000E6061"/>
    <w:rsid w:val="000E64CE"/>
    <w:rsid w:val="000F18EE"/>
    <w:rsid w:val="000F2A60"/>
    <w:rsid w:val="000F44A3"/>
    <w:rsid w:val="000F6760"/>
    <w:rsid w:val="000F705F"/>
    <w:rsid w:val="000F7D14"/>
    <w:rsid w:val="0010062E"/>
    <w:rsid w:val="0010339B"/>
    <w:rsid w:val="0010570D"/>
    <w:rsid w:val="00111397"/>
    <w:rsid w:val="0011210A"/>
    <w:rsid w:val="001135C2"/>
    <w:rsid w:val="00113A44"/>
    <w:rsid w:val="00114BCD"/>
    <w:rsid w:val="00121F37"/>
    <w:rsid w:val="00123E53"/>
    <w:rsid w:val="0012613F"/>
    <w:rsid w:val="001318A8"/>
    <w:rsid w:val="00132406"/>
    <w:rsid w:val="001351F6"/>
    <w:rsid w:val="00135EBB"/>
    <w:rsid w:val="00136D98"/>
    <w:rsid w:val="0013783D"/>
    <w:rsid w:val="00141BCB"/>
    <w:rsid w:val="001428B9"/>
    <w:rsid w:val="00142C02"/>
    <w:rsid w:val="00143C67"/>
    <w:rsid w:val="001442D9"/>
    <w:rsid w:val="00144BBC"/>
    <w:rsid w:val="00144E2D"/>
    <w:rsid w:val="00145BFF"/>
    <w:rsid w:val="00146361"/>
    <w:rsid w:val="00147AFE"/>
    <w:rsid w:val="001500E8"/>
    <w:rsid w:val="00150B3F"/>
    <w:rsid w:val="001544C2"/>
    <w:rsid w:val="00165492"/>
    <w:rsid w:val="0016664C"/>
    <w:rsid w:val="001669DF"/>
    <w:rsid w:val="00167D2F"/>
    <w:rsid w:val="0017006E"/>
    <w:rsid w:val="00170A33"/>
    <w:rsid w:val="001723B1"/>
    <w:rsid w:val="0017618C"/>
    <w:rsid w:val="00177FF6"/>
    <w:rsid w:val="0018118A"/>
    <w:rsid w:val="00183044"/>
    <w:rsid w:val="001832C7"/>
    <w:rsid w:val="00183535"/>
    <w:rsid w:val="0018441F"/>
    <w:rsid w:val="00191DA1"/>
    <w:rsid w:val="00192E06"/>
    <w:rsid w:val="00194334"/>
    <w:rsid w:val="001951D0"/>
    <w:rsid w:val="00195808"/>
    <w:rsid w:val="00196171"/>
    <w:rsid w:val="00196F12"/>
    <w:rsid w:val="00197650"/>
    <w:rsid w:val="001976B8"/>
    <w:rsid w:val="001A39E8"/>
    <w:rsid w:val="001A45C2"/>
    <w:rsid w:val="001B0B20"/>
    <w:rsid w:val="001B17F5"/>
    <w:rsid w:val="001B2D2C"/>
    <w:rsid w:val="001B3734"/>
    <w:rsid w:val="001B591A"/>
    <w:rsid w:val="001B5FF4"/>
    <w:rsid w:val="001B5FFE"/>
    <w:rsid w:val="001B6F53"/>
    <w:rsid w:val="001B70DE"/>
    <w:rsid w:val="001B7392"/>
    <w:rsid w:val="001C134D"/>
    <w:rsid w:val="001C16A9"/>
    <w:rsid w:val="001C3F42"/>
    <w:rsid w:val="001C78EC"/>
    <w:rsid w:val="001D33D2"/>
    <w:rsid w:val="001D48F5"/>
    <w:rsid w:val="001D5334"/>
    <w:rsid w:val="001D7160"/>
    <w:rsid w:val="001E05EB"/>
    <w:rsid w:val="001E0D3A"/>
    <w:rsid w:val="001E10AE"/>
    <w:rsid w:val="001E6EBC"/>
    <w:rsid w:val="001E7B58"/>
    <w:rsid w:val="001F0041"/>
    <w:rsid w:val="001F0B59"/>
    <w:rsid w:val="001F3927"/>
    <w:rsid w:val="001F4A7C"/>
    <w:rsid w:val="00200833"/>
    <w:rsid w:val="002015F8"/>
    <w:rsid w:val="0020372C"/>
    <w:rsid w:val="00204D65"/>
    <w:rsid w:val="00212006"/>
    <w:rsid w:val="00213337"/>
    <w:rsid w:val="00213697"/>
    <w:rsid w:val="0021402A"/>
    <w:rsid w:val="00214DB4"/>
    <w:rsid w:val="0021772E"/>
    <w:rsid w:val="0022120B"/>
    <w:rsid w:val="0022285F"/>
    <w:rsid w:val="00223649"/>
    <w:rsid w:val="00223846"/>
    <w:rsid w:val="00224135"/>
    <w:rsid w:val="0022530A"/>
    <w:rsid w:val="00225E0B"/>
    <w:rsid w:val="0022797A"/>
    <w:rsid w:val="00230371"/>
    <w:rsid w:val="00231E0C"/>
    <w:rsid w:val="0023217E"/>
    <w:rsid w:val="00233A05"/>
    <w:rsid w:val="00233D43"/>
    <w:rsid w:val="00234B14"/>
    <w:rsid w:val="00235626"/>
    <w:rsid w:val="0023642D"/>
    <w:rsid w:val="0023753B"/>
    <w:rsid w:val="00237A0F"/>
    <w:rsid w:val="00243AE1"/>
    <w:rsid w:val="00243B3E"/>
    <w:rsid w:val="00244A77"/>
    <w:rsid w:val="00246DC7"/>
    <w:rsid w:val="002500A7"/>
    <w:rsid w:val="002506D9"/>
    <w:rsid w:val="00253B66"/>
    <w:rsid w:val="002552E2"/>
    <w:rsid w:val="002606FC"/>
    <w:rsid w:val="002618C8"/>
    <w:rsid w:val="002657FE"/>
    <w:rsid w:val="002669D4"/>
    <w:rsid w:val="002670A4"/>
    <w:rsid w:val="00270BCA"/>
    <w:rsid w:val="0027186B"/>
    <w:rsid w:val="00282618"/>
    <w:rsid w:val="00283D9A"/>
    <w:rsid w:val="00285218"/>
    <w:rsid w:val="00286770"/>
    <w:rsid w:val="00290043"/>
    <w:rsid w:val="00290C18"/>
    <w:rsid w:val="00291EAD"/>
    <w:rsid w:val="00292547"/>
    <w:rsid w:val="00293A24"/>
    <w:rsid w:val="00295834"/>
    <w:rsid w:val="002A0019"/>
    <w:rsid w:val="002A0833"/>
    <w:rsid w:val="002A0923"/>
    <w:rsid w:val="002A45A9"/>
    <w:rsid w:val="002B34BD"/>
    <w:rsid w:val="002B37AD"/>
    <w:rsid w:val="002B4378"/>
    <w:rsid w:val="002B5FD2"/>
    <w:rsid w:val="002B7965"/>
    <w:rsid w:val="002C0F66"/>
    <w:rsid w:val="002C2670"/>
    <w:rsid w:val="002C2900"/>
    <w:rsid w:val="002C3CF0"/>
    <w:rsid w:val="002C3DE3"/>
    <w:rsid w:val="002C3FB4"/>
    <w:rsid w:val="002C46BA"/>
    <w:rsid w:val="002C5561"/>
    <w:rsid w:val="002C626C"/>
    <w:rsid w:val="002C6365"/>
    <w:rsid w:val="002C7FF6"/>
    <w:rsid w:val="002D0543"/>
    <w:rsid w:val="002D0777"/>
    <w:rsid w:val="002D1369"/>
    <w:rsid w:val="002D1B12"/>
    <w:rsid w:val="002D4D1C"/>
    <w:rsid w:val="002D4EB8"/>
    <w:rsid w:val="002D67A6"/>
    <w:rsid w:val="002D6CD2"/>
    <w:rsid w:val="002E0D0B"/>
    <w:rsid w:val="002E1D72"/>
    <w:rsid w:val="002E2AE3"/>
    <w:rsid w:val="002E2EB8"/>
    <w:rsid w:val="002E5B78"/>
    <w:rsid w:val="002E6C26"/>
    <w:rsid w:val="002F13B9"/>
    <w:rsid w:val="002F2E95"/>
    <w:rsid w:val="0030167C"/>
    <w:rsid w:val="00302614"/>
    <w:rsid w:val="00302BAA"/>
    <w:rsid w:val="0030367B"/>
    <w:rsid w:val="003036CC"/>
    <w:rsid w:val="003057C5"/>
    <w:rsid w:val="0030763E"/>
    <w:rsid w:val="0031185C"/>
    <w:rsid w:val="003137B8"/>
    <w:rsid w:val="00314E89"/>
    <w:rsid w:val="00315F86"/>
    <w:rsid w:val="00320CDA"/>
    <w:rsid w:val="003210EC"/>
    <w:rsid w:val="003228D4"/>
    <w:rsid w:val="00322FC2"/>
    <w:rsid w:val="00332AB9"/>
    <w:rsid w:val="00340601"/>
    <w:rsid w:val="0034071D"/>
    <w:rsid w:val="00340CA1"/>
    <w:rsid w:val="00341885"/>
    <w:rsid w:val="00344425"/>
    <w:rsid w:val="00345459"/>
    <w:rsid w:val="00345A38"/>
    <w:rsid w:val="003467A8"/>
    <w:rsid w:val="00346D7F"/>
    <w:rsid w:val="0034769E"/>
    <w:rsid w:val="003477F5"/>
    <w:rsid w:val="00350C2F"/>
    <w:rsid w:val="00351743"/>
    <w:rsid w:val="003519FB"/>
    <w:rsid w:val="0035403B"/>
    <w:rsid w:val="003615E7"/>
    <w:rsid w:val="00361A99"/>
    <w:rsid w:val="003632FC"/>
    <w:rsid w:val="00364B78"/>
    <w:rsid w:val="0037023C"/>
    <w:rsid w:val="0037263D"/>
    <w:rsid w:val="003729B1"/>
    <w:rsid w:val="0037473C"/>
    <w:rsid w:val="00375499"/>
    <w:rsid w:val="0037574C"/>
    <w:rsid w:val="00375C1C"/>
    <w:rsid w:val="0037712E"/>
    <w:rsid w:val="00380619"/>
    <w:rsid w:val="00380D9A"/>
    <w:rsid w:val="003812E5"/>
    <w:rsid w:val="00383725"/>
    <w:rsid w:val="00383752"/>
    <w:rsid w:val="0038795A"/>
    <w:rsid w:val="00390256"/>
    <w:rsid w:val="0039082D"/>
    <w:rsid w:val="0039108A"/>
    <w:rsid w:val="003914B5"/>
    <w:rsid w:val="00396E3F"/>
    <w:rsid w:val="00396FCE"/>
    <w:rsid w:val="003A3D92"/>
    <w:rsid w:val="003A4F42"/>
    <w:rsid w:val="003A569B"/>
    <w:rsid w:val="003A6C9E"/>
    <w:rsid w:val="003B6432"/>
    <w:rsid w:val="003B7F41"/>
    <w:rsid w:val="003C010B"/>
    <w:rsid w:val="003C07A2"/>
    <w:rsid w:val="003C14C4"/>
    <w:rsid w:val="003C1B90"/>
    <w:rsid w:val="003C2803"/>
    <w:rsid w:val="003C631C"/>
    <w:rsid w:val="003D0E87"/>
    <w:rsid w:val="003D18AA"/>
    <w:rsid w:val="003D3552"/>
    <w:rsid w:val="003E1318"/>
    <w:rsid w:val="003E23AA"/>
    <w:rsid w:val="003E24CA"/>
    <w:rsid w:val="003E2E94"/>
    <w:rsid w:val="003E4321"/>
    <w:rsid w:val="003E6303"/>
    <w:rsid w:val="003E6541"/>
    <w:rsid w:val="003F3E25"/>
    <w:rsid w:val="003F4724"/>
    <w:rsid w:val="003F6892"/>
    <w:rsid w:val="003F7472"/>
    <w:rsid w:val="0040226E"/>
    <w:rsid w:val="00403BA3"/>
    <w:rsid w:val="00403F4C"/>
    <w:rsid w:val="004052B0"/>
    <w:rsid w:val="004053AA"/>
    <w:rsid w:val="00405958"/>
    <w:rsid w:val="00406000"/>
    <w:rsid w:val="004064E5"/>
    <w:rsid w:val="00406A52"/>
    <w:rsid w:val="00407BDD"/>
    <w:rsid w:val="00407CAF"/>
    <w:rsid w:val="00412994"/>
    <w:rsid w:val="004129C8"/>
    <w:rsid w:val="00415500"/>
    <w:rsid w:val="00416665"/>
    <w:rsid w:val="00417F8E"/>
    <w:rsid w:val="00420662"/>
    <w:rsid w:val="004206FB"/>
    <w:rsid w:val="00421422"/>
    <w:rsid w:val="0043351F"/>
    <w:rsid w:val="004356BF"/>
    <w:rsid w:val="00436892"/>
    <w:rsid w:val="00436A8D"/>
    <w:rsid w:val="00437558"/>
    <w:rsid w:val="0044531C"/>
    <w:rsid w:val="00446A3F"/>
    <w:rsid w:val="00450D84"/>
    <w:rsid w:val="00452E42"/>
    <w:rsid w:val="00453CD9"/>
    <w:rsid w:val="00453F5A"/>
    <w:rsid w:val="00454C74"/>
    <w:rsid w:val="004608E6"/>
    <w:rsid w:val="00460F37"/>
    <w:rsid w:val="004636C5"/>
    <w:rsid w:val="00463B4E"/>
    <w:rsid w:val="00463B85"/>
    <w:rsid w:val="004645F1"/>
    <w:rsid w:val="004704D9"/>
    <w:rsid w:val="00470B41"/>
    <w:rsid w:val="00472219"/>
    <w:rsid w:val="004738B9"/>
    <w:rsid w:val="0048139B"/>
    <w:rsid w:val="004819EC"/>
    <w:rsid w:val="00481C98"/>
    <w:rsid w:val="004850C6"/>
    <w:rsid w:val="00485869"/>
    <w:rsid w:val="00485CB8"/>
    <w:rsid w:val="00490497"/>
    <w:rsid w:val="004906CF"/>
    <w:rsid w:val="004910F7"/>
    <w:rsid w:val="00491239"/>
    <w:rsid w:val="00492972"/>
    <w:rsid w:val="00495F29"/>
    <w:rsid w:val="0049741F"/>
    <w:rsid w:val="00497F9C"/>
    <w:rsid w:val="004A0D20"/>
    <w:rsid w:val="004A2599"/>
    <w:rsid w:val="004A2A45"/>
    <w:rsid w:val="004A2CAA"/>
    <w:rsid w:val="004B104E"/>
    <w:rsid w:val="004B19A1"/>
    <w:rsid w:val="004B327F"/>
    <w:rsid w:val="004B3E2A"/>
    <w:rsid w:val="004B626C"/>
    <w:rsid w:val="004B62DD"/>
    <w:rsid w:val="004B6EA2"/>
    <w:rsid w:val="004B7211"/>
    <w:rsid w:val="004C040C"/>
    <w:rsid w:val="004C16E0"/>
    <w:rsid w:val="004C27A7"/>
    <w:rsid w:val="004C5C27"/>
    <w:rsid w:val="004C5DDF"/>
    <w:rsid w:val="004C76A1"/>
    <w:rsid w:val="004D2B14"/>
    <w:rsid w:val="004D5003"/>
    <w:rsid w:val="004D537F"/>
    <w:rsid w:val="004D66DF"/>
    <w:rsid w:val="004D6966"/>
    <w:rsid w:val="004D75EC"/>
    <w:rsid w:val="004E1F96"/>
    <w:rsid w:val="004E39FB"/>
    <w:rsid w:val="004E7649"/>
    <w:rsid w:val="004F08B0"/>
    <w:rsid w:val="004F15AD"/>
    <w:rsid w:val="004F281F"/>
    <w:rsid w:val="004F29B4"/>
    <w:rsid w:val="004F4A44"/>
    <w:rsid w:val="00501346"/>
    <w:rsid w:val="00504201"/>
    <w:rsid w:val="00510289"/>
    <w:rsid w:val="005106A3"/>
    <w:rsid w:val="0051096B"/>
    <w:rsid w:val="00513841"/>
    <w:rsid w:val="0051384C"/>
    <w:rsid w:val="00513D76"/>
    <w:rsid w:val="00513E2A"/>
    <w:rsid w:val="0051444E"/>
    <w:rsid w:val="0051481A"/>
    <w:rsid w:val="00516010"/>
    <w:rsid w:val="00516B6B"/>
    <w:rsid w:val="005277FF"/>
    <w:rsid w:val="005305E5"/>
    <w:rsid w:val="00531219"/>
    <w:rsid w:val="005333C7"/>
    <w:rsid w:val="0053384F"/>
    <w:rsid w:val="005353DC"/>
    <w:rsid w:val="005366B1"/>
    <w:rsid w:val="005404F0"/>
    <w:rsid w:val="00541E4F"/>
    <w:rsid w:val="00543061"/>
    <w:rsid w:val="005431C9"/>
    <w:rsid w:val="00544866"/>
    <w:rsid w:val="0054639C"/>
    <w:rsid w:val="005464D4"/>
    <w:rsid w:val="00554052"/>
    <w:rsid w:val="00556417"/>
    <w:rsid w:val="0055738A"/>
    <w:rsid w:val="00557D2D"/>
    <w:rsid w:val="00557F29"/>
    <w:rsid w:val="00567F9B"/>
    <w:rsid w:val="0057158D"/>
    <w:rsid w:val="005726A1"/>
    <w:rsid w:val="00572780"/>
    <w:rsid w:val="00580538"/>
    <w:rsid w:val="0058257A"/>
    <w:rsid w:val="005835FC"/>
    <w:rsid w:val="00584017"/>
    <w:rsid w:val="005846CA"/>
    <w:rsid w:val="0058481F"/>
    <w:rsid w:val="005901F9"/>
    <w:rsid w:val="00590E25"/>
    <w:rsid w:val="0059135B"/>
    <w:rsid w:val="005948FC"/>
    <w:rsid w:val="005957F8"/>
    <w:rsid w:val="005A0B7B"/>
    <w:rsid w:val="005A1AD4"/>
    <w:rsid w:val="005A1B7E"/>
    <w:rsid w:val="005A1B98"/>
    <w:rsid w:val="005A21AF"/>
    <w:rsid w:val="005A5FCB"/>
    <w:rsid w:val="005A6412"/>
    <w:rsid w:val="005A7D9A"/>
    <w:rsid w:val="005B027A"/>
    <w:rsid w:val="005B12AA"/>
    <w:rsid w:val="005B1F18"/>
    <w:rsid w:val="005B2B1F"/>
    <w:rsid w:val="005B42BB"/>
    <w:rsid w:val="005B5671"/>
    <w:rsid w:val="005B5E04"/>
    <w:rsid w:val="005B60A8"/>
    <w:rsid w:val="005C2080"/>
    <w:rsid w:val="005C20E3"/>
    <w:rsid w:val="005C328E"/>
    <w:rsid w:val="005D02B7"/>
    <w:rsid w:val="005D565C"/>
    <w:rsid w:val="005D58D7"/>
    <w:rsid w:val="005D66BD"/>
    <w:rsid w:val="005D66D7"/>
    <w:rsid w:val="005D7447"/>
    <w:rsid w:val="005D7AE9"/>
    <w:rsid w:val="005E0013"/>
    <w:rsid w:val="005E0404"/>
    <w:rsid w:val="005E1D0D"/>
    <w:rsid w:val="005E21DD"/>
    <w:rsid w:val="005E426E"/>
    <w:rsid w:val="005E521C"/>
    <w:rsid w:val="005E5BCF"/>
    <w:rsid w:val="005E6585"/>
    <w:rsid w:val="005F1611"/>
    <w:rsid w:val="005F19F1"/>
    <w:rsid w:val="005F200A"/>
    <w:rsid w:val="005F374F"/>
    <w:rsid w:val="005F4DFB"/>
    <w:rsid w:val="005F554E"/>
    <w:rsid w:val="005F5D65"/>
    <w:rsid w:val="005F75B0"/>
    <w:rsid w:val="005F78E9"/>
    <w:rsid w:val="00601464"/>
    <w:rsid w:val="00604257"/>
    <w:rsid w:val="00604599"/>
    <w:rsid w:val="0060621A"/>
    <w:rsid w:val="00606D1F"/>
    <w:rsid w:val="00606DDF"/>
    <w:rsid w:val="00606E54"/>
    <w:rsid w:val="00611210"/>
    <w:rsid w:val="0061354A"/>
    <w:rsid w:val="0061393D"/>
    <w:rsid w:val="00615D5E"/>
    <w:rsid w:val="00615F94"/>
    <w:rsid w:val="00617509"/>
    <w:rsid w:val="00617936"/>
    <w:rsid w:val="00617F70"/>
    <w:rsid w:val="006247F7"/>
    <w:rsid w:val="00625042"/>
    <w:rsid w:val="006260C0"/>
    <w:rsid w:val="00626AC8"/>
    <w:rsid w:val="0063134B"/>
    <w:rsid w:val="006313DB"/>
    <w:rsid w:val="00634F58"/>
    <w:rsid w:val="00635504"/>
    <w:rsid w:val="0063725A"/>
    <w:rsid w:val="00643521"/>
    <w:rsid w:val="00644AAC"/>
    <w:rsid w:val="006455AC"/>
    <w:rsid w:val="00646891"/>
    <w:rsid w:val="00652326"/>
    <w:rsid w:val="00653702"/>
    <w:rsid w:val="00655219"/>
    <w:rsid w:val="00662CEA"/>
    <w:rsid w:val="00664047"/>
    <w:rsid w:val="0066657C"/>
    <w:rsid w:val="00666810"/>
    <w:rsid w:val="00671553"/>
    <w:rsid w:val="00671816"/>
    <w:rsid w:val="006721BB"/>
    <w:rsid w:val="00672281"/>
    <w:rsid w:val="006724C9"/>
    <w:rsid w:val="00673FF1"/>
    <w:rsid w:val="00683689"/>
    <w:rsid w:val="00684077"/>
    <w:rsid w:val="0069264F"/>
    <w:rsid w:val="00693814"/>
    <w:rsid w:val="006A2C52"/>
    <w:rsid w:val="006A416F"/>
    <w:rsid w:val="006A4D29"/>
    <w:rsid w:val="006A61FF"/>
    <w:rsid w:val="006A68E2"/>
    <w:rsid w:val="006A753A"/>
    <w:rsid w:val="006B1BC1"/>
    <w:rsid w:val="006B3E47"/>
    <w:rsid w:val="006B3FC1"/>
    <w:rsid w:val="006B442A"/>
    <w:rsid w:val="006B4C6F"/>
    <w:rsid w:val="006B4F5F"/>
    <w:rsid w:val="006C0078"/>
    <w:rsid w:val="006C0B33"/>
    <w:rsid w:val="006C2030"/>
    <w:rsid w:val="006C33EB"/>
    <w:rsid w:val="006C671D"/>
    <w:rsid w:val="006C7927"/>
    <w:rsid w:val="006D013C"/>
    <w:rsid w:val="006D119D"/>
    <w:rsid w:val="006D157F"/>
    <w:rsid w:val="006D40A4"/>
    <w:rsid w:val="006D6576"/>
    <w:rsid w:val="006E02AB"/>
    <w:rsid w:val="006E0692"/>
    <w:rsid w:val="006E088D"/>
    <w:rsid w:val="006E4166"/>
    <w:rsid w:val="006E4AD1"/>
    <w:rsid w:val="006E54A7"/>
    <w:rsid w:val="006E56A7"/>
    <w:rsid w:val="006E6EE9"/>
    <w:rsid w:val="006E7E24"/>
    <w:rsid w:val="006F0858"/>
    <w:rsid w:val="006F1EC4"/>
    <w:rsid w:val="006F5065"/>
    <w:rsid w:val="006F5DDF"/>
    <w:rsid w:val="006F6472"/>
    <w:rsid w:val="006F6810"/>
    <w:rsid w:val="0070371E"/>
    <w:rsid w:val="007056B0"/>
    <w:rsid w:val="00705767"/>
    <w:rsid w:val="00705F69"/>
    <w:rsid w:val="00707275"/>
    <w:rsid w:val="00710304"/>
    <w:rsid w:val="007116E0"/>
    <w:rsid w:val="00712BB1"/>
    <w:rsid w:val="00714D05"/>
    <w:rsid w:val="007162BE"/>
    <w:rsid w:val="0071668C"/>
    <w:rsid w:val="00716E81"/>
    <w:rsid w:val="00720518"/>
    <w:rsid w:val="00721024"/>
    <w:rsid w:val="00722761"/>
    <w:rsid w:val="00723A25"/>
    <w:rsid w:val="00725CB9"/>
    <w:rsid w:val="00726524"/>
    <w:rsid w:val="00726A57"/>
    <w:rsid w:val="007304E0"/>
    <w:rsid w:val="0073256C"/>
    <w:rsid w:val="00733B7F"/>
    <w:rsid w:val="00734148"/>
    <w:rsid w:val="00742957"/>
    <w:rsid w:val="0074495F"/>
    <w:rsid w:val="00745255"/>
    <w:rsid w:val="00745602"/>
    <w:rsid w:val="007522B1"/>
    <w:rsid w:val="007528A7"/>
    <w:rsid w:val="00753C1B"/>
    <w:rsid w:val="00754376"/>
    <w:rsid w:val="00755DD9"/>
    <w:rsid w:val="00764BDE"/>
    <w:rsid w:val="00765E9A"/>
    <w:rsid w:val="00767E36"/>
    <w:rsid w:val="0077059E"/>
    <w:rsid w:val="00771836"/>
    <w:rsid w:val="007718FC"/>
    <w:rsid w:val="00771CDC"/>
    <w:rsid w:val="00772BA0"/>
    <w:rsid w:val="00772C04"/>
    <w:rsid w:val="007752FB"/>
    <w:rsid w:val="00775F76"/>
    <w:rsid w:val="00776039"/>
    <w:rsid w:val="00777D76"/>
    <w:rsid w:val="00780127"/>
    <w:rsid w:val="00781221"/>
    <w:rsid w:val="0078186D"/>
    <w:rsid w:val="00781886"/>
    <w:rsid w:val="00787BE0"/>
    <w:rsid w:val="00791189"/>
    <w:rsid w:val="0079627A"/>
    <w:rsid w:val="00796B89"/>
    <w:rsid w:val="0079710E"/>
    <w:rsid w:val="00797594"/>
    <w:rsid w:val="00797851"/>
    <w:rsid w:val="007A0A18"/>
    <w:rsid w:val="007A0CBF"/>
    <w:rsid w:val="007A2DB8"/>
    <w:rsid w:val="007B4AEB"/>
    <w:rsid w:val="007B59CF"/>
    <w:rsid w:val="007B6E7A"/>
    <w:rsid w:val="007B6ED5"/>
    <w:rsid w:val="007C1567"/>
    <w:rsid w:val="007C41F0"/>
    <w:rsid w:val="007D134C"/>
    <w:rsid w:val="007D16F3"/>
    <w:rsid w:val="007D25FE"/>
    <w:rsid w:val="007D41CD"/>
    <w:rsid w:val="007D4AB4"/>
    <w:rsid w:val="007D69E2"/>
    <w:rsid w:val="007D6AB1"/>
    <w:rsid w:val="007E1AB7"/>
    <w:rsid w:val="007F2B12"/>
    <w:rsid w:val="007F322A"/>
    <w:rsid w:val="007F4C31"/>
    <w:rsid w:val="007F6C7C"/>
    <w:rsid w:val="007F7C94"/>
    <w:rsid w:val="00800071"/>
    <w:rsid w:val="008001C8"/>
    <w:rsid w:val="008044FC"/>
    <w:rsid w:val="008071FC"/>
    <w:rsid w:val="00816B4E"/>
    <w:rsid w:val="00817A62"/>
    <w:rsid w:val="00820D14"/>
    <w:rsid w:val="00821A83"/>
    <w:rsid w:val="00827B14"/>
    <w:rsid w:val="008316C7"/>
    <w:rsid w:val="00831B11"/>
    <w:rsid w:val="008336C0"/>
    <w:rsid w:val="00842DE9"/>
    <w:rsid w:val="008434A9"/>
    <w:rsid w:val="00851436"/>
    <w:rsid w:val="00852A3F"/>
    <w:rsid w:val="00855C88"/>
    <w:rsid w:val="00856C62"/>
    <w:rsid w:val="008577B7"/>
    <w:rsid w:val="008639E5"/>
    <w:rsid w:val="00865B74"/>
    <w:rsid w:val="0086610A"/>
    <w:rsid w:val="008665D2"/>
    <w:rsid w:val="008672EA"/>
    <w:rsid w:val="0087014A"/>
    <w:rsid w:val="008707F4"/>
    <w:rsid w:val="00871657"/>
    <w:rsid w:val="008811A3"/>
    <w:rsid w:val="0088207F"/>
    <w:rsid w:val="00883319"/>
    <w:rsid w:val="008835AF"/>
    <w:rsid w:val="00890131"/>
    <w:rsid w:val="008929C7"/>
    <w:rsid w:val="008958DC"/>
    <w:rsid w:val="00896AA6"/>
    <w:rsid w:val="00897AA5"/>
    <w:rsid w:val="00897BE2"/>
    <w:rsid w:val="008A031F"/>
    <w:rsid w:val="008A066D"/>
    <w:rsid w:val="008A26EC"/>
    <w:rsid w:val="008A2CE1"/>
    <w:rsid w:val="008A7EFA"/>
    <w:rsid w:val="008B2E4B"/>
    <w:rsid w:val="008B4B66"/>
    <w:rsid w:val="008B5898"/>
    <w:rsid w:val="008B63F9"/>
    <w:rsid w:val="008B689E"/>
    <w:rsid w:val="008C2A6C"/>
    <w:rsid w:val="008C2B6C"/>
    <w:rsid w:val="008C4519"/>
    <w:rsid w:val="008C4BEB"/>
    <w:rsid w:val="008C5281"/>
    <w:rsid w:val="008C63C9"/>
    <w:rsid w:val="008D063C"/>
    <w:rsid w:val="008D2074"/>
    <w:rsid w:val="008D4A85"/>
    <w:rsid w:val="008D5216"/>
    <w:rsid w:val="008D5EC8"/>
    <w:rsid w:val="008D78FF"/>
    <w:rsid w:val="008E2AD0"/>
    <w:rsid w:val="008E38CC"/>
    <w:rsid w:val="008E52F6"/>
    <w:rsid w:val="008E7278"/>
    <w:rsid w:val="008E771B"/>
    <w:rsid w:val="008F1179"/>
    <w:rsid w:val="008F4560"/>
    <w:rsid w:val="008F4AD3"/>
    <w:rsid w:val="00900221"/>
    <w:rsid w:val="00901A8B"/>
    <w:rsid w:val="00901C0A"/>
    <w:rsid w:val="00903BB4"/>
    <w:rsid w:val="00905BF0"/>
    <w:rsid w:val="00905DF1"/>
    <w:rsid w:val="00907E86"/>
    <w:rsid w:val="00910097"/>
    <w:rsid w:val="00910ECB"/>
    <w:rsid w:val="00911A9C"/>
    <w:rsid w:val="0091262F"/>
    <w:rsid w:val="00912AF3"/>
    <w:rsid w:val="00912CF7"/>
    <w:rsid w:val="00912EE5"/>
    <w:rsid w:val="00920C29"/>
    <w:rsid w:val="0092354B"/>
    <w:rsid w:val="009263F5"/>
    <w:rsid w:val="00932FF8"/>
    <w:rsid w:val="009356B5"/>
    <w:rsid w:val="00936112"/>
    <w:rsid w:val="009408A0"/>
    <w:rsid w:val="00942501"/>
    <w:rsid w:val="0094318B"/>
    <w:rsid w:val="00944308"/>
    <w:rsid w:val="00944C72"/>
    <w:rsid w:val="009539C2"/>
    <w:rsid w:val="00956B7B"/>
    <w:rsid w:val="0096002C"/>
    <w:rsid w:val="009629B8"/>
    <w:rsid w:val="00964E21"/>
    <w:rsid w:val="00966799"/>
    <w:rsid w:val="00970D26"/>
    <w:rsid w:val="009719A4"/>
    <w:rsid w:val="00973A54"/>
    <w:rsid w:val="009773D6"/>
    <w:rsid w:val="009776F2"/>
    <w:rsid w:val="009862A1"/>
    <w:rsid w:val="009873C6"/>
    <w:rsid w:val="00987499"/>
    <w:rsid w:val="0098775E"/>
    <w:rsid w:val="00992B20"/>
    <w:rsid w:val="00993080"/>
    <w:rsid w:val="00993ED4"/>
    <w:rsid w:val="00994D42"/>
    <w:rsid w:val="00996D2B"/>
    <w:rsid w:val="009A0DB3"/>
    <w:rsid w:val="009A20AF"/>
    <w:rsid w:val="009A5E40"/>
    <w:rsid w:val="009A769C"/>
    <w:rsid w:val="009B1C60"/>
    <w:rsid w:val="009B245B"/>
    <w:rsid w:val="009B2CFF"/>
    <w:rsid w:val="009B495E"/>
    <w:rsid w:val="009B5798"/>
    <w:rsid w:val="009B656F"/>
    <w:rsid w:val="009C0A19"/>
    <w:rsid w:val="009C4FB5"/>
    <w:rsid w:val="009C63D6"/>
    <w:rsid w:val="009C6AEC"/>
    <w:rsid w:val="009C7F42"/>
    <w:rsid w:val="009D489E"/>
    <w:rsid w:val="009D4C6E"/>
    <w:rsid w:val="009E1492"/>
    <w:rsid w:val="009E1937"/>
    <w:rsid w:val="009E1D6F"/>
    <w:rsid w:val="009E55B2"/>
    <w:rsid w:val="009E75CE"/>
    <w:rsid w:val="009E7744"/>
    <w:rsid w:val="009F06B2"/>
    <w:rsid w:val="009F125D"/>
    <w:rsid w:val="009F2BC0"/>
    <w:rsid w:val="009F52F2"/>
    <w:rsid w:val="009F5BEA"/>
    <w:rsid w:val="009F621E"/>
    <w:rsid w:val="00A00680"/>
    <w:rsid w:val="00A01931"/>
    <w:rsid w:val="00A02CFE"/>
    <w:rsid w:val="00A045F1"/>
    <w:rsid w:val="00A1308F"/>
    <w:rsid w:val="00A136A2"/>
    <w:rsid w:val="00A15223"/>
    <w:rsid w:val="00A16A32"/>
    <w:rsid w:val="00A179E5"/>
    <w:rsid w:val="00A20020"/>
    <w:rsid w:val="00A2058F"/>
    <w:rsid w:val="00A2134C"/>
    <w:rsid w:val="00A22AFF"/>
    <w:rsid w:val="00A247B2"/>
    <w:rsid w:val="00A24F3D"/>
    <w:rsid w:val="00A25051"/>
    <w:rsid w:val="00A25D81"/>
    <w:rsid w:val="00A261B0"/>
    <w:rsid w:val="00A31D31"/>
    <w:rsid w:val="00A32D18"/>
    <w:rsid w:val="00A33897"/>
    <w:rsid w:val="00A34DA1"/>
    <w:rsid w:val="00A36D2E"/>
    <w:rsid w:val="00A36E43"/>
    <w:rsid w:val="00A37EB5"/>
    <w:rsid w:val="00A43511"/>
    <w:rsid w:val="00A43D23"/>
    <w:rsid w:val="00A43EE0"/>
    <w:rsid w:val="00A45F1C"/>
    <w:rsid w:val="00A4618B"/>
    <w:rsid w:val="00A4724B"/>
    <w:rsid w:val="00A47608"/>
    <w:rsid w:val="00A47D0A"/>
    <w:rsid w:val="00A50D1F"/>
    <w:rsid w:val="00A50F56"/>
    <w:rsid w:val="00A57D45"/>
    <w:rsid w:val="00A61356"/>
    <w:rsid w:val="00A642AD"/>
    <w:rsid w:val="00A66203"/>
    <w:rsid w:val="00A66D8E"/>
    <w:rsid w:val="00A7042F"/>
    <w:rsid w:val="00A71128"/>
    <w:rsid w:val="00A83B4A"/>
    <w:rsid w:val="00A86B73"/>
    <w:rsid w:val="00A90157"/>
    <w:rsid w:val="00A902B2"/>
    <w:rsid w:val="00A9085D"/>
    <w:rsid w:val="00A909DC"/>
    <w:rsid w:val="00A93D88"/>
    <w:rsid w:val="00A94D8A"/>
    <w:rsid w:val="00A94E51"/>
    <w:rsid w:val="00AA0F76"/>
    <w:rsid w:val="00AA1380"/>
    <w:rsid w:val="00AA2A1B"/>
    <w:rsid w:val="00AB09FD"/>
    <w:rsid w:val="00AB7353"/>
    <w:rsid w:val="00AC3356"/>
    <w:rsid w:val="00AC75DB"/>
    <w:rsid w:val="00AD0065"/>
    <w:rsid w:val="00AD383B"/>
    <w:rsid w:val="00AD6BD2"/>
    <w:rsid w:val="00AE0D54"/>
    <w:rsid w:val="00AE290D"/>
    <w:rsid w:val="00AE4C7B"/>
    <w:rsid w:val="00AE5673"/>
    <w:rsid w:val="00AE6C90"/>
    <w:rsid w:val="00AF12AB"/>
    <w:rsid w:val="00AF3F4B"/>
    <w:rsid w:val="00B02776"/>
    <w:rsid w:val="00B03209"/>
    <w:rsid w:val="00B04412"/>
    <w:rsid w:val="00B105B8"/>
    <w:rsid w:val="00B11420"/>
    <w:rsid w:val="00B11E3C"/>
    <w:rsid w:val="00B12741"/>
    <w:rsid w:val="00B1370D"/>
    <w:rsid w:val="00B1387A"/>
    <w:rsid w:val="00B147F4"/>
    <w:rsid w:val="00B228C7"/>
    <w:rsid w:val="00B25F00"/>
    <w:rsid w:val="00B2640F"/>
    <w:rsid w:val="00B30CE2"/>
    <w:rsid w:val="00B33FC9"/>
    <w:rsid w:val="00B35E45"/>
    <w:rsid w:val="00B37743"/>
    <w:rsid w:val="00B42465"/>
    <w:rsid w:val="00B43E98"/>
    <w:rsid w:val="00B4452A"/>
    <w:rsid w:val="00B45E8D"/>
    <w:rsid w:val="00B50A89"/>
    <w:rsid w:val="00B51152"/>
    <w:rsid w:val="00B51A8E"/>
    <w:rsid w:val="00B51C02"/>
    <w:rsid w:val="00B51E58"/>
    <w:rsid w:val="00B52379"/>
    <w:rsid w:val="00B539C4"/>
    <w:rsid w:val="00B572B3"/>
    <w:rsid w:val="00B5743E"/>
    <w:rsid w:val="00B60C68"/>
    <w:rsid w:val="00B621B9"/>
    <w:rsid w:val="00B63BC1"/>
    <w:rsid w:val="00B6624E"/>
    <w:rsid w:val="00B6637D"/>
    <w:rsid w:val="00B758D0"/>
    <w:rsid w:val="00B75F4D"/>
    <w:rsid w:val="00B851D0"/>
    <w:rsid w:val="00B85C9D"/>
    <w:rsid w:val="00B91ABF"/>
    <w:rsid w:val="00B950DF"/>
    <w:rsid w:val="00B95190"/>
    <w:rsid w:val="00B95AA1"/>
    <w:rsid w:val="00B97BE9"/>
    <w:rsid w:val="00BA13DF"/>
    <w:rsid w:val="00BA1AAB"/>
    <w:rsid w:val="00BA1B2C"/>
    <w:rsid w:val="00BA53B4"/>
    <w:rsid w:val="00BA784A"/>
    <w:rsid w:val="00BB180C"/>
    <w:rsid w:val="00BB1848"/>
    <w:rsid w:val="00BB1A3E"/>
    <w:rsid w:val="00BB286B"/>
    <w:rsid w:val="00BB3020"/>
    <w:rsid w:val="00BB4457"/>
    <w:rsid w:val="00BB5D0B"/>
    <w:rsid w:val="00BB6E43"/>
    <w:rsid w:val="00BB7377"/>
    <w:rsid w:val="00BB79A4"/>
    <w:rsid w:val="00BC2C77"/>
    <w:rsid w:val="00BC44D9"/>
    <w:rsid w:val="00BC73B1"/>
    <w:rsid w:val="00BD096C"/>
    <w:rsid w:val="00BD2060"/>
    <w:rsid w:val="00BD22DB"/>
    <w:rsid w:val="00BD249A"/>
    <w:rsid w:val="00BD45C4"/>
    <w:rsid w:val="00BD6435"/>
    <w:rsid w:val="00BE1E70"/>
    <w:rsid w:val="00BE2A20"/>
    <w:rsid w:val="00BE36A9"/>
    <w:rsid w:val="00BE47C1"/>
    <w:rsid w:val="00BE5D5F"/>
    <w:rsid w:val="00BE6F62"/>
    <w:rsid w:val="00BF26F6"/>
    <w:rsid w:val="00BF375B"/>
    <w:rsid w:val="00BF7173"/>
    <w:rsid w:val="00C00673"/>
    <w:rsid w:val="00C006CC"/>
    <w:rsid w:val="00C00F86"/>
    <w:rsid w:val="00C029D5"/>
    <w:rsid w:val="00C07075"/>
    <w:rsid w:val="00C070E3"/>
    <w:rsid w:val="00C1376A"/>
    <w:rsid w:val="00C20F07"/>
    <w:rsid w:val="00C21477"/>
    <w:rsid w:val="00C23033"/>
    <w:rsid w:val="00C2466E"/>
    <w:rsid w:val="00C26963"/>
    <w:rsid w:val="00C27B90"/>
    <w:rsid w:val="00C31592"/>
    <w:rsid w:val="00C33A3F"/>
    <w:rsid w:val="00C34648"/>
    <w:rsid w:val="00C34D64"/>
    <w:rsid w:val="00C34E83"/>
    <w:rsid w:val="00C35856"/>
    <w:rsid w:val="00C376A2"/>
    <w:rsid w:val="00C40854"/>
    <w:rsid w:val="00C40A00"/>
    <w:rsid w:val="00C41643"/>
    <w:rsid w:val="00C42747"/>
    <w:rsid w:val="00C46234"/>
    <w:rsid w:val="00C46D70"/>
    <w:rsid w:val="00C5022F"/>
    <w:rsid w:val="00C5321D"/>
    <w:rsid w:val="00C56C59"/>
    <w:rsid w:val="00C625AD"/>
    <w:rsid w:val="00C65CBC"/>
    <w:rsid w:val="00C72537"/>
    <w:rsid w:val="00C739F7"/>
    <w:rsid w:val="00C73B8A"/>
    <w:rsid w:val="00C869A7"/>
    <w:rsid w:val="00C86F42"/>
    <w:rsid w:val="00C8760B"/>
    <w:rsid w:val="00C90B97"/>
    <w:rsid w:val="00C91C87"/>
    <w:rsid w:val="00C948B0"/>
    <w:rsid w:val="00C9531E"/>
    <w:rsid w:val="00CA16EE"/>
    <w:rsid w:val="00CA58E0"/>
    <w:rsid w:val="00CA63F9"/>
    <w:rsid w:val="00CB022C"/>
    <w:rsid w:val="00CB04E4"/>
    <w:rsid w:val="00CB2B9E"/>
    <w:rsid w:val="00CB4B58"/>
    <w:rsid w:val="00CB5D8E"/>
    <w:rsid w:val="00CB6203"/>
    <w:rsid w:val="00CB7422"/>
    <w:rsid w:val="00CC2451"/>
    <w:rsid w:val="00CC38F0"/>
    <w:rsid w:val="00CC437E"/>
    <w:rsid w:val="00CC6CBA"/>
    <w:rsid w:val="00CD056E"/>
    <w:rsid w:val="00CD09C7"/>
    <w:rsid w:val="00CD19FF"/>
    <w:rsid w:val="00CD1ED9"/>
    <w:rsid w:val="00CD37C8"/>
    <w:rsid w:val="00CD4B70"/>
    <w:rsid w:val="00CD5AA2"/>
    <w:rsid w:val="00CE1FA6"/>
    <w:rsid w:val="00CE26F6"/>
    <w:rsid w:val="00CE2FC9"/>
    <w:rsid w:val="00CE7761"/>
    <w:rsid w:val="00CF2E58"/>
    <w:rsid w:val="00CF5352"/>
    <w:rsid w:val="00CF546B"/>
    <w:rsid w:val="00CF5F4C"/>
    <w:rsid w:val="00CF6618"/>
    <w:rsid w:val="00CF7B8A"/>
    <w:rsid w:val="00D0096C"/>
    <w:rsid w:val="00D0164E"/>
    <w:rsid w:val="00D0186C"/>
    <w:rsid w:val="00D02ED8"/>
    <w:rsid w:val="00D032F2"/>
    <w:rsid w:val="00D03908"/>
    <w:rsid w:val="00D048CE"/>
    <w:rsid w:val="00D056B9"/>
    <w:rsid w:val="00D072C5"/>
    <w:rsid w:val="00D11191"/>
    <w:rsid w:val="00D1125A"/>
    <w:rsid w:val="00D11C1F"/>
    <w:rsid w:val="00D12CC8"/>
    <w:rsid w:val="00D13239"/>
    <w:rsid w:val="00D1328E"/>
    <w:rsid w:val="00D13667"/>
    <w:rsid w:val="00D16F4B"/>
    <w:rsid w:val="00D170AA"/>
    <w:rsid w:val="00D17935"/>
    <w:rsid w:val="00D17A12"/>
    <w:rsid w:val="00D207B6"/>
    <w:rsid w:val="00D20C1E"/>
    <w:rsid w:val="00D21A72"/>
    <w:rsid w:val="00D31F1B"/>
    <w:rsid w:val="00D33DBF"/>
    <w:rsid w:val="00D36276"/>
    <w:rsid w:val="00D375AB"/>
    <w:rsid w:val="00D416FB"/>
    <w:rsid w:val="00D46319"/>
    <w:rsid w:val="00D46A6B"/>
    <w:rsid w:val="00D504E5"/>
    <w:rsid w:val="00D5168C"/>
    <w:rsid w:val="00D5414F"/>
    <w:rsid w:val="00D57CC1"/>
    <w:rsid w:val="00D62977"/>
    <w:rsid w:val="00D648DB"/>
    <w:rsid w:val="00D64B59"/>
    <w:rsid w:val="00D66290"/>
    <w:rsid w:val="00D70457"/>
    <w:rsid w:val="00D710E7"/>
    <w:rsid w:val="00D730DE"/>
    <w:rsid w:val="00D7427E"/>
    <w:rsid w:val="00D7496F"/>
    <w:rsid w:val="00D76149"/>
    <w:rsid w:val="00D772E7"/>
    <w:rsid w:val="00D77FCB"/>
    <w:rsid w:val="00D8171D"/>
    <w:rsid w:val="00D82A75"/>
    <w:rsid w:val="00D83A86"/>
    <w:rsid w:val="00D85914"/>
    <w:rsid w:val="00D85B5F"/>
    <w:rsid w:val="00D85E47"/>
    <w:rsid w:val="00D87043"/>
    <w:rsid w:val="00D87220"/>
    <w:rsid w:val="00D87CEF"/>
    <w:rsid w:val="00D91355"/>
    <w:rsid w:val="00D92E12"/>
    <w:rsid w:val="00D9432D"/>
    <w:rsid w:val="00D948EB"/>
    <w:rsid w:val="00D94F3F"/>
    <w:rsid w:val="00D965D8"/>
    <w:rsid w:val="00D97EE3"/>
    <w:rsid w:val="00DA0685"/>
    <w:rsid w:val="00DB07D0"/>
    <w:rsid w:val="00DB2DA9"/>
    <w:rsid w:val="00DB38C4"/>
    <w:rsid w:val="00DB4D41"/>
    <w:rsid w:val="00DB4F84"/>
    <w:rsid w:val="00DB5F57"/>
    <w:rsid w:val="00DB736B"/>
    <w:rsid w:val="00DC2382"/>
    <w:rsid w:val="00DC2552"/>
    <w:rsid w:val="00DC3596"/>
    <w:rsid w:val="00DC4019"/>
    <w:rsid w:val="00DD00B2"/>
    <w:rsid w:val="00DD21D0"/>
    <w:rsid w:val="00DD4274"/>
    <w:rsid w:val="00DD47E6"/>
    <w:rsid w:val="00DD7FA5"/>
    <w:rsid w:val="00DE0C97"/>
    <w:rsid w:val="00DE132D"/>
    <w:rsid w:val="00DE41E0"/>
    <w:rsid w:val="00DE58FE"/>
    <w:rsid w:val="00DE5912"/>
    <w:rsid w:val="00DE71BE"/>
    <w:rsid w:val="00DF4E4B"/>
    <w:rsid w:val="00DF6BA6"/>
    <w:rsid w:val="00E00D69"/>
    <w:rsid w:val="00E02FAB"/>
    <w:rsid w:val="00E0453D"/>
    <w:rsid w:val="00E04721"/>
    <w:rsid w:val="00E06D14"/>
    <w:rsid w:val="00E0721C"/>
    <w:rsid w:val="00E1009B"/>
    <w:rsid w:val="00E10B52"/>
    <w:rsid w:val="00E123C1"/>
    <w:rsid w:val="00E1385B"/>
    <w:rsid w:val="00E14921"/>
    <w:rsid w:val="00E15230"/>
    <w:rsid w:val="00E15A27"/>
    <w:rsid w:val="00E1659A"/>
    <w:rsid w:val="00E17FA5"/>
    <w:rsid w:val="00E21084"/>
    <w:rsid w:val="00E213C9"/>
    <w:rsid w:val="00E227FB"/>
    <w:rsid w:val="00E23525"/>
    <w:rsid w:val="00E2400F"/>
    <w:rsid w:val="00E27ED5"/>
    <w:rsid w:val="00E32C97"/>
    <w:rsid w:val="00E33A9C"/>
    <w:rsid w:val="00E349B6"/>
    <w:rsid w:val="00E3779B"/>
    <w:rsid w:val="00E42590"/>
    <w:rsid w:val="00E427C7"/>
    <w:rsid w:val="00E4398E"/>
    <w:rsid w:val="00E43FF6"/>
    <w:rsid w:val="00E469F7"/>
    <w:rsid w:val="00E476B6"/>
    <w:rsid w:val="00E506E6"/>
    <w:rsid w:val="00E52371"/>
    <w:rsid w:val="00E54289"/>
    <w:rsid w:val="00E576B5"/>
    <w:rsid w:val="00E602C6"/>
    <w:rsid w:val="00E603A9"/>
    <w:rsid w:val="00E61503"/>
    <w:rsid w:val="00E61F72"/>
    <w:rsid w:val="00E6539E"/>
    <w:rsid w:val="00E65F9F"/>
    <w:rsid w:val="00E672A9"/>
    <w:rsid w:val="00E70823"/>
    <w:rsid w:val="00E720AA"/>
    <w:rsid w:val="00E7459B"/>
    <w:rsid w:val="00E75215"/>
    <w:rsid w:val="00E75D71"/>
    <w:rsid w:val="00E75FDC"/>
    <w:rsid w:val="00E76BF9"/>
    <w:rsid w:val="00E7765C"/>
    <w:rsid w:val="00E77E74"/>
    <w:rsid w:val="00E82CF6"/>
    <w:rsid w:val="00E87F8B"/>
    <w:rsid w:val="00E91755"/>
    <w:rsid w:val="00E93E81"/>
    <w:rsid w:val="00E958B9"/>
    <w:rsid w:val="00EA028B"/>
    <w:rsid w:val="00EA147A"/>
    <w:rsid w:val="00EA4CFE"/>
    <w:rsid w:val="00EA5851"/>
    <w:rsid w:val="00EA5EFD"/>
    <w:rsid w:val="00EA64AF"/>
    <w:rsid w:val="00EA6F48"/>
    <w:rsid w:val="00EB1F2B"/>
    <w:rsid w:val="00EB22D4"/>
    <w:rsid w:val="00EB257E"/>
    <w:rsid w:val="00EB4914"/>
    <w:rsid w:val="00EB76EA"/>
    <w:rsid w:val="00EC2F61"/>
    <w:rsid w:val="00EC43BE"/>
    <w:rsid w:val="00EC7A96"/>
    <w:rsid w:val="00EC7B7F"/>
    <w:rsid w:val="00EC7C13"/>
    <w:rsid w:val="00ED0490"/>
    <w:rsid w:val="00ED0BFC"/>
    <w:rsid w:val="00ED260D"/>
    <w:rsid w:val="00ED276F"/>
    <w:rsid w:val="00ED31BD"/>
    <w:rsid w:val="00ED3585"/>
    <w:rsid w:val="00ED5199"/>
    <w:rsid w:val="00ED7F5B"/>
    <w:rsid w:val="00EE0972"/>
    <w:rsid w:val="00EE0C52"/>
    <w:rsid w:val="00EE6914"/>
    <w:rsid w:val="00EF13E2"/>
    <w:rsid w:val="00EF50C1"/>
    <w:rsid w:val="00EF5A17"/>
    <w:rsid w:val="00EF62B4"/>
    <w:rsid w:val="00EF643D"/>
    <w:rsid w:val="00EF693A"/>
    <w:rsid w:val="00F00B89"/>
    <w:rsid w:val="00F013E2"/>
    <w:rsid w:val="00F02998"/>
    <w:rsid w:val="00F04E9F"/>
    <w:rsid w:val="00F07AF9"/>
    <w:rsid w:val="00F128B7"/>
    <w:rsid w:val="00F168B1"/>
    <w:rsid w:val="00F178BA"/>
    <w:rsid w:val="00F200D9"/>
    <w:rsid w:val="00F26BFC"/>
    <w:rsid w:val="00F33B83"/>
    <w:rsid w:val="00F33E03"/>
    <w:rsid w:val="00F3607B"/>
    <w:rsid w:val="00F37F89"/>
    <w:rsid w:val="00F4326F"/>
    <w:rsid w:val="00F45669"/>
    <w:rsid w:val="00F470CA"/>
    <w:rsid w:val="00F47ACC"/>
    <w:rsid w:val="00F50108"/>
    <w:rsid w:val="00F605E8"/>
    <w:rsid w:val="00F61207"/>
    <w:rsid w:val="00F64899"/>
    <w:rsid w:val="00F701CE"/>
    <w:rsid w:val="00F775B5"/>
    <w:rsid w:val="00F80409"/>
    <w:rsid w:val="00F8107B"/>
    <w:rsid w:val="00F81547"/>
    <w:rsid w:val="00F8236F"/>
    <w:rsid w:val="00F84181"/>
    <w:rsid w:val="00F84853"/>
    <w:rsid w:val="00F8642C"/>
    <w:rsid w:val="00F87929"/>
    <w:rsid w:val="00F9164A"/>
    <w:rsid w:val="00F91EA8"/>
    <w:rsid w:val="00F9742A"/>
    <w:rsid w:val="00FA2846"/>
    <w:rsid w:val="00FA2E8B"/>
    <w:rsid w:val="00FA4BB1"/>
    <w:rsid w:val="00FA71EA"/>
    <w:rsid w:val="00FB0C10"/>
    <w:rsid w:val="00FB23A9"/>
    <w:rsid w:val="00FB4D71"/>
    <w:rsid w:val="00FB6F91"/>
    <w:rsid w:val="00FB7887"/>
    <w:rsid w:val="00FC5F5C"/>
    <w:rsid w:val="00FD0A76"/>
    <w:rsid w:val="00FD0BA7"/>
    <w:rsid w:val="00FD2BAF"/>
    <w:rsid w:val="00FD2CC7"/>
    <w:rsid w:val="00FD55C6"/>
    <w:rsid w:val="00FE0F6E"/>
    <w:rsid w:val="00FE1CBF"/>
    <w:rsid w:val="00FE3C59"/>
    <w:rsid w:val="00FE486B"/>
    <w:rsid w:val="00FE6CE7"/>
    <w:rsid w:val="00FF0BFF"/>
    <w:rsid w:val="00FF1068"/>
    <w:rsid w:val="00FF24E2"/>
    <w:rsid w:val="00FF66B0"/>
    <w:rsid w:val="00FF6A97"/>
    <w:rsid w:val="00FF7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5A5B4-EFBE-4E1E-8E40-63F75B55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3">
    <w:name w:val="heading 3"/>
    <w:basedOn w:val="Normal"/>
    <w:next w:val="Normal"/>
    <w:link w:val="Heading3Char"/>
    <w:uiPriority w:val="9"/>
    <w:unhideWhenUsed/>
    <w:qFormat/>
    <w:rsid w:val="00C73B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ind w:left="720"/>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8C63C9"/>
    <w:rPr>
      <w:i/>
      <w:iCs/>
    </w:rPr>
  </w:style>
  <w:style w:type="paragraph" w:customStyle="1" w:styleId="estatutes-1-section">
    <w:name w:val="estatutes-1-section"/>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AD6BD2"/>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AD6BD2"/>
    <w:rPr>
      <w:sz w:val="20"/>
      <w:szCs w:val="20"/>
      <w:lang w:val="en-GB"/>
    </w:rPr>
  </w:style>
  <w:style w:type="character" w:styleId="FootnoteReference">
    <w:name w:val="footnote reference"/>
    <w:basedOn w:val="DefaultParagraphFont"/>
    <w:uiPriority w:val="99"/>
    <w:unhideWhenUsed/>
    <w:rsid w:val="00AD6BD2"/>
    <w:rPr>
      <w:vertAlign w:val="superscript"/>
    </w:rPr>
  </w:style>
  <w:style w:type="character" w:customStyle="1" w:styleId="apple-converted-space">
    <w:name w:val="apple-converted-space"/>
    <w:basedOn w:val="DefaultParagraphFont"/>
    <w:rsid w:val="00AD6BD2"/>
  </w:style>
  <w:style w:type="paragraph" w:styleId="EndnoteText">
    <w:name w:val="endnote text"/>
    <w:basedOn w:val="Normal"/>
    <w:link w:val="EndnoteTextChar"/>
    <w:uiPriority w:val="99"/>
    <w:semiHidden/>
    <w:unhideWhenUsed/>
    <w:rsid w:val="002C29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2900"/>
    <w:rPr>
      <w:sz w:val="20"/>
      <w:szCs w:val="20"/>
    </w:rPr>
  </w:style>
  <w:style w:type="character" w:styleId="EndnoteReference">
    <w:name w:val="endnote reference"/>
    <w:basedOn w:val="DefaultParagraphFont"/>
    <w:uiPriority w:val="99"/>
    <w:semiHidden/>
    <w:unhideWhenUsed/>
    <w:rsid w:val="002C2900"/>
    <w:rPr>
      <w:vertAlign w:val="superscript"/>
    </w:rPr>
  </w:style>
  <w:style w:type="character" w:customStyle="1" w:styleId="Heading3Char">
    <w:name w:val="Heading 3 Char"/>
    <w:basedOn w:val="DefaultParagraphFont"/>
    <w:link w:val="Heading3"/>
    <w:uiPriority w:val="9"/>
    <w:rsid w:val="00C73B8A"/>
    <w:rPr>
      <w:rFonts w:asciiTheme="majorHAnsi" w:eastAsiaTheme="majorEastAsia" w:hAnsiTheme="majorHAnsi" w:cstheme="majorBidi"/>
      <w:color w:val="1F4D78" w:themeColor="accent1" w:themeShade="7F"/>
      <w:sz w:val="24"/>
      <w:szCs w:val="24"/>
    </w:rPr>
  </w:style>
  <w:style w:type="paragraph" w:customStyle="1" w:styleId="rtejustify">
    <w:name w:val="rtejustify"/>
    <w:basedOn w:val="Normal"/>
    <w:rsid w:val="002C7FF6"/>
    <w:pPr>
      <w:spacing w:before="100" w:beforeAutospacing="1" w:after="100" w:afterAutospacing="1" w:line="240" w:lineRule="auto"/>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99001472">
      <w:bodyDiv w:val="1"/>
      <w:marLeft w:val="0"/>
      <w:marRight w:val="0"/>
      <w:marTop w:val="0"/>
      <w:marBottom w:val="0"/>
      <w:divBdr>
        <w:top w:val="none" w:sz="0" w:space="0" w:color="auto"/>
        <w:left w:val="none" w:sz="0" w:space="0" w:color="auto"/>
        <w:bottom w:val="none" w:sz="0" w:space="0" w:color="auto"/>
        <w:right w:val="none" w:sz="0" w:space="0" w:color="auto"/>
      </w:divBdr>
    </w:div>
    <w:div w:id="409430075">
      <w:bodyDiv w:val="1"/>
      <w:marLeft w:val="0"/>
      <w:marRight w:val="0"/>
      <w:marTop w:val="0"/>
      <w:marBottom w:val="0"/>
      <w:divBdr>
        <w:top w:val="none" w:sz="0" w:space="0" w:color="auto"/>
        <w:left w:val="none" w:sz="0" w:space="0" w:color="auto"/>
        <w:bottom w:val="none" w:sz="0" w:space="0" w:color="auto"/>
        <w:right w:val="none" w:sz="0" w:space="0" w:color="auto"/>
      </w:divBdr>
    </w:div>
    <w:div w:id="546382114">
      <w:bodyDiv w:val="1"/>
      <w:marLeft w:val="0"/>
      <w:marRight w:val="0"/>
      <w:marTop w:val="0"/>
      <w:marBottom w:val="0"/>
      <w:divBdr>
        <w:top w:val="none" w:sz="0" w:space="0" w:color="auto"/>
        <w:left w:val="none" w:sz="0" w:space="0" w:color="auto"/>
        <w:bottom w:val="none" w:sz="0" w:space="0" w:color="auto"/>
        <w:right w:val="none" w:sz="0" w:space="0" w:color="auto"/>
      </w:divBdr>
    </w:div>
    <w:div w:id="93529038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347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5FA10-3426-4493-92E9-98562D5C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26</TotalTime>
  <Pages>8</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Olya Hetsman</cp:lastModifiedBy>
  <cp:revision>6</cp:revision>
  <cp:lastPrinted>2022-09-05T09:57:00Z</cp:lastPrinted>
  <dcterms:created xsi:type="dcterms:W3CDTF">2022-05-17T09:19:00Z</dcterms:created>
  <dcterms:modified xsi:type="dcterms:W3CDTF">2022-11-21T10:50:00Z</dcterms:modified>
</cp:coreProperties>
</file>