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D2" w:rsidRPr="004A2599" w:rsidRDefault="001D1A88" w:rsidP="00214DB4">
      <w:pPr>
        <w:tabs>
          <w:tab w:val="left" w:pos="4092"/>
        </w:tabs>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w:t>
      </w:r>
      <w:r w:rsidR="001D33D2" w:rsidRPr="004A2599">
        <w:rPr>
          <w:rFonts w:ascii="Times New Roman" w:hAnsi="Times New Roman" w:cs="Times New Roman"/>
          <w:b/>
          <w:sz w:val="24"/>
          <w:szCs w:val="24"/>
        </w:rPr>
        <w:t>UPREME</w:t>
      </w:r>
      <w:r w:rsidR="001D33D2">
        <w:rPr>
          <w:rFonts w:ascii="Times New Roman" w:hAnsi="Times New Roman" w:cs="Times New Roman"/>
          <w:b/>
          <w:sz w:val="24"/>
          <w:szCs w:val="24"/>
        </w:rPr>
        <w:t xml:space="preserve"> </w:t>
      </w:r>
      <w:r w:rsidR="001D33D2"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1D1A88">
        <w:rPr>
          <w:rFonts w:ascii="Times New Roman" w:hAnsi="Times New Roman" w:cs="Times New Roman"/>
          <w:sz w:val="24"/>
          <w:szCs w:val="24"/>
        </w:rPr>
        <w:t xml:space="preserve">22] SCSC </w:t>
      </w:r>
    </w:p>
    <w:p w:rsidR="002E2AE3" w:rsidRDefault="001D1A88"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M</w:t>
      </w:r>
      <w:r w:rsidR="00D1542D">
        <w:rPr>
          <w:rFonts w:ascii="Times New Roman" w:hAnsi="Times New Roman" w:cs="Times New Roman"/>
          <w:sz w:val="24"/>
          <w:szCs w:val="24"/>
        </w:rPr>
        <w:t>A</w:t>
      </w:r>
      <w:r w:rsidR="00653CC4">
        <w:rPr>
          <w:rFonts w:ascii="Times New Roman" w:hAnsi="Times New Roman" w:cs="Times New Roman"/>
          <w:sz w:val="24"/>
          <w:szCs w:val="24"/>
        </w:rPr>
        <w:t xml:space="preserve"> </w:t>
      </w:r>
      <w:r w:rsidR="00D1542D">
        <w:rPr>
          <w:rFonts w:ascii="Times New Roman" w:hAnsi="Times New Roman" w:cs="Times New Roman"/>
          <w:sz w:val="24"/>
          <w:szCs w:val="24"/>
        </w:rPr>
        <w:t>303</w:t>
      </w:r>
      <w:r w:rsidR="002E2AE3" w:rsidRPr="004A2599">
        <w:rPr>
          <w:rFonts w:ascii="Times New Roman" w:hAnsi="Times New Roman" w:cs="Times New Roman"/>
          <w:sz w:val="24"/>
          <w:szCs w:val="24"/>
        </w:rPr>
        <w:t>/20</w:t>
      </w:r>
      <w:r>
        <w:rPr>
          <w:rFonts w:ascii="Times New Roman" w:hAnsi="Times New Roman" w:cs="Times New Roman"/>
          <w:sz w:val="24"/>
          <w:szCs w:val="24"/>
        </w:rPr>
        <w:t>21</w:t>
      </w:r>
    </w:p>
    <w:p w:rsidR="00D1542D" w:rsidRPr="004A2599" w:rsidRDefault="00D1542D"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(Arising from MC 30/20212)</w:t>
      </w:r>
    </w:p>
    <w:p w:rsidR="002E2AE3" w:rsidRPr="004A2599" w:rsidRDefault="002E2AE3" w:rsidP="00214DB4">
      <w:pPr>
        <w:spacing w:after="0" w:line="240" w:lineRule="auto"/>
        <w:ind w:left="5580"/>
        <w:rPr>
          <w:rFonts w:ascii="Times New Roman" w:hAnsi="Times New Roman" w:cs="Times New Roman"/>
          <w:sz w:val="24"/>
          <w:szCs w:val="24"/>
        </w:rPr>
      </w:pP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Pr="00214DB4" w:rsidRDefault="00D1542D" w:rsidP="00214DB4">
      <w:pPr>
        <w:pStyle w:val="Partynames"/>
      </w:pPr>
      <w:r>
        <w:t>GE-GEOLOGY LIMITED</w:t>
      </w:r>
      <w:r w:rsidR="001D1A88">
        <w:tab/>
        <w:t>Ap</w:t>
      </w:r>
      <w:r w:rsidR="0045675B">
        <w:t>p</w:t>
      </w:r>
      <w:r w:rsidR="001D1A88">
        <w:t>licant</w:t>
      </w:r>
    </w:p>
    <w:p w:rsidR="002E2AE3" w:rsidRPr="00214DB4" w:rsidRDefault="002E2AE3" w:rsidP="00214DB4">
      <w:pPr>
        <w:pStyle w:val="Attorneysnames"/>
      </w:pPr>
      <w:r w:rsidRPr="00214DB4">
        <w:t>(rep. by</w:t>
      </w:r>
      <w:r w:rsidR="00D1542D">
        <w:t xml:space="preserve"> Frank Elizabeth</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D1542D" w:rsidP="00214DB4">
      <w:pPr>
        <w:pStyle w:val="Partynames"/>
      </w:pPr>
      <w:r>
        <w:t>THE GOVERNMENT OF SEYCHELLES</w:t>
      </w:r>
      <w:r w:rsidR="002E2AE3" w:rsidRPr="004A2599">
        <w:tab/>
        <w:t>Respondent</w:t>
      </w:r>
    </w:p>
    <w:p w:rsidR="002E2AE3" w:rsidRDefault="00D1542D" w:rsidP="00214DB4">
      <w:pPr>
        <w:tabs>
          <w:tab w:val="left" w:pos="540"/>
          <w:tab w:val="left" w:pos="4092"/>
        </w:tabs>
        <w:spacing w:after="0" w:line="240" w:lineRule="auto"/>
        <w:rPr>
          <w:rFonts w:ascii="Times New Roman" w:hAnsi="Times New Roman" w:cs="Times New Roman"/>
          <w:i/>
          <w:sz w:val="24"/>
          <w:szCs w:val="24"/>
        </w:rPr>
      </w:pPr>
      <w:r>
        <w:rPr>
          <w:rFonts w:ascii="Times New Roman" w:hAnsi="Times New Roman" w:cs="Times New Roman"/>
          <w:i/>
          <w:sz w:val="24"/>
          <w:szCs w:val="24"/>
        </w:rPr>
        <w:t>(rep. by Nissa Thompson</w:t>
      </w:r>
      <w:r w:rsidR="002E2AE3" w:rsidRPr="004A2599">
        <w:rPr>
          <w:rFonts w:ascii="Times New Roman" w:hAnsi="Times New Roman" w:cs="Times New Roman"/>
          <w:i/>
          <w:sz w:val="24"/>
          <w:szCs w:val="24"/>
        </w:rPr>
        <w:t>)</w:t>
      </w:r>
    </w:p>
    <w:p w:rsidR="002E2AE3"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D1542D">
        <w:rPr>
          <w:rFonts w:ascii="Times New Roman" w:hAnsi="Times New Roman" w:cs="Times New Roman"/>
          <w:i/>
          <w:sz w:val="24"/>
          <w:szCs w:val="24"/>
        </w:rPr>
        <w:t xml:space="preserve">Ge-Geology </w:t>
      </w:r>
      <w:r w:rsidR="00D1542D" w:rsidRPr="004A2599">
        <w:rPr>
          <w:rFonts w:ascii="Times New Roman" w:hAnsi="Times New Roman" w:cs="Times New Roman"/>
          <w:i/>
          <w:sz w:val="24"/>
          <w:szCs w:val="24"/>
        </w:rPr>
        <w:t>v</w:t>
      </w:r>
      <w:r w:rsidR="00D1542D" w:rsidRPr="003F655F">
        <w:rPr>
          <w:rFonts w:ascii="Times New Roman" w:hAnsi="Times New Roman" w:cs="Times New Roman"/>
          <w:i/>
          <w:sz w:val="24"/>
          <w:szCs w:val="24"/>
        </w:rPr>
        <w:t xml:space="preserve"> </w:t>
      </w:r>
      <w:r w:rsidR="003F655F" w:rsidRPr="003F655F">
        <w:rPr>
          <w:rFonts w:ascii="Times New Roman" w:hAnsi="Times New Roman" w:cs="Times New Roman"/>
          <w:i/>
          <w:sz w:val="24"/>
          <w:szCs w:val="24"/>
        </w:rPr>
        <w:t xml:space="preserve">Government </w:t>
      </w:r>
      <w:r w:rsidR="003F655F">
        <w:rPr>
          <w:rFonts w:ascii="Times New Roman" w:hAnsi="Times New Roman" w:cs="Times New Roman"/>
          <w:i/>
          <w:sz w:val="24"/>
          <w:szCs w:val="24"/>
        </w:rPr>
        <w:t>of</w:t>
      </w:r>
      <w:r w:rsidR="003F655F" w:rsidRPr="003F655F">
        <w:rPr>
          <w:rFonts w:ascii="Times New Roman" w:hAnsi="Times New Roman" w:cs="Times New Roman"/>
          <w:i/>
          <w:sz w:val="24"/>
          <w:szCs w:val="24"/>
        </w:rPr>
        <w:t xml:space="preserve"> Seychelles</w:t>
      </w:r>
      <w:r w:rsidR="003F655F" w:rsidRPr="003F655F" w:rsidDel="003F655F">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D1542D">
        <w:rPr>
          <w:rFonts w:ascii="Times New Roman" w:hAnsi="Times New Roman" w:cs="Times New Roman"/>
          <w:sz w:val="24"/>
          <w:szCs w:val="24"/>
        </w:rPr>
        <w:t>MA</w:t>
      </w:r>
      <w:r w:rsidR="00A64FEE">
        <w:rPr>
          <w:rFonts w:ascii="Times New Roman" w:hAnsi="Times New Roman" w:cs="Times New Roman"/>
          <w:sz w:val="24"/>
          <w:szCs w:val="24"/>
        </w:rPr>
        <w:t xml:space="preserve"> </w:t>
      </w:r>
      <w:r w:rsidR="00D1542D">
        <w:rPr>
          <w:rFonts w:ascii="Times New Roman" w:hAnsi="Times New Roman" w:cs="Times New Roman"/>
          <w:sz w:val="24"/>
          <w:szCs w:val="24"/>
        </w:rPr>
        <w:t>303</w:t>
      </w:r>
      <w:r w:rsidR="00662CEA">
        <w:rPr>
          <w:rFonts w:ascii="Times New Roman" w:hAnsi="Times New Roman" w:cs="Times New Roman"/>
          <w:sz w:val="24"/>
          <w:szCs w:val="24"/>
        </w:rPr>
        <w:t>/20</w:t>
      </w:r>
      <w:r w:rsidR="005B4F6D">
        <w:rPr>
          <w:rFonts w:ascii="Times New Roman" w:hAnsi="Times New Roman" w:cs="Times New Roman"/>
          <w:sz w:val="24"/>
          <w:szCs w:val="24"/>
        </w:rPr>
        <w:t>21) [2022] SCSC</w:t>
      </w:r>
      <w:r w:rsidR="00D31F1B" w:rsidRPr="004A2599">
        <w:rPr>
          <w:rFonts w:ascii="Times New Roman" w:hAnsi="Times New Roman" w:cs="Times New Roman"/>
          <w:sz w:val="24"/>
          <w:szCs w:val="24"/>
        </w:rPr>
        <w:t xml:space="preserve"> </w:t>
      </w:r>
      <w:r w:rsidR="004F15E2">
        <w:rPr>
          <w:rFonts w:ascii="Times New Roman" w:hAnsi="Times New Roman" w:cs="Times New Roman"/>
          <w:sz w:val="24"/>
          <w:szCs w:val="24"/>
        </w:rPr>
        <w:t xml:space="preserve">       </w:t>
      </w:r>
      <w:r w:rsidR="00D31F1B" w:rsidRPr="004A2599">
        <w:rPr>
          <w:rFonts w:ascii="Times New Roman" w:hAnsi="Times New Roman" w:cs="Times New Roman"/>
          <w:sz w:val="24"/>
          <w:szCs w:val="24"/>
        </w:rPr>
        <w:t>(</w:t>
      </w:r>
      <w:r w:rsidR="004F15E2">
        <w:rPr>
          <w:rFonts w:ascii="Times New Roman" w:hAnsi="Times New Roman" w:cs="Times New Roman"/>
          <w:sz w:val="24"/>
          <w:szCs w:val="24"/>
        </w:rPr>
        <w:t>27</w:t>
      </w:r>
      <w:r w:rsidR="005B4F6D">
        <w:rPr>
          <w:rFonts w:ascii="Times New Roman" w:hAnsi="Times New Roman" w:cs="Times New Roman"/>
          <w:sz w:val="24"/>
          <w:szCs w:val="24"/>
          <w:vertAlign w:val="superscript"/>
        </w:rPr>
        <w:t xml:space="preserve">th </w:t>
      </w:r>
      <w:r w:rsidR="004F15E2">
        <w:rPr>
          <w:rFonts w:ascii="Times New Roman" w:hAnsi="Times New Roman" w:cs="Times New Roman"/>
          <w:sz w:val="24"/>
          <w:szCs w:val="24"/>
        </w:rPr>
        <w:t>June</w:t>
      </w:r>
      <w:r w:rsidR="005B4F6D">
        <w:rPr>
          <w:rFonts w:ascii="Times New Roman" w:hAnsi="Times New Roman" w:cs="Times New Roman"/>
          <w:sz w:val="24"/>
          <w:szCs w:val="24"/>
        </w:rPr>
        <w:t xml:space="preserve"> 2022</w:t>
      </w:r>
      <w:r w:rsidR="00D31F1B" w:rsidRPr="004A2599">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5B4F6D">
        <w:rPr>
          <w:rFonts w:ascii="Times New Roman" w:hAnsi="Times New Roman" w:cs="Times New Roman"/>
          <w:sz w:val="24"/>
          <w:szCs w:val="24"/>
        </w:rPr>
        <w:t>Burhan J</w:t>
      </w:r>
    </w:p>
    <w:p w:rsidR="00344425" w:rsidRPr="009151B8" w:rsidRDefault="00346D7F" w:rsidP="00A64FEE">
      <w:pPr>
        <w:spacing w:after="0" w:line="240" w:lineRule="auto"/>
        <w:ind w:left="1890" w:hanging="1890"/>
        <w:jc w:val="both"/>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1E09CE">
        <w:rPr>
          <w:rFonts w:ascii="Times New Roman" w:hAnsi="Times New Roman" w:cs="Times New Roman"/>
          <w:sz w:val="24"/>
          <w:szCs w:val="24"/>
        </w:rPr>
        <w:t>Notice of Motion f</w:t>
      </w:r>
      <w:r w:rsidR="004F15E2">
        <w:rPr>
          <w:rFonts w:ascii="Times New Roman" w:hAnsi="Times New Roman" w:cs="Times New Roman"/>
          <w:sz w:val="24"/>
          <w:szCs w:val="24"/>
        </w:rPr>
        <w:t>or an Interlocu</w:t>
      </w:r>
      <w:r w:rsidR="00A64FEE">
        <w:rPr>
          <w:rFonts w:ascii="Times New Roman" w:hAnsi="Times New Roman" w:cs="Times New Roman"/>
          <w:sz w:val="24"/>
          <w:szCs w:val="24"/>
        </w:rPr>
        <w:t xml:space="preserve">tory Order and an Order for the </w:t>
      </w:r>
      <w:r w:rsidR="004F15E2">
        <w:rPr>
          <w:rFonts w:ascii="Times New Roman" w:hAnsi="Times New Roman" w:cs="Times New Roman"/>
          <w:sz w:val="24"/>
          <w:szCs w:val="24"/>
        </w:rPr>
        <w:t>appointment of a Receiver</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D1071D">
        <w:rPr>
          <w:rFonts w:ascii="Times New Roman" w:hAnsi="Times New Roman" w:cs="Times New Roman"/>
          <w:sz w:val="24"/>
          <w:szCs w:val="24"/>
        </w:rPr>
        <w:t>27</w:t>
      </w:r>
      <w:r w:rsidR="00D1071D" w:rsidRPr="00D1071D">
        <w:rPr>
          <w:rFonts w:ascii="Times New Roman" w:hAnsi="Times New Roman" w:cs="Times New Roman"/>
          <w:sz w:val="24"/>
          <w:szCs w:val="24"/>
          <w:vertAlign w:val="superscript"/>
        </w:rPr>
        <w:t>th</w:t>
      </w:r>
      <w:r w:rsidR="00D1071D">
        <w:rPr>
          <w:rFonts w:ascii="Times New Roman" w:hAnsi="Times New Roman" w:cs="Times New Roman"/>
          <w:sz w:val="24"/>
          <w:szCs w:val="24"/>
        </w:rPr>
        <w:t xml:space="preserve"> June </w:t>
      </w:r>
      <w:r w:rsidR="005B4F6D" w:rsidRPr="005B4F6D">
        <w:rPr>
          <w:rFonts w:ascii="Times New Roman" w:hAnsi="Times New Roman" w:cs="Times New Roman"/>
          <w:sz w:val="24"/>
          <w:szCs w:val="24"/>
        </w:rPr>
        <w:t>2022</w:t>
      </w:r>
    </w:p>
    <w:p w:rsidR="00343FD5" w:rsidRDefault="00343FD5" w:rsidP="00343FD5">
      <w:pPr>
        <w:tabs>
          <w:tab w:val="left" w:pos="2892"/>
        </w:tabs>
        <w:spacing w:after="0" w:line="240" w:lineRule="auto"/>
        <w:jc w:val="center"/>
        <w:rPr>
          <w:rFonts w:ascii="Times New Roman" w:hAnsi="Times New Roman" w:cs="Times New Roman"/>
          <w:b/>
          <w:sz w:val="24"/>
          <w:szCs w:val="24"/>
        </w:rPr>
      </w:pPr>
    </w:p>
    <w:p w:rsidR="00ED0BFC" w:rsidRDefault="00ED0BFC" w:rsidP="00214DB4">
      <w:pPr>
        <w:pBdr>
          <w:bottom w:val="single" w:sz="6" w:space="1" w:color="auto"/>
        </w:pBd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AD3DE2" w:rsidRDefault="00AD3DE2" w:rsidP="00AD3DE2">
      <w:pPr>
        <w:pStyle w:val="JudgmentText"/>
        <w:numPr>
          <w:ilvl w:val="0"/>
          <w:numId w:val="0"/>
        </w:numPr>
      </w:pPr>
    </w:p>
    <w:p w:rsidR="00AD3DE2" w:rsidRPr="003B7206" w:rsidRDefault="00AD3DE2" w:rsidP="00AD3DE2">
      <w:pPr>
        <w:pStyle w:val="JudgmentText"/>
        <w:numPr>
          <w:ilvl w:val="0"/>
          <w:numId w:val="0"/>
        </w:numPr>
        <w:rPr>
          <w:i/>
          <w:u w:val="single"/>
        </w:rPr>
      </w:pPr>
      <w:r>
        <w:t>I dismiss the application to grant leave to appeal from the Interlocutory Order dated 15</w:t>
      </w:r>
      <w:r w:rsidRPr="003B7206">
        <w:rPr>
          <w:vertAlign w:val="superscript"/>
        </w:rPr>
        <w:t>th</w:t>
      </w:r>
      <w:r>
        <w:t xml:space="preserve"> October 2021 with costs.</w:t>
      </w:r>
    </w:p>
    <w:p w:rsidR="00343FD5" w:rsidRDefault="00343FD5" w:rsidP="00214DB4">
      <w:pPr>
        <w:pBdr>
          <w:bottom w:val="single" w:sz="6" w:space="1" w:color="auto"/>
        </w:pBdr>
        <w:tabs>
          <w:tab w:val="left" w:pos="2892"/>
        </w:tabs>
        <w:spacing w:before="120" w:after="0" w:line="240" w:lineRule="auto"/>
        <w:jc w:val="center"/>
        <w:rPr>
          <w:rFonts w:ascii="Times New Roman" w:hAnsi="Times New Roman" w:cs="Times New Roman"/>
          <w:b/>
          <w:sz w:val="24"/>
          <w:szCs w:val="24"/>
        </w:rPr>
      </w:pP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4F15E2"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RULING</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AB7141" w:rsidRDefault="00AB7141" w:rsidP="005B12AA">
      <w:pPr>
        <w:pStyle w:val="JudgmentText"/>
        <w:numPr>
          <w:ilvl w:val="0"/>
          <w:numId w:val="0"/>
        </w:numPr>
        <w:spacing w:line="480" w:lineRule="auto"/>
        <w:ind w:left="720" w:hanging="720"/>
        <w:rPr>
          <w:b/>
        </w:rPr>
      </w:pPr>
    </w:p>
    <w:p w:rsidR="00AB7141" w:rsidRDefault="00AB7141" w:rsidP="005B12AA">
      <w:pPr>
        <w:pStyle w:val="JudgmentText"/>
        <w:numPr>
          <w:ilvl w:val="0"/>
          <w:numId w:val="0"/>
        </w:numPr>
        <w:spacing w:line="480" w:lineRule="auto"/>
        <w:ind w:left="720" w:hanging="720"/>
        <w:rPr>
          <w:b/>
        </w:rPr>
      </w:pPr>
    </w:p>
    <w:p w:rsidR="005B12AA" w:rsidRPr="005B12AA" w:rsidRDefault="001D1A88" w:rsidP="005B12AA">
      <w:pPr>
        <w:pStyle w:val="JudgmentText"/>
        <w:numPr>
          <w:ilvl w:val="0"/>
          <w:numId w:val="0"/>
        </w:numPr>
        <w:spacing w:line="480" w:lineRule="auto"/>
        <w:ind w:left="720" w:hanging="720"/>
        <w:rPr>
          <w:b/>
        </w:rPr>
      </w:pPr>
      <w:r>
        <w:rPr>
          <w:b/>
        </w:rPr>
        <w:lastRenderedPageBreak/>
        <w:t>BURHAN J</w:t>
      </w:r>
    </w:p>
    <w:p w:rsidR="00FE0C9B" w:rsidRDefault="00FE0C9B" w:rsidP="00FE0C9B">
      <w:pPr>
        <w:pStyle w:val="JudgmentText"/>
        <w:tabs>
          <w:tab w:val="left" w:pos="720"/>
        </w:tabs>
      </w:pPr>
      <w:r>
        <w:t>T</w:t>
      </w:r>
      <w:r>
        <w:rPr>
          <w:color w:val="000000"/>
        </w:rPr>
        <w:t>he</w:t>
      </w:r>
      <w:r w:rsidR="00CF743A">
        <w:rPr>
          <w:color w:val="000000"/>
        </w:rPr>
        <w:t xml:space="preserve"> background facts o</w:t>
      </w:r>
      <w:r w:rsidR="00D1071D">
        <w:rPr>
          <w:color w:val="000000"/>
        </w:rPr>
        <w:t xml:space="preserve">f this application are that the </w:t>
      </w:r>
      <w:r>
        <w:rPr>
          <w:color w:val="000000"/>
        </w:rPr>
        <w:t>Gove</w:t>
      </w:r>
      <w:r w:rsidR="00CF743A">
        <w:rPr>
          <w:color w:val="000000"/>
        </w:rPr>
        <w:t>rnment of Seychelles filed</w:t>
      </w:r>
      <w:r w:rsidR="00A97CE1">
        <w:rPr>
          <w:color w:val="000000"/>
        </w:rPr>
        <w:t xml:space="preserve"> </w:t>
      </w:r>
      <w:r w:rsidR="00D331DD">
        <w:rPr>
          <w:color w:val="000000"/>
        </w:rPr>
        <w:t xml:space="preserve">an </w:t>
      </w:r>
      <w:r>
        <w:rPr>
          <w:color w:val="000000"/>
        </w:rPr>
        <w:t xml:space="preserve">application MC 30 of 2021 </w:t>
      </w:r>
      <w:r w:rsidR="004D1376">
        <w:rPr>
          <w:color w:val="000000"/>
        </w:rPr>
        <w:t>dated 09</w:t>
      </w:r>
      <w:r w:rsidR="004D1376" w:rsidRPr="004D1376">
        <w:rPr>
          <w:color w:val="000000"/>
          <w:vertAlign w:val="superscript"/>
        </w:rPr>
        <w:t>th</w:t>
      </w:r>
      <w:r w:rsidR="004D1376">
        <w:rPr>
          <w:color w:val="000000"/>
        </w:rPr>
        <w:t xml:space="preserve"> April 2021</w:t>
      </w:r>
      <w:r w:rsidR="00C201EE">
        <w:rPr>
          <w:color w:val="000000"/>
        </w:rPr>
        <w:t xml:space="preserve"> </w:t>
      </w:r>
      <w:r>
        <w:rPr>
          <w:color w:val="000000"/>
        </w:rPr>
        <w:t>seeking an Interlocutory Order pursuant to Section 4 of the Proceeds of Crime (Civil confiscation) Act (POCA) prohibiting the Respondent Ge</w:t>
      </w:r>
      <w:r w:rsidR="00A64FEE">
        <w:rPr>
          <w:color w:val="000000"/>
        </w:rPr>
        <w:t>-</w:t>
      </w:r>
      <w:r>
        <w:rPr>
          <w:color w:val="000000"/>
        </w:rPr>
        <w:t>Geology Ltd or such other person or any other person having notice of the making of this Order from disposing of or otherwise dealing with whole or any part of the</w:t>
      </w:r>
      <w:r w:rsidR="00CF743A">
        <w:rPr>
          <w:color w:val="000000"/>
        </w:rPr>
        <w:t xml:space="preserve"> property</w:t>
      </w:r>
      <w:r>
        <w:rPr>
          <w:color w:val="000000"/>
        </w:rPr>
        <w:t xml:space="preserve"> set out in the Table to the Notice of Motion</w:t>
      </w:r>
      <w:r w:rsidR="003B2A5B">
        <w:rPr>
          <w:color w:val="000000"/>
        </w:rPr>
        <w:t>,</w:t>
      </w:r>
      <w:r>
        <w:rPr>
          <w:color w:val="000000"/>
        </w:rPr>
        <w:t xml:space="preserve"> being the sum of USD7,</w:t>
      </w:r>
      <w:r w:rsidR="00CF743A">
        <w:rPr>
          <w:color w:val="000000"/>
        </w:rPr>
        <w:t xml:space="preserve"> </w:t>
      </w:r>
      <w:r>
        <w:rPr>
          <w:color w:val="000000"/>
        </w:rPr>
        <w:t>244,968.97 standing to credit in the account of Ge-Geology Limited</w:t>
      </w:r>
      <w:r w:rsidR="003B2A5B">
        <w:rPr>
          <w:color w:val="000000"/>
        </w:rPr>
        <w:t>,</w:t>
      </w:r>
      <w:r>
        <w:rPr>
          <w:color w:val="000000"/>
        </w:rPr>
        <w:t xml:space="preserve"> account bearing number 500000001638 at the Al-Salam Bank of Maison Esplanade, Victoria Mahe (SCR value 153,568,433.96). An application was also made to appoint Mr. Hein Prinsloo as receiver of the said specified property.</w:t>
      </w:r>
    </w:p>
    <w:p w:rsidR="00FE0C9B" w:rsidRDefault="00FE0C9B" w:rsidP="00FE0C9B">
      <w:pPr>
        <w:pStyle w:val="JudgmentText"/>
        <w:tabs>
          <w:tab w:val="left" w:pos="720"/>
        </w:tabs>
      </w:pPr>
      <w:r>
        <w:rPr>
          <w:color w:val="000000"/>
        </w:rPr>
        <w:t>Learned Counsel Mr. Elizabeth who a</w:t>
      </w:r>
      <w:r w:rsidR="00DD6817">
        <w:rPr>
          <w:color w:val="000000"/>
        </w:rPr>
        <w:t>ppeared for the Respondent Ge-</w:t>
      </w:r>
      <w:r>
        <w:rPr>
          <w:color w:val="000000"/>
        </w:rPr>
        <w:t>Geology Ltd thereafter filed a plea in limine litis taking up four preliminary objections to the hearing of the application for an Interlocutory Order. The preliminary objections taken were</w:t>
      </w:r>
      <w:r w:rsidR="00A64FEE">
        <w:rPr>
          <w:color w:val="000000"/>
        </w:rPr>
        <w:t>:</w:t>
      </w:r>
    </w:p>
    <w:p w:rsidR="00FE0C9B" w:rsidRDefault="00FE0C9B" w:rsidP="00FE0C9B">
      <w:pPr>
        <w:pStyle w:val="estatutes-2-subsection"/>
        <w:numPr>
          <w:ilvl w:val="0"/>
          <w:numId w:val="24"/>
        </w:numPr>
        <w:shd w:val="clear" w:color="auto" w:fill="FFFFFF"/>
        <w:spacing w:line="360" w:lineRule="auto"/>
        <w:jc w:val="both"/>
      </w:pPr>
      <w:r>
        <w:rPr>
          <w:color w:val="000000"/>
        </w:rPr>
        <w:t>The action is bad in law as it fails to comply with the Rules</w:t>
      </w:r>
      <w:r w:rsidR="00A64FEE">
        <w:rPr>
          <w:color w:val="000000"/>
        </w:rPr>
        <w:t>;</w:t>
      </w:r>
    </w:p>
    <w:p w:rsidR="00FE0C9B" w:rsidRDefault="00FE0C9B" w:rsidP="00FE0C9B">
      <w:pPr>
        <w:pStyle w:val="estatutes-2-subsection"/>
        <w:numPr>
          <w:ilvl w:val="0"/>
          <w:numId w:val="24"/>
        </w:numPr>
        <w:shd w:val="clear" w:color="auto" w:fill="FFFFFF"/>
        <w:spacing w:line="360" w:lineRule="auto"/>
        <w:jc w:val="both"/>
        <w:rPr>
          <w:color w:val="000000"/>
        </w:rPr>
      </w:pPr>
      <w:r>
        <w:t>T</w:t>
      </w:r>
      <w:r>
        <w:rPr>
          <w:color w:val="000000"/>
        </w:rPr>
        <w:t>he action amounts to an abuse of process in law</w:t>
      </w:r>
      <w:r w:rsidR="00A64FEE">
        <w:rPr>
          <w:color w:val="000000"/>
        </w:rPr>
        <w:t>;</w:t>
      </w:r>
    </w:p>
    <w:p w:rsidR="00FE0C9B" w:rsidRDefault="00FE0C9B" w:rsidP="00FE0C9B">
      <w:pPr>
        <w:pStyle w:val="estatutes-2-subsection"/>
        <w:numPr>
          <w:ilvl w:val="0"/>
          <w:numId w:val="24"/>
        </w:numPr>
        <w:shd w:val="clear" w:color="auto" w:fill="FFFFFF"/>
        <w:spacing w:line="360" w:lineRule="auto"/>
        <w:jc w:val="both"/>
        <w:rPr>
          <w:color w:val="000000"/>
        </w:rPr>
      </w:pPr>
      <w:r>
        <w:rPr>
          <w:color w:val="000000"/>
        </w:rPr>
        <w:t>The application is defective as there is no affidavit in su</w:t>
      </w:r>
      <w:r w:rsidR="00D1071D">
        <w:rPr>
          <w:color w:val="000000"/>
        </w:rPr>
        <w:t>pport of the motion before the c</w:t>
      </w:r>
      <w:r>
        <w:rPr>
          <w:color w:val="000000"/>
        </w:rPr>
        <w:t>ourt in law</w:t>
      </w:r>
      <w:r w:rsidR="00A64FEE">
        <w:rPr>
          <w:color w:val="000000"/>
        </w:rPr>
        <w:t>;</w:t>
      </w:r>
    </w:p>
    <w:p w:rsidR="00FE0C9B" w:rsidRDefault="00FE0C9B" w:rsidP="00FE0C9B">
      <w:pPr>
        <w:pStyle w:val="estatutes-2-subsection"/>
        <w:numPr>
          <w:ilvl w:val="0"/>
          <w:numId w:val="24"/>
        </w:numPr>
        <w:shd w:val="clear" w:color="auto" w:fill="FFFFFF"/>
        <w:spacing w:line="360" w:lineRule="auto"/>
        <w:jc w:val="both"/>
        <w:rPr>
          <w:color w:val="000000"/>
        </w:rPr>
      </w:pPr>
      <w:r>
        <w:rPr>
          <w:color w:val="000000"/>
        </w:rPr>
        <w:t>There is no evidence to support the application and it should be dismissed forthwith.</w:t>
      </w:r>
    </w:p>
    <w:p w:rsidR="00D1071D" w:rsidRDefault="00FE0C9B" w:rsidP="00D1071D">
      <w:pPr>
        <w:pStyle w:val="JudgmentText"/>
        <w:tabs>
          <w:tab w:val="left" w:pos="720"/>
        </w:tabs>
      </w:pPr>
      <w:r>
        <w:t>On the 15</w:t>
      </w:r>
      <w:r>
        <w:rPr>
          <w:vertAlign w:val="superscript"/>
        </w:rPr>
        <w:t>th</w:t>
      </w:r>
      <w:r>
        <w:t xml:space="preserve"> of October 2021</w:t>
      </w:r>
      <w:r w:rsidR="00D1071D">
        <w:t xml:space="preserve"> this c</w:t>
      </w:r>
      <w:r>
        <w:t>ourt proceeded to dismiss th</w:t>
      </w:r>
      <w:r w:rsidR="00E2107F">
        <w:t>e preliminary objections</w:t>
      </w:r>
      <w:r w:rsidR="00322D58">
        <w:t>.</w:t>
      </w:r>
      <w:r w:rsidR="00E2107F">
        <w:t xml:space="preserve"> </w:t>
      </w:r>
      <w:r w:rsidR="00322D58">
        <w:t xml:space="preserve">The Court </w:t>
      </w:r>
      <w:r w:rsidR="00E2107F">
        <w:t>mad</w:t>
      </w:r>
      <w:r>
        <w:t>e further order</w:t>
      </w:r>
      <w:r w:rsidR="00E2107F">
        <w:t xml:space="preserve"> that the Respondent files the</w:t>
      </w:r>
      <w:r>
        <w:t xml:space="preserve"> reply to the Notice of Motion and af</w:t>
      </w:r>
      <w:r w:rsidR="00E2107F">
        <w:t xml:space="preserve">fidavit filed by the Government of Seychelles </w:t>
      </w:r>
      <w:r>
        <w:t>seeking an Interlocutory Order pursuant to Section 4 of POCA as set out in the Notice of Motion dated 9</w:t>
      </w:r>
      <w:r>
        <w:rPr>
          <w:vertAlign w:val="superscript"/>
        </w:rPr>
        <w:t>th</w:t>
      </w:r>
      <w:r>
        <w:t xml:space="preserve"> April 2021.</w:t>
      </w:r>
    </w:p>
    <w:p w:rsidR="00FE0C9B" w:rsidRDefault="00717488" w:rsidP="00D1071D">
      <w:pPr>
        <w:pStyle w:val="JudgmentText"/>
        <w:tabs>
          <w:tab w:val="left" w:pos="720"/>
        </w:tabs>
      </w:pPr>
      <w:r>
        <w:t xml:space="preserve">The Applicant </w:t>
      </w:r>
      <w:r w:rsidR="00E2107F">
        <w:t>has now filed this</w:t>
      </w:r>
      <w:r w:rsidR="004F15E2">
        <w:t xml:space="preserve"> application</w:t>
      </w:r>
      <w:r w:rsidR="00E2107F">
        <w:t xml:space="preserve"> MA 303 of 2021</w:t>
      </w:r>
      <w:r w:rsidR="004F15E2">
        <w:t xml:space="preserve"> f</w:t>
      </w:r>
      <w:r w:rsidR="00D1071D">
        <w:t>or leave to appeal against the c</w:t>
      </w:r>
      <w:r w:rsidR="00E2107F">
        <w:t>ourt’s ruling of</w:t>
      </w:r>
      <w:r w:rsidR="004F15E2">
        <w:t xml:space="preserve"> 15</w:t>
      </w:r>
      <w:r w:rsidR="004F15E2" w:rsidRPr="00D1071D">
        <w:rPr>
          <w:vertAlign w:val="superscript"/>
        </w:rPr>
        <w:t>th</w:t>
      </w:r>
      <w:r w:rsidR="004F15E2">
        <w:t xml:space="preserve"> October </w:t>
      </w:r>
      <w:r w:rsidR="00D1071D">
        <w:t>2021. Section 12 (2)</w:t>
      </w:r>
      <w:r w:rsidR="00322D58">
        <w:t xml:space="preserve"> </w:t>
      </w:r>
      <w:r w:rsidR="00D1071D">
        <w:t>(a)</w:t>
      </w:r>
      <w:r w:rsidR="00322D58">
        <w:t xml:space="preserve"> </w:t>
      </w:r>
      <w:r>
        <w:t>(i)</w:t>
      </w:r>
      <w:r w:rsidR="00D1071D">
        <w:t xml:space="preserve"> of the Courts Act</w:t>
      </w:r>
      <w:r>
        <w:t xml:space="preserve"> states that in civil matters no appeal shall lie as of right from any interlocutory judgment or order of the Supreme Court</w:t>
      </w:r>
      <w:r w:rsidR="00B643E6">
        <w:t>.</w:t>
      </w:r>
      <w:r>
        <w:t xml:space="preserve"> </w:t>
      </w:r>
      <w:r w:rsidR="004F15E2">
        <w:t>Section 12 (2) (b)</w:t>
      </w:r>
      <w:r>
        <w:t xml:space="preserve"> </w:t>
      </w:r>
      <w:r w:rsidR="00B643E6">
        <w:t xml:space="preserve">however </w:t>
      </w:r>
      <w:r>
        <w:t xml:space="preserve">states that the Supreme Court may in its discretion grant leave to appeal from any interlocutory judgment or order of the Supreme </w:t>
      </w:r>
      <w:r>
        <w:lastRenderedPageBreak/>
        <w:t xml:space="preserve">Court if in its opinion the question involved in the appeal </w:t>
      </w:r>
      <w:r w:rsidRPr="00717488">
        <w:t xml:space="preserve">is one which ought to be </w:t>
      </w:r>
      <w:r>
        <w:t>the subject matter of an appeal.</w:t>
      </w:r>
    </w:p>
    <w:p w:rsidR="00CC3470" w:rsidRDefault="00CC3470" w:rsidP="00FE0C9B">
      <w:pPr>
        <w:pStyle w:val="JudgmentText"/>
        <w:tabs>
          <w:tab w:val="left" w:pos="720"/>
        </w:tabs>
      </w:pPr>
      <w:r>
        <w:t>Section</w:t>
      </w:r>
      <w:r w:rsidR="00727E77">
        <w:t xml:space="preserve"> </w:t>
      </w:r>
      <w:r w:rsidR="00633B6F">
        <w:t>12 (2) (b) Court</w:t>
      </w:r>
      <w:r w:rsidR="00727E77">
        <w:t>s Act reads</w:t>
      </w:r>
      <w:r>
        <w:t xml:space="preserve"> as follows:-</w:t>
      </w:r>
    </w:p>
    <w:p w:rsidR="00B90CD1" w:rsidRDefault="00CC3470" w:rsidP="004A4E9E">
      <w:pPr>
        <w:pStyle w:val="JudgmentText"/>
        <w:numPr>
          <w:ilvl w:val="0"/>
          <w:numId w:val="0"/>
        </w:numPr>
        <w:tabs>
          <w:tab w:val="left" w:pos="720"/>
        </w:tabs>
        <w:spacing w:line="240" w:lineRule="auto"/>
        <w:ind w:left="1440"/>
      </w:pPr>
      <w:r>
        <w:t>“</w:t>
      </w:r>
      <w:r>
        <w:rPr>
          <w:i/>
        </w:rPr>
        <w:t>In any such cases as aforesaid the Supreme Court may, in its discretion, grant leave to appeal if, in its opinion, the question involved in the appeal is one which ought to be the subject matter of an appeal.</w:t>
      </w:r>
      <w:r>
        <w:t>”</w:t>
      </w:r>
    </w:p>
    <w:p w:rsidR="00D84231" w:rsidRDefault="00B90CD1" w:rsidP="00534A37">
      <w:pPr>
        <w:pStyle w:val="JudgmentText"/>
      </w:pPr>
      <w:r>
        <w:t>The</w:t>
      </w:r>
      <w:r w:rsidR="00A97CE1">
        <w:t xml:space="preserve"> </w:t>
      </w:r>
      <w:r w:rsidR="00D84231">
        <w:t xml:space="preserve">grounds set out in the </w:t>
      </w:r>
      <w:r w:rsidR="00D1071D">
        <w:t>notice of appeal</w:t>
      </w:r>
      <w:r w:rsidR="00DE31C9">
        <w:t xml:space="preserve"> attached to the leave to appeal application</w:t>
      </w:r>
      <w:r w:rsidR="00A97CE1">
        <w:t xml:space="preserve"> </w:t>
      </w:r>
      <w:r w:rsidR="00D1071D">
        <w:t xml:space="preserve">read </w:t>
      </w:r>
      <w:r>
        <w:t>as follows:</w:t>
      </w:r>
    </w:p>
    <w:p w:rsidR="00D84231" w:rsidRDefault="00D84231" w:rsidP="00D84231">
      <w:pPr>
        <w:pStyle w:val="JudgmentText"/>
        <w:numPr>
          <w:ilvl w:val="0"/>
          <w:numId w:val="0"/>
        </w:numPr>
        <w:ind w:left="720"/>
      </w:pPr>
      <w:r>
        <w:t>Ground 1</w:t>
      </w:r>
    </w:p>
    <w:p w:rsidR="00D84231" w:rsidRDefault="00F42757" w:rsidP="00D84231">
      <w:pPr>
        <w:pStyle w:val="JudgmentText"/>
        <w:numPr>
          <w:ilvl w:val="0"/>
          <w:numId w:val="0"/>
        </w:numPr>
        <w:ind w:left="720"/>
      </w:pPr>
      <w:r>
        <w:t>The P</w:t>
      </w:r>
      <w:r w:rsidR="00D84231">
        <w:t xml:space="preserve">residing Judge erred when he declined to rule on the Appellant’s first preliminary objection on the basis that it was premature as it would </w:t>
      </w:r>
      <w:r w:rsidR="002D0BD0">
        <w:t>require</w:t>
      </w:r>
      <w:r w:rsidR="00D84231">
        <w:t xml:space="preserve"> the court to go into the merits of the affidavit</w:t>
      </w:r>
      <w:r w:rsidR="00B643E6">
        <w:t>.</w:t>
      </w:r>
    </w:p>
    <w:p w:rsidR="00D84231" w:rsidRDefault="00D84231" w:rsidP="00D84231">
      <w:pPr>
        <w:pStyle w:val="JudgmentText"/>
        <w:numPr>
          <w:ilvl w:val="0"/>
          <w:numId w:val="0"/>
        </w:numPr>
        <w:ind w:left="720"/>
      </w:pPr>
      <w:r>
        <w:t>Ground 2</w:t>
      </w:r>
    </w:p>
    <w:p w:rsidR="00D84231" w:rsidRDefault="00D84231" w:rsidP="002D0BD0">
      <w:pPr>
        <w:pStyle w:val="JudgmentText"/>
        <w:numPr>
          <w:ilvl w:val="0"/>
          <w:numId w:val="0"/>
        </w:numPr>
        <w:ind w:left="720"/>
      </w:pPr>
      <w:r>
        <w:t xml:space="preserve">The </w:t>
      </w:r>
      <w:r w:rsidR="00DE31C9">
        <w:t>P</w:t>
      </w:r>
      <w:r w:rsidR="002D0BD0">
        <w:t>residing J</w:t>
      </w:r>
      <w:r>
        <w:t xml:space="preserve">udge erred when he ruled that the actions </w:t>
      </w:r>
      <w:r w:rsidR="002D0BD0">
        <w:t>of the</w:t>
      </w:r>
      <w:r>
        <w:t xml:space="preserve"> Respondent in filing nine different legal processes against the </w:t>
      </w:r>
      <w:r w:rsidR="002D0BD0">
        <w:t>Appellant</w:t>
      </w:r>
      <w:r>
        <w:t xml:space="preserve"> since 2015 to date in </w:t>
      </w:r>
      <w:r w:rsidR="002D0BD0">
        <w:t>respect</w:t>
      </w:r>
      <w:r>
        <w:t xml:space="preserve"> of the same subject matter </w:t>
      </w:r>
      <w:r w:rsidR="002D0BD0">
        <w:t>does not amount to an abuse of process.</w:t>
      </w:r>
    </w:p>
    <w:p w:rsidR="00D84231" w:rsidRDefault="00D84231" w:rsidP="00D84231">
      <w:pPr>
        <w:pStyle w:val="JudgmentText"/>
        <w:numPr>
          <w:ilvl w:val="0"/>
          <w:numId w:val="0"/>
        </w:numPr>
        <w:ind w:left="720"/>
      </w:pPr>
      <w:r>
        <w:t>Ground 3</w:t>
      </w:r>
    </w:p>
    <w:p w:rsidR="00D84231" w:rsidRDefault="00DE31C9" w:rsidP="00D84231">
      <w:pPr>
        <w:pStyle w:val="JudgmentText"/>
        <w:numPr>
          <w:ilvl w:val="0"/>
          <w:numId w:val="0"/>
        </w:numPr>
        <w:ind w:left="720"/>
      </w:pPr>
      <w:r>
        <w:t>The P</w:t>
      </w:r>
      <w:r w:rsidR="00D84231">
        <w:t xml:space="preserve">residing </w:t>
      </w:r>
      <w:r w:rsidR="002D0BD0">
        <w:t>J</w:t>
      </w:r>
      <w:r w:rsidR="00D84231">
        <w:t xml:space="preserve">udge erred when he ruled that it was premature to consider whether the affidavit of Prinsloo which supports the motion for an </w:t>
      </w:r>
      <w:r w:rsidR="002D0BD0">
        <w:t>interlocutory order</w:t>
      </w:r>
      <w:r w:rsidR="00D84231">
        <w:t xml:space="preserve"> was defective and as such there was no application before the court at this stage of the proceeding.</w:t>
      </w:r>
    </w:p>
    <w:p w:rsidR="00D84231" w:rsidRDefault="00D84231" w:rsidP="00D84231">
      <w:pPr>
        <w:pStyle w:val="JudgmentText"/>
        <w:numPr>
          <w:ilvl w:val="0"/>
          <w:numId w:val="0"/>
        </w:numPr>
        <w:ind w:left="720"/>
      </w:pPr>
      <w:r>
        <w:t>Ground 4</w:t>
      </w:r>
    </w:p>
    <w:p w:rsidR="00D84231" w:rsidRDefault="00D84231" w:rsidP="00D84231">
      <w:pPr>
        <w:pStyle w:val="JudgmentText"/>
        <w:numPr>
          <w:ilvl w:val="0"/>
          <w:numId w:val="0"/>
        </w:numPr>
        <w:ind w:left="720"/>
      </w:pPr>
      <w:r>
        <w:t>The Presiding Judge erred when he ruled that despite the fact that the notice of motion is not in conformity with Form 1 of the schedule it does not cause any prejudice to the Appellant as it is only a technical defect.</w:t>
      </w:r>
    </w:p>
    <w:p w:rsidR="00D84231" w:rsidRDefault="00D84231" w:rsidP="00D84231">
      <w:pPr>
        <w:pStyle w:val="JudgmentText"/>
        <w:numPr>
          <w:ilvl w:val="0"/>
          <w:numId w:val="0"/>
        </w:numPr>
        <w:ind w:left="720"/>
      </w:pPr>
      <w:r>
        <w:t>Ground 5</w:t>
      </w:r>
    </w:p>
    <w:p w:rsidR="00D84231" w:rsidRDefault="00D84231" w:rsidP="00D84231">
      <w:pPr>
        <w:pStyle w:val="JudgmentText"/>
        <w:numPr>
          <w:ilvl w:val="0"/>
          <w:numId w:val="0"/>
        </w:numPr>
        <w:ind w:left="720"/>
      </w:pPr>
      <w:r>
        <w:lastRenderedPageBreak/>
        <w:t>The Presiding Judge erred when he failed to dismiss the application on the basis of the defective affidavit supporting the motion for an interlocutory order against the Appellant’s property since the jurat of the affidavit appears on a separate page by itself making the affidavit legally defective in law.</w:t>
      </w:r>
    </w:p>
    <w:p w:rsidR="00534A37" w:rsidRDefault="00F42757" w:rsidP="004D1376">
      <w:pPr>
        <w:pStyle w:val="JudgmentText"/>
      </w:pPr>
      <w:r>
        <w:t>Learned Counsel for the A</w:t>
      </w:r>
      <w:r w:rsidR="00C50B9E">
        <w:t xml:space="preserve">pplicant Mr. Elizabeth </w:t>
      </w:r>
      <w:r w:rsidR="00534A37">
        <w:t>moves</w:t>
      </w:r>
      <w:r>
        <w:t xml:space="preserve"> </w:t>
      </w:r>
      <w:r w:rsidR="003B2A5B">
        <w:t xml:space="preserve">the </w:t>
      </w:r>
      <w:r>
        <w:t>court</w:t>
      </w:r>
      <w:r w:rsidR="00534A37">
        <w:t xml:space="preserve"> that based on the grounds the court should exercise its discretion under </w:t>
      </w:r>
      <w:r>
        <w:t>Section 12 (2) (b) of the Court</w:t>
      </w:r>
      <w:r w:rsidR="00534A37">
        <w:t xml:space="preserve">s Act to grant the application sought as the question involved in the appeal is one which ought to be the subject matter of appeal as if </w:t>
      </w:r>
      <w:r w:rsidR="00534A37" w:rsidRPr="00534A37">
        <w:t>the ruling of the C</w:t>
      </w:r>
      <w:r w:rsidR="004C0258">
        <w:t>ourt of A</w:t>
      </w:r>
      <w:r w:rsidR="00534A37">
        <w:t>ppeal</w:t>
      </w:r>
      <w:r w:rsidR="004C0258">
        <w:t xml:space="preserve"> is in favour of the A</w:t>
      </w:r>
      <w:r w:rsidR="00534A37" w:rsidRPr="00534A37">
        <w:t>pplicant,</w:t>
      </w:r>
      <w:r w:rsidR="00534A37">
        <w:t xml:space="preserve"> it </w:t>
      </w:r>
      <w:r w:rsidR="00534A37" w:rsidRPr="00534A37">
        <w:t>would dispose of the whole case leaving no</w:t>
      </w:r>
      <w:r w:rsidR="00534A37">
        <w:t xml:space="preserve"> ancillary matters to be dealt </w:t>
      </w:r>
      <w:r w:rsidR="00534A37" w:rsidRPr="00534A37">
        <w:t>with by the Supreme Cour</w:t>
      </w:r>
      <w:r w:rsidR="00534A37">
        <w:t>t which would save time</w:t>
      </w:r>
      <w:r w:rsidR="004C0258">
        <w:t>,</w:t>
      </w:r>
      <w:r w:rsidR="00534A37">
        <w:t xml:space="preserve"> resources</w:t>
      </w:r>
      <w:r w:rsidR="004C0258">
        <w:t>,</w:t>
      </w:r>
      <w:r w:rsidR="00534A37">
        <w:t xml:space="preserve"> expenses and legal cost</w:t>
      </w:r>
      <w:r w:rsidR="00534A37" w:rsidRPr="00534A37">
        <w:t>.</w:t>
      </w:r>
      <w:r w:rsidR="00534A37">
        <w:t xml:space="preserve"> Further</w:t>
      </w:r>
      <w:r w:rsidR="00FE7A2A">
        <w:t>,</w:t>
      </w:r>
      <w:r w:rsidR="00534A37">
        <w:t xml:space="preserve"> learned Couns</w:t>
      </w:r>
      <w:r w:rsidR="004C0258">
        <w:t>el for the A</w:t>
      </w:r>
      <w:r w:rsidR="00534A37">
        <w:t xml:space="preserve">pplicant submits </w:t>
      </w:r>
      <w:r w:rsidR="00534A37" w:rsidRPr="00534A37">
        <w:t>the case is an exceptiona</w:t>
      </w:r>
      <w:r w:rsidR="00534A37">
        <w:t xml:space="preserve">l case as </w:t>
      </w:r>
      <w:r w:rsidR="00534A37" w:rsidRPr="00534A37">
        <w:t xml:space="preserve">there are complex legal issues </w:t>
      </w:r>
      <w:r w:rsidR="004C0258">
        <w:t>arising from the O</w:t>
      </w:r>
      <w:r w:rsidR="00534A37">
        <w:t xml:space="preserve">rder of the Supreme Court dated </w:t>
      </w:r>
      <w:r w:rsidR="00534A37" w:rsidRPr="00534A37">
        <w:t>15</w:t>
      </w:r>
      <w:r w:rsidR="00534A37" w:rsidRPr="00534A37">
        <w:rPr>
          <w:vertAlign w:val="superscript"/>
        </w:rPr>
        <w:t>th</w:t>
      </w:r>
      <w:r w:rsidR="00534A37" w:rsidRPr="00534A37">
        <w:t xml:space="preserve"> October 2021.</w:t>
      </w:r>
      <w:r w:rsidR="00534A37">
        <w:t xml:space="preserve"> Learned Cou</w:t>
      </w:r>
      <w:r w:rsidR="00C50B9E">
        <w:t xml:space="preserve">nsel for the Applicant further submits that it </w:t>
      </w:r>
      <w:r w:rsidR="00534A37" w:rsidRPr="00534A37">
        <w:t xml:space="preserve">is necessary and in the interest of justice </w:t>
      </w:r>
      <w:r w:rsidR="004C0258">
        <w:t>for leave to be granted to allow the A</w:t>
      </w:r>
      <w:r w:rsidR="00534A37" w:rsidRPr="00534A37">
        <w:t xml:space="preserve">pplicant permission to file its notice of appeal </w:t>
      </w:r>
      <w:r w:rsidR="004C0258">
        <w:t>before the Seychelles Court of A</w:t>
      </w:r>
      <w:r w:rsidR="00534A37" w:rsidRPr="00534A37">
        <w:t xml:space="preserve">ppeal. </w:t>
      </w:r>
    </w:p>
    <w:p w:rsidR="00CC3470" w:rsidRDefault="00CC3470" w:rsidP="00FE0C9B">
      <w:pPr>
        <w:pStyle w:val="JudgmentText"/>
      </w:pPr>
      <w:r>
        <w:t xml:space="preserve">In the case of </w:t>
      </w:r>
      <w:r w:rsidRPr="004A4E9E">
        <w:rPr>
          <w:b/>
          <w:i/>
        </w:rPr>
        <w:t>Gangadoo v Cable &amp; Wireless Seychelles Ltd</w:t>
      </w:r>
      <w:r w:rsidRPr="004C0258">
        <w:rPr>
          <w:b/>
        </w:rPr>
        <w:t xml:space="preserve"> (SCA MA:2 of 2013) [2013] SCCA 18 (30 August 2013)</w:t>
      </w:r>
      <w:r>
        <w:t xml:space="preserve"> the Court of Appeal reit</w:t>
      </w:r>
      <w:r w:rsidR="004D1376">
        <w:t>erated the principles that the c</w:t>
      </w:r>
      <w:r>
        <w:t xml:space="preserve">ourt would consider when deciding whether or not to grant an application for leave to appeal against an interlocutory order. The principle </w:t>
      </w:r>
      <w:r w:rsidR="00602A42">
        <w:t xml:space="preserve">is </w:t>
      </w:r>
      <w:r>
        <w:t>two fold, namely:-</w:t>
      </w:r>
    </w:p>
    <w:p w:rsidR="00CC3470" w:rsidRDefault="00CC3470" w:rsidP="00CC3470">
      <w:pPr>
        <w:pStyle w:val="JudgmentText"/>
        <w:numPr>
          <w:ilvl w:val="0"/>
          <w:numId w:val="20"/>
        </w:numPr>
        <w:tabs>
          <w:tab w:val="left" w:pos="720"/>
        </w:tabs>
      </w:pPr>
      <w:r>
        <w:t xml:space="preserve">The ruling disposes substantially of all matters in issue as to leave only ancillary matters for decision, and </w:t>
      </w:r>
    </w:p>
    <w:p w:rsidR="00CC3470" w:rsidRDefault="00CC3470" w:rsidP="00CC3470">
      <w:pPr>
        <w:pStyle w:val="JudgmentText"/>
        <w:numPr>
          <w:ilvl w:val="0"/>
          <w:numId w:val="20"/>
        </w:numPr>
        <w:tabs>
          <w:tab w:val="left" w:pos="720"/>
        </w:tabs>
      </w:pPr>
      <w:r>
        <w:t>It is an exceptional case which should be brought under review on appeal.</w:t>
      </w:r>
    </w:p>
    <w:p w:rsidR="00CC3470" w:rsidRDefault="00CC3470" w:rsidP="00FE0C9B">
      <w:pPr>
        <w:pStyle w:val="JudgmentText"/>
      </w:pPr>
      <w:r>
        <w:t xml:space="preserve">In the case of </w:t>
      </w:r>
      <w:r w:rsidRPr="004A4E9E">
        <w:rPr>
          <w:b/>
          <w:i/>
        </w:rPr>
        <w:t>St Ange v Choppy</w:t>
      </w:r>
      <w:r w:rsidRPr="004C0258">
        <w:rPr>
          <w:b/>
        </w:rPr>
        <w:t xml:space="preserve"> MCA 18/1970 </w:t>
      </w:r>
      <w:r>
        <w:t xml:space="preserve">the Mauritius Court of Civil Appeal considered how its discretionary powers should be exercised in the case of an application </w:t>
      </w:r>
      <w:r w:rsidR="00B909D8">
        <w:t>for leave to appeal from an interlocutory judgment. It was of the view that before leave to appeal is granted the court must be satisfied:</w:t>
      </w:r>
    </w:p>
    <w:p w:rsidR="00B909D8" w:rsidRDefault="00FE7A2A" w:rsidP="00B909D8">
      <w:pPr>
        <w:pStyle w:val="JudgmentText"/>
        <w:numPr>
          <w:ilvl w:val="0"/>
          <w:numId w:val="0"/>
        </w:numPr>
        <w:tabs>
          <w:tab w:val="left" w:pos="720"/>
        </w:tabs>
        <w:ind w:left="1440" w:hanging="720"/>
      </w:pPr>
      <w:r>
        <w:t>i)</w:t>
      </w:r>
      <w:r w:rsidR="00B909D8">
        <w:t xml:space="preserve"> </w:t>
      </w:r>
      <w:r w:rsidR="00B909D8">
        <w:tab/>
        <w:t xml:space="preserve">That the interlocutory judgment disposes so substantially of all the matters in issue as to leave only subordinate or ancillary matters for decision; and </w:t>
      </w:r>
    </w:p>
    <w:p w:rsidR="00C50B9E" w:rsidRDefault="00FE7A2A" w:rsidP="00C50B9E">
      <w:pPr>
        <w:pStyle w:val="JudgmentText"/>
        <w:numPr>
          <w:ilvl w:val="0"/>
          <w:numId w:val="0"/>
        </w:numPr>
        <w:tabs>
          <w:tab w:val="left" w:pos="720"/>
        </w:tabs>
        <w:ind w:left="1440" w:hanging="720"/>
      </w:pPr>
      <w:r>
        <w:lastRenderedPageBreak/>
        <w:t>ii)</w:t>
      </w:r>
      <w:r w:rsidR="00B909D8">
        <w:t xml:space="preserve"> </w:t>
      </w:r>
      <w:r w:rsidR="00B909D8">
        <w:tab/>
        <w:t>That there are grounds for treating the case as an exceptional one and granting leave to bring it unde</w:t>
      </w:r>
      <w:r w:rsidR="00C50B9E">
        <w:t>r review.</w:t>
      </w:r>
    </w:p>
    <w:p w:rsidR="00A704E6" w:rsidRDefault="00A704E6" w:rsidP="00A704E6">
      <w:pPr>
        <w:pStyle w:val="JudgmentText"/>
      </w:pPr>
      <w:r>
        <w:t>In the case of</w:t>
      </w:r>
      <w:r w:rsidR="00A97CE1">
        <w:t xml:space="preserve"> </w:t>
      </w:r>
      <w:r w:rsidRPr="004A4E9E">
        <w:rPr>
          <w:b/>
          <w:i/>
        </w:rPr>
        <w:t>Pillay v Pilla</w:t>
      </w:r>
      <w:r w:rsidR="006F3458" w:rsidRPr="004A4E9E">
        <w:rPr>
          <w:b/>
          <w:i/>
        </w:rPr>
        <w:t>y</w:t>
      </w:r>
      <w:r w:rsidR="006F3458" w:rsidRPr="004C0258">
        <w:rPr>
          <w:b/>
        </w:rPr>
        <w:t xml:space="preserve"> SLR 1970 page 79</w:t>
      </w:r>
      <w:r w:rsidR="00A97CE1">
        <w:t xml:space="preserve"> </w:t>
      </w:r>
      <w:r>
        <w:t>it was stated:</w:t>
      </w:r>
    </w:p>
    <w:p w:rsidR="006F3458" w:rsidRDefault="00D57D90" w:rsidP="004A4E9E">
      <w:pPr>
        <w:pStyle w:val="JudgmentText"/>
        <w:numPr>
          <w:ilvl w:val="0"/>
          <w:numId w:val="0"/>
        </w:numPr>
        <w:spacing w:line="240" w:lineRule="auto"/>
        <w:ind w:left="1440"/>
        <w:rPr>
          <w:i/>
          <w:u w:val="single"/>
        </w:rPr>
      </w:pPr>
      <w:r>
        <w:rPr>
          <w:i/>
        </w:rPr>
        <w:t>“</w:t>
      </w:r>
      <w:r w:rsidR="00A704E6">
        <w:rPr>
          <w:i/>
        </w:rPr>
        <w:t xml:space="preserve">The interlocutory judgment in this case does not put an end to the litigation between the parties, at all events does not dispose so substantially of all the matters in issue as to leave only subordinate or ancillary matters for decision. </w:t>
      </w:r>
      <w:r w:rsidR="00A704E6">
        <w:rPr>
          <w:i/>
          <w:u w:val="single"/>
        </w:rPr>
        <w:t>Moreover the applicant will be entitled as of right to question the decision in the interlocutory judgment if and when he exercises his right to appeal from the final judgment</w:t>
      </w:r>
      <w:r w:rsidR="00A704E6">
        <w:rPr>
          <w:i/>
        </w:rPr>
        <w:t xml:space="preserve">. An appeal at this stage would entail unnecessary </w:t>
      </w:r>
      <w:r w:rsidR="006F3458">
        <w:rPr>
          <w:i/>
          <w:u w:val="single"/>
        </w:rPr>
        <w:t>delay and expense</w:t>
      </w:r>
      <w:r w:rsidR="004C0258">
        <w:rPr>
          <w:i/>
          <w:u w:val="single"/>
        </w:rPr>
        <w:t xml:space="preserve"> and would be most prejudicial </w:t>
      </w:r>
      <w:r w:rsidR="006F3458">
        <w:rPr>
          <w:i/>
          <w:u w:val="single"/>
        </w:rPr>
        <w:t>to the interest of the plaintiff.</w:t>
      </w:r>
      <w:r>
        <w:rPr>
          <w:i/>
          <w:u w:val="single"/>
        </w:rPr>
        <w:t>”</w:t>
      </w:r>
    </w:p>
    <w:p w:rsidR="00D57D90" w:rsidRPr="004A4E9E" w:rsidRDefault="00D57D90" w:rsidP="004A4E9E">
      <w:pPr>
        <w:pStyle w:val="JudgmentText"/>
        <w:numPr>
          <w:ilvl w:val="0"/>
          <w:numId w:val="0"/>
        </w:numPr>
        <w:spacing w:line="240" w:lineRule="auto"/>
        <w:ind w:left="1440"/>
        <w:rPr>
          <w:u w:val="single"/>
        </w:rPr>
      </w:pPr>
      <w:r>
        <w:rPr>
          <w:u w:val="single"/>
        </w:rPr>
        <w:t>(emphasis added)</w:t>
      </w:r>
    </w:p>
    <w:p w:rsidR="006F3458" w:rsidRPr="006F3458" w:rsidRDefault="005F546E" w:rsidP="006F3458">
      <w:pPr>
        <w:pStyle w:val="JudgmentText"/>
        <w:rPr>
          <w:i/>
          <w:u w:val="single"/>
        </w:rPr>
      </w:pPr>
      <w:r>
        <w:t>On considering the facts in this instant applicati</w:t>
      </w:r>
      <w:r w:rsidR="004C0258">
        <w:t>on, it cannot be said that the Interlocutory O</w:t>
      </w:r>
      <w:r>
        <w:t>rder has disposed of all matters in issue</w:t>
      </w:r>
      <w:r w:rsidR="00C50B9E">
        <w:t>. It has been decided</w:t>
      </w:r>
      <w:r w:rsidR="004C0258">
        <w:t xml:space="preserve"> in the said O</w:t>
      </w:r>
      <w:r w:rsidR="00F90C94">
        <w:t>rder dated 15</w:t>
      </w:r>
      <w:r w:rsidR="00F90C94" w:rsidRPr="00F90C94">
        <w:rPr>
          <w:vertAlign w:val="superscript"/>
        </w:rPr>
        <w:t>th</w:t>
      </w:r>
      <w:r w:rsidR="00F90C94">
        <w:t xml:space="preserve"> October 2021</w:t>
      </w:r>
      <w:r w:rsidR="00C50B9E">
        <w:t xml:space="preserve"> that it is too premature at this stage to consider certain objections </w:t>
      </w:r>
      <w:r w:rsidR="00F90C94">
        <w:t xml:space="preserve">raised </w:t>
      </w:r>
      <w:r w:rsidR="00C50B9E">
        <w:t>in respect</w:t>
      </w:r>
      <w:r w:rsidR="00F90C94">
        <w:t xml:space="preserve"> of the affidavit</w:t>
      </w:r>
      <w:r w:rsidR="006F3458">
        <w:t xml:space="preserve"> and documents attached </w:t>
      </w:r>
      <w:r w:rsidR="00F90C94">
        <w:t>and</w:t>
      </w:r>
      <w:r w:rsidR="006F3458">
        <w:t xml:space="preserve"> it would be best decided after the hearing of the application. C</w:t>
      </w:r>
      <w:r w:rsidR="00F90C94">
        <w:t>ertain objections taken in respect of the jurat of the affidavit were dismissed. Therefore</w:t>
      </w:r>
      <w:r w:rsidR="004C0258">
        <w:t>,</w:t>
      </w:r>
      <w:r w:rsidR="00F90C94">
        <w:t xml:space="preserve"> </w:t>
      </w:r>
      <w:r w:rsidR="00D57D90">
        <w:t xml:space="preserve">the contention of </w:t>
      </w:r>
      <w:r w:rsidR="00F90C94">
        <w:t xml:space="preserve">learned Counsel for the Applicant that the matter could be swiftly disposed of if leave </w:t>
      </w:r>
      <w:r w:rsidR="00D57D90">
        <w:t xml:space="preserve">to appeal </w:t>
      </w:r>
      <w:r w:rsidR="00F90C94">
        <w:t>is granted</w:t>
      </w:r>
      <w:r w:rsidR="00A97CE1">
        <w:t xml:space="preserve"> </w:t>
      </w:r>
      <w:r w:rsidR="00F90C94">
        <w:t>bears no merit</w:t>
      </w:r>
      <w:r w:rsidR="004C0258">
        <w:t xml:space="preserve"> as it woul</w:t>
      </w:r>
      <w:r w:rsidR="00C201EE">
        <w:t xml:space="preserve">d only delay the hearing of these issues in the </w:t>
      </w:r>
      <w:r w:rsidR="004C0258">
        <w:t>main application.</w:t>
      </w:r>
    </w:p>
    <w:p w:rsidR="006F3458" w:rsidRDefault="004C0258" w:rsidP="006F3458">
      <w:pPr>
        <w:pStyle w:val="JudgmentText"/>
        <w:rPr>
          <w:i/>
          <w:u w:val="single"/>
        </w:rPr>
      </w:pPr>
      <w:r>
        <w:t>It is the view of this c</w:t>
      </w:r>
      <w:r w:rsidR="00F90C94">
        <w:t xml:space="preserve">ourt that to grant leave to appeal would result in unnecessary </w:t>
      </w:r>
      <w:r w:rsidR="005F546E">
        <w:t>d</w:t>
      </w:r>
      <w:r w:rsidR="00F90C94">
        <w:t>elay as yet the Supreme Court has not made a final decision in respect of the preliminary objections raised.</w:t>
      </w:r>
      <w:r w:rsidR="005F546E">
        <w:t xml:space="preserve"> It is</w:t>
      </w:r>
      <w:r w:rsidR="00F90C94">
        <w:t xml:space="preserve"> to prevent such delays</w:t>
      </w:r>
      <w:r w:rsidR="00A97CE1">
        <w:t xml:space="preserve"> </w:t>
      </w:r>
      <w:r w:rsidR="005F546E">
        <w:t>that leave to appeal process as set out Section 12 (2)</w:t>
      </w:r>
      <w:r w:rsidR="00D57D90">
        <w:t xml:space="preserve"> </w:t>
      </w:r>
      <w:r w:rsidR="005F546E">
        <w:t>(a)</w:t>
      </w:r>
      <w:r w:rsidR="00D57D90">
        <w:t xml:space="preserve"> </w:t>
      </w:r>
      <w:r w:rsidR="005F546E">
        <w:t>(i) of the Courts Act</w:t>
      </w:r>
      <w:r w:rsidR="00A97CE1">
        <w:t xml:space="preserve"> </w:t>
      </w:r>
      <w:r w:rsidR="005F546E">
        <w:t>is not a mechanical process</w:t>
      </w:r>
      <w:r w:rsidR="00322D58">
        <w:t>.</w:t>
      </w:r>
      <w:r w:rsidR="005F546E">
        <w:t xml:space="preserve"> </w:t>
      </w:r>
      <w:r w:rsidR="00322D58">
        <w:t>It was held in</w:t>
      </w:r>
      <w:r w:rsidR="005F546E">
        <w:t xml:space="preserve"> </w:t>
      </w:r>
      <w:r w:rsidR="005F546E" w:rsidRPr="006F3458">
        <w:rPr>
          <w:b/>
          <w:i/>
        </w:rPr>
        <w:t xml:space="preserve">Cable &amp; Wireless (Sey) Ltd v Minister of Finance and Communications &amp; Ors </w:t>
      </w:r>
      <w:r w:rsidR="005F546E" w:rsidRPr="006F3458">
        <w:rPr>
          <w:b/>
        </w:rPr>
        <w:t>(CS 377/1997) [1998] SCSC 1 (28 January 1998)</w:t>
      </w:r>
      <w:r w:rsidR="00322D58">
        <w:t xml:space="preserve"> that</w:t>
      </w:r>
      <w:r>
        <w:t xml:space="preserve"> there</w:t>
      </w:r>
      <w:r w:rsidR="005F546E">
        <w:t xml:space="preserve"> be a procedural bar to prevent frivolous and vexatious matters being canvassed in appeal, thus</w:t>
      </w:r>
      <w:r w:rsidR="00322D58">
        <w:t>,</w:t>
      </w:r>
      <w:r w:rsidR="005F546E">
        <w:t xml:space="preserve"> causing prejudice and delay to those benefiting </w:t>
      </w:r>
      <w:r w:rsidR="00322D58">
        <w:t xml:space="preserve">from </w:t>
      </w:r>
      <w:r w:rsidR="005F546E">
        <w:t>the decision sought to be canvassed in appeal.</w:t>
      </w:r>
    </w:p>
    <w:p w:rsidR="006F3458" w:rsidRDefault="005F546E" w:rsidP="006F3458">
      <w:pPr>
        <w:pStyle w:val="JudgmentText"/>
        <w:rPr>
          <w:i/>
          <w:u w:val="single"/>
        </w:rPr>
      </w:pPr>
      <w:r>
        <w:t xml:space="preserve">In the case of </w:t>
      </w:r>
      <w:r w:rsidRPr="006F3458">
        <w:rPr>
          <w:b/>
          <w:i/>
        </w:rPr>
        <w:t>EME Management Services Ltd v Island Development Co Ltd</w:t>
      </w:r>
      <w:r w:rsidRPr="006F3458">
        <w:rPr>
          <w:b/>
        </w:rPr>
        <w:t xml:space="preserve"> (2008-2009) SCAR 183</w:t>
      </w:r>
      <w:r>
        <w:t xml:space="preserve"> it was held that special leave should be granted only where there are exceptional reasons for doing so, or in view of reasons which may not have been in the knowledge of </w:t>
      </w:r>
      <w:r>
        <w:lastRenderedPageBreak/>
        <w:t>the applicant at the time, or for reasons that supervened after the refusal to grant leave by the Supreme Court.</w:t>
      </w:r>
      <w:r w:rsidR="00F90C94">
        <w:t xml:space="preserve"> Therefore</w:t>
      </w:r>
      <w:r w:rsidR="00D57D90">
        <w:t>,</w:t>
      </w:r>
      <w:r w:rsidR="00F90C94">
        <w:t xml:space="preserve"> special leave to appeal is more a decision to be taken by the Seychelles Court of Appeal </w:t>
      </w:r>
      <w:r w:rsidR="00A704E6">
        <w:t>and not the Supreme Court.</w:t>
      </w:r>
      <w:r w:rsidR="00F90C94">
        <w:t xml:space="preserve"> </w:t>
      </w:r>
      <w:r>
        <w:t xml:space="preserve">It was also held </w:t>
      </w:r>
      <w:r w:rsidR="00A704E6">
        <w:t xml:space="preserve">in this case </w:t>
      </w:r>
      <w:r>
        <w:t>that it is not in the public interest to unnecessarily delay trials before the Supreme Court.</w:t>
      </w:r>
    </w:p>
    <w:p w:rsidR="006F3458" w:rsidRDefault="004D1376" w:rsidP="006F3458">
      <w:pPr>
        <w:pStyle w:val="JudgmentText"/>
        <w:rPr>
          <w:i/>
          <w:u w:val="single"/>
        </w:rPr>
      </w:pPr>
      <w:r>
        <w:t>This c</w:t>
      </w:r>
      <w:r w:rsidR="00A704E6">
        <w:t>ourt is of the view that m</w:t>
      </w:r>
      <w:r w:rsidR="005F546E">
        <w:t>ore substantial issues remain to be urgently determined in this case and the granting of leave to appeal would only procrastinate and delay the hearing of this case.</w:t>
      </w:r>
    </w:p>
    <w:p w:rsidR="003B7206" w:rsidRDefault="006F3458" w:rsidP="003B7206">
      <w:pPr>
        <w:pStyle w:val="JudgmentText"/>
        <w:rPr>
          <w:i/>
          <w:u w:val="single"/>
        </w:rPr>
      </w:pPr>
      <w:r>
        <w:t>Learned Counsel</w:t>
      </w:r>
      <w:r w:rsidR="005F6A1D">
        <w:t xml:space="preserve"> for the Respondent</w:t>
      </w:r>
      <w:r>
        <w:t xml:space="preserve"> also brought it to the notice of this court in his submissions that </w:t>
      </w:r>
      <w:r w:rsidR="00D655F0">
        <w:t>the Applicant will be entitled “as of right” to question the decision in the Ruling of 15</w:t>
      </w:r>
      <w:r w:rsidR="000B01A2" w:rsidRPr="004A4E9E">
        <w:rPr>
          <w:vertAlign w:val="superscript"/>
        </w:rPr>
        <w:t>th</w:t>
      </w:r>
      <w:r w:rsidR="00D655F0">
        <w:t xml:space="preserve"> October 2021 as and when he exercise</w:t>
      </w:r>
      <w:r w:rsidR="000B01A2">
        <w:t>s</w:t>
      </w:r>
      <w:r w:rsidR="00D655F0">
        <w:t xml:space="preserve"> his right of appeal from the final judgment in relation to the Sect</w:t>
      </w:r>
      <w:r w:rsidR="00A4030B">
        <w:t>ion 4 POCA Orde</w:t>
      </w:r>
      <w:r w:rsidR="004D1376">
        <w:t>r.</w:t>
      </w:r>
    </w:p>
    <w:p w:rsidR="00D655F0" w:rsidRPr="003B7206" w:rsidRDefault="004D1376" w:rsidP="003B7206">
      <w:pPr>
        <w:pStyle w:val="JudgmentText"/>
        <w:rPr>
          <w:i/>
          <w:u w:val="single"/>
        </w:rPr>
      </w:pPr>
      <w:r>
        <w:t>This c</w:t>
      </w:r>
      <w:r w:rsidR="003B7206">
        <w:t xml:space="preserve">ourt is </w:t>
      </w:r>
      <w:r>
        <w:t xml:space="preserve">also </w:t>
      </w:r>
      <w:r w:rsidR="003B7206">
        <w:t>of the view that a</w:t>
      </w:r>
      <w:r w:rsidR="00D655F0">
        <w:t>ll the matters that the Applicant seeks now to raise on appeal can properly be raised as part of any subsequent appeal to the Secti</w:t>
      </w:r>
      <w:r w:rsidR="003B7206">
        <w:t>on 4 Order should the final order be made against the Applicant. As stated earlier</w:t>
      </w:r>
      <w:r w:rsidR="000B01A2">
        <w:t>,</w:t>
      </w:r>
      <w:r w:rsidR="003B7206">
        <w:t xml:space="preserve"> m</w:t>
      </w:r>
      <w:r w:rsidR="00D655F0">
        <w:t>any of the issues that the Applicant seeks to raise o</w:t>
      </w:r>
      <w:r w:rsidR="003B7206">
        <w:t xml:space="preserve">n appeal will be decided finally </w:t>
      </w:r>
      <w:r w:rsidR="00D655F0">
        <w:t>during th</w:t>
      </w:r>
      <w:r w:rsidR="003B7206">
        <w:t xml:space="preserve">e Section 4 hearing. </w:t>
      </w:r>
    </w:p>
    <w:p w:rsidR="00D655F0" w:rsidRDefault="003B7206" w:rsidP="00FE0C9B">
      <w:pPr>
        <w:pStyle w:val="JudgmentText"/>
      </w:pPr>
      <w:r>
        <w:t xml:space="preserve">Learned counsel for the Applicant Mr. Powles in his submissions also referred to </w:t>
      </w:r>
      <w:r w:rsidR="000B01A2">
        <w:t>decision</w:t>
      </w:r>
      <w:r>
        <w:t xml:space="preserve"> </w:t>
      </w:r>
      <w:r w:rsidR="00D655F0">
        <w:t xml:space="preserve">in </w:t>
      </w:r>
      <w:r w:rsidR="00D655F0" w:rsidRPr="004A4E9E">
        <w:rPr>
          <w:b/>
          <w:i/>
        </w:rPr>
        <w:t>Clive Lawry Allisop v The FIU and the Attorney General</w:t>
      </w:r>
      <w:r w:rsidR="00D655F0" w:rsidRPr="004A4E9E">
        <w:rPr>
          <w:b/>
        </w:rPr>
        <w:t xml:space="preserve"> [Civil Appeal SCA 39/2013]</w:t>
      </w:r>
      <w:r w:rsidR="00D655F0">
        <w:t>,</w:t>
      </w:r>
      <w:r w:rsidR="000B01A2">
        <w:t xml:space="preserve"> where</w:t>
      </w:r>
      <w:r w:rsidR="00D655F0">
        <w:t xml:space="preserve"> the Court of Appeal (Domah JA, Twomey JA and Msoffe JA),warned counsel against practices “</w:t>
      </w:r>
      <w:r w:rsidR="00D655F0" w:rsidRPr="00622F2D">
        <w:rPr>
          <w:i/>
        </w:rPr>
        <w:t>bent upon dislocating the course of trial and prolonging the proceedings by every means</w:t>
      </w:r>
      <w:r w:rsidR="00D655F0">
        <w:t xml:space="preserve">” </w:t>
      </w:r>
      <w:r w:rsidR="000B01A2">
        <w:t>(</w:t>
      </w:r>
      <w:r w:rsidR="00D655F0">
        <w:t xml:space="preserve">citing </w:t>
      </w:r>
      <w:r w:rsidR="00D655F0" w:rsidRPr="00622F2D">
        <w:rPr>
          <w:i/>
        </w:rPr>
        <w:t>Prakash Boolell v The State of Mauritius</w:t>
      </w:r>
      <w:r w:rsidR="00D655F0">
        <w:t xml:space="preserve"> [2006] UKPC 46 (at para. 16). </w:t>
      </w:r>
    </w:p>
    <w:p w:rsidR="00AD3DE2" w:rsidRPr="00AD3DE2" w:rsidRDefault="00864CC3" w:rsidP="00AD3DE2">
      <w:pPr>
        <w:pStyle w:val="JudgmentText"/>
        <w:rPr>
          <w:u w:val="single"/>
        </w:rPr>
      </w:pPr>
      <w:r>
        <w:t>Giving due consideration to</w:t>
      </w:r>
      <w:r w:rsidR="00D655F0">
        <w:t xml:space="preserve"> all</w:t>
      </w:r>
      <w:r w:rsidR="00A4030B">
        <w:t xml:space="preserve"> the aforementioned facts, </w:t>
      </w:r>
      <w:r>
        <w:t>this</w:t>
      </w:r>
      <w:r w:rsidR="00D655F0">
        <w:t xml:space="preserve"> </w:t>
      </w:r>
      <w:r>
        <w:t xml:space="preserve">court is of the view </w:t>
      </w:r>
      <w:r w:rsidR="00D655F0">
        <w:t xml:space="preserve">that </w:t>
      </w:r>
      <w:r w:rsidR="000B01A2">
        <w:t xml:space="preserve">issues which </w:t>
      </w:r>
      <w:r>
        <w:t xml:space="preserve">the </w:t>
      </w:r>
      <w:r w:rsidR="00D655F0">
        <w:t>Applic</w:t>
      </w:r>
      <w:r w:rsidR="004D1376">
        <w:t>ant proposes to raise i</w:t>
      </w:r>
      <w:r w:rsidR="00D655F0">
        <w:t xml:space="preserve">n the interlocutory appeal can properly be raised as part of any appeal to the </w:t>
      </w:r>
      <w:r>
        <w:t>final Section 4 Order if made against the Applicant</w:t>
      </w:r>
      <w:r w:rsidR="000B01A2">
        <w:t>.</w:t>
      </w:r>
      <w:r>
        <w:t xml:space="preserve"> </w:t>
      </w:r>
      <w:r w:rsidR="000B01A2">
        <w:t>It is</w:t>
      </w:r>
      <w:r>
        <w:t xml:space="preserve"> the view of this court </w:t>
      </w:r>
      <w:r w:rsidR="00D655F0">
        <w:t>that allowing leave to appeal at</w:t>
      </w:r>
      <w:r>
        <w:t xml:space="preserve"> this stage would</w:t>
      </w:r>
      <w:r w:rsidR="00D655F0">
        <w:t xml:space="preserve"> unnecessarily pro</w:t>
      </w:r>
      <w:r>
        <w:t xml:space="preserve">long the </w:t>
      </w:r>
      <w:r w:rsidR="009C33F0">
        <w:t xml:space="preserve">final determination and </w:t>
      </w:r>
      <w:r>
        <w:t>outcome of this matter</w:t>
      </w:r>
      <w:r w:rsidR="00D655F0">
        <w:t>, resulting in further “delay and expense” that the Court of Appeal has warned against.</w:t>
      </w:r>
    </w:p>
    <w:p w:rsidR="00AD3DE2" w:rsidRPr="006F3458" w:rsidRDefault="00AD3DE2" w:rsidP="00AD3DE2">
      <w:pPr>
        <w:pStyle w:val="JudgmentText"/>
        <w:numPr>
          <w:ilvl w:val="0"/>
          <w:numId w:val="0"/>
        </w:numPr>
        <w:rPr>
          <w:u w:val="single"/>
        </w:rPr>
      </w:pPr>
    </w:p>
    <w:p w:rsidR="004F15E2" w:rsidRPr="003B7206" w:rsidRDefault="006F3458" w:rsidP="003B7206">
      <w:pPr>
        <w:pStyle w:val="JudgmentText"/>
        <w:rPr>
          <w:i/>
          <w:u w:val="single"/>
        </w:rPr>
      </w:pPr>
      <w:r>
        <w:lastRenderedPageBreak/>
        <w:t xml:space="preserve">I therefore dismiss the application to </w:t>
      </w:r>
      <w:r w:rsidR="00A4030B">
        <w:t>grant leave to appeal from the I</w:t>
      </w:r>
      <w:r>
        <w:t>nterlocutor</w:t>
      </w:r>
      <w:r w:rsidR="00A4030B">
        <w:t>y O</w:t>
      </w:r>
      <w:r w:rsidR="003B7206">
        <w:t>rder dated 15</w:t>
      </w:r>
      <w:r w:rsidR="003B7206" w:rsidRPr="003B7206">
        <w:rPr>
          <w:vertAlign w:val="superscript"/>
        </w:rPr>
        <w:t>th</w:t>
      </w:r>
      <w:r w:rsidR="003B7206">
        <w:t xml:space="preserve"> October 2021</w:t>
      </w:r>
      <w:r w:rsidR="00864CC3">
        <w:t xml:space="preserve"> </w:t>
      </w:r>
      <w:r>
        <w:t>with costs.</w:t>
      </w:r>
    </w:p>
    <w:p w:rsidR="00865750" w:rsidRDefault="00865750" w:rsidP="008577B7">
      <w:pPr>
        <w:keepNext/>
        <w:rPr>
          <w:rFonts w:ascii="Times New Roman" w:hAnsi="Times New Roman" w:cs="Times New Roman"/>
          <w:sz w:val="24"/>
          <w:szCs w:val="24"/>
        </w:rPr>
      </w:pPr>
    </w:p>
    <w:p w:rsidR="00235626" w:rsidRPr="004A2599"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EF13E2">
        <w:rPr>
          <w:rFonts w:ascii="Times New Roman" w:hAnsi="Times New Roman" w:cs="Times New Roman"/>
          <w:sz w:val="24"/>
          <w:szCs w:val="24"/>
        </w:rPr>
        <w:t xml:space="preserve"> </w:t>
      </w:r>
      <w:r w:rsidR="004F15E2">
        <w:rPr>
          <w:rFonts w:ascii="Times New Roman" w:hAnsi="Times New Roman" w:cs="Times New Roman"/>
          <w:sz w:val="24"/>
          <w:szCs w:val="24"/>
        </w:rPr>
        <w:t>27</w:t>
      </w:r>
      <w:r w:rsidR="00525A52" w:rsidRPr="00525A52">
        <w:rPr>
          <w:rFonts w:ascii="Times New Roman" w:hAnsi="Times New Roman" w:cs="Times New Roman"/>
          <w:sz w:val="24"/>
          <w:szCs w:val="24"/>
          <w:vertAlign w:val="superscript"/>
        </w:rPr>
        <w:t>th</w:t>
      </w:r>
      <w:r w:rsidR="004F15E2">
        <w:rPr>
          <w:rFonts w:ascii="Times New Roman" w:hAnsi="Times New Roman" w:cs="Times New Roman"/>
          <w:sz w:val="24"/>
          <w:szCs w:val="24"/>
        </w:rPr>
        <w:t xml:space="preserve"> June</w:t>
      </w:r>
      <w:r w:rsidR="00525A52">
        <w:rPr>
          <w:rFonts w:ascii="Times New Roman" w:hAnsi="Times New Roman" w:cs="Times New Roman"/>
          <w:sz w:val="24"/>
          <w:szCs w:val="24"/>
        </w:rPr>
        <w:t xml:space="preserve"> 2022</w:t>
      </w:r>
      <w:r w:rsidR="00EF13E2">
        <w:rPr>
          <w:rFonts w:ascii="Times New Roman" w:hAnsi="Times New Roman" w:cs="Times New Roman"/>
          <w:sz w:val="24"/>
          <w:szCs w:val="24"/>
        </w:rPr>
        <w:t xml:space="preserve"> </w:t>
      </w:r>
    </w:p>
    <w:p w:rsidR="00235626" w:rsidRPr="004A2599" w:rsidRDefault="00235626"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235626" w:rsidRDefault="00525A52" w:rsidP="008577B7">
      <w:pPr>
        <w:keepNext/>
        <w:rPr>
          <w:rFonts w:ascii="Times New Roman" w:hAnsi="Times New Roman" w:cs="Times New Roman"/>
          <w:sz w:val="24"/>
          <w:szCs w:val="24"/>
        </w:rPr>
      </w:pPr>
      <w:r>
        <w:rPr>
          <w:rFonts w:ascii="Times New Roman" w:hAnsi="Times New Roman" w:cs="Times New Roman"/>
          <w:sz w:val="24"/>
          <w:szCs w:val="24"/>
        </w:rPr>
        <w:t>M Burhan J</w:t>
      </w:r>
    </w:p>
    <w:sectPr w:rsidR="00235626" w:rsidRPr="00235626"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658" w:rsidRDefault="00623658" w:rsidP="006A68E2">
      <w:pPr>
        <w:spacing w:after="0" w:line="240" w:lineRule="auto"/>
      </w:pPr>
      <w:r>
        <w:separator/>
      </w:r>
    </w:p>
  </w:endnote>
  <w:endnote w:type="continuationSeparator" w:id="0">
    <w:p w:rsidR="00623658" w:rsidRDefault="00623658"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rsidR="003F655F" w:rsidRDefault="003F655F">
        <w:pPr>
          <w:pStyle w:val="Footer"/>
          <w:jc w:val="center"/>
        </w:pPr>
        <w:r>
          <w:fldChar w:fldCharType="begin"/>
        </w:r>
        <w:r>
          <w:instrText xml:space="preserve"> PAGE   \* MERGEFORMAT </w:instrText>
        </w:r>
        <w:r>
          <w:fldChar w:fldCharType="separate"/>
        </w:r>
        <w:r w:rsidR="007D4381">
          <w:rPr>
            <w:noProof/>
          </w:rPr>
          <w:t>1</w:t>
        </w:r>
        <w:r>
          <w:rPr>
            <w:noProof/>
          </w:rPr>
          <w:fldChar w:fldCharType="end"/>
        </w:r>
      </w:p>
    </w:sdtContent>
  </w:sdt>
  <w:p w:rsidR="003F655F" w:rsidRDefault="003F65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658" w:rsidRDefault="00623658" w:rsidP="006A68E2">
      <w:pPr>
        <w:spacing w:after="0" w:line="240" w:lineRule="auto"/>
      </w:pPr>
      <w:r>
        <w:separator/>
      </w:r>
    </w:p>
  </w:footnote>
  <w:footnote w:type="continuationSeparator" w:id="0">
    <w:p w:rsidR="00623658" w:rsidRDefault="00623658"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4E26"/>
    <w:multiLevelType w:val="hybridMultilevel"/>
    <w:tmpl w:val="B784E250"/>
    <w:lvl w:ilvl="0" w:tplc="FAA2B3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8B7038"/>
    <w:multiLevelType w:val="hybridMultilevel"/>
    <w:tmpl w:val="29201420"/>
    <w:lvl w:ilvl="0" w:tplc="9C3C234A">
      <w:start w:val="1"/>
      <w:numFmt w:val="low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C27882"/>
    <w:multiLevelType w:val="hybridMultilevel"/>
    <w:tmpl w:val="3E4C7106"/>
    <w:lvl w:ilvl="0" w:tplc="EB92E7D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5104E66"/>
    <w:multiLevelType w:val="hybridMultilevel"/>
    <w:tmpl w:val="618A6D8E"/>
    <w:lvl w:ilvl="0" w:tplc="B978C224">
      <w:start w:val="1"/>
      <w:numFmt w:val="lowerRoman"/>
      <w:lvlText w:val="(%1)"/>
      <w:lvlJc w:val="left"/>
      <w:pPr>
        <w:ind w:left="2880" w:hanging="72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78C79C4"/>
    <w:multiLevelType w:val="hybridMultilevel"/>
    <w:tmpl w:val="4DC4CD94"/>
    <w:lvl w:ilvl="0" w:tplc="63CAA79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5810D77"/>
    <w:multiLevelType w:val="hybridMultilevel"/>
    <w:tmpl w:val="DB1AF744"/>
    <w:lvl w:ilvl="0" w:tplc="1F72DD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F65444"/>
    <w:multiLevelType w:val="hybridMultilevel"/>
    <w:tmpl w:val="56AC9AEC"/>
    <w:lvl w:ilvl="0" w:tplc="11E00A1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294E41C8"/>
    <w:multiLevelType w:val="hybridMultilevel"/>
    <w:tmpl w:val="60F03AC6"/>
    <w:lvl w:ilvl="0" w:tplc="F77CD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7542D2"/>
    <w:multiLevelType w:val="multilevel"/>
    <w:tmpl w:val="1CC89892"/>
    <w:numStyleLink w:val="Judgments"/>
  </w:abstractNum>
  <w:abstractNum w:abstractNumId="12" w15:restartNumberingAfterBreak="0">
    <w:nsid w:val="30DF1477"/>
    <w:multiLevelType w:val="hybridMultilevel"/>
    <w:tmpl w:val="FD624E42"/>
    <w:lvl w:ilvl="0" w:tplc="FE20CD8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4" w15:restartNumberingAfterBreak="0">
    <w:nsid w:val="36064F62"/>
    <w:multiLevelType w:val="hybridMultilevel"/>
    <w:tmpl w:val="44FCE61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E1668CD"/>
    <w:multiLevelType w:val="hybridMultilevel"/>
    <w:tmpl w:val="13C25278"/>
    <w:lvl w:ilvl="0" w:tplc="39140BE2">
      <w:start w:val="1"/>
      <w:numFmt w:val="decimal"/>
      <w:pStyle w:val="eStatutes-1-Section"/>
      <w:lvlText w:val="[%1]"/>
      <w:lvlJc w:val="left"/>
      <w:pPr>
        <w:ind w:left="360" w:hanging="360"/>
      </w:pPr>
    </w:lvl>
    <w:lvl w:ilvl="1" w:tplc="04090019">
      <w:start w:val="1"/>
      <w:numFmt w:val="lowerLetter"/>
      <w:lvlText w:val="%2."/>
      <w:lvlJc w:val="left"/>
      <w:pPr>
        <w:ind w:left="1440" w:hanging="360"/>
      </w:pPr>
    </w:lvl>
    <w:lvl w:ilvl="2" w:tplc="CFAEDC7C">
      <w:start w:val="1"/>
      <w:numFmt w:val="decimal"/>
      <w:lvlText w:val="(%3)"/>
      <w:lvlJc w:val="left"/>
      <w:pPr>
        <w:ind w:left="2355" w:hanging="375"/>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ADB4BBD"/>
    <w:multiLevelType w:val="hybridMultilevel"/>
    <w:tmpl w:val="EA30D9C4"/>
    <w:lvl w:ilvl="0" w:tplc="FCF870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4F14FA9"/>
    <w:multiLevelType w:val="hybridMultilevel"/>
    <w:tmpl w:val="DF124722"/>
    <w:lvl w:ilvl="0" w:tplc="6B4A6FB4">
      <w:start w:val="9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FDD3AC3"/>
    <w:multiLevelType w:val="hybridMultilevel"/>
    <w:tmpl w:val="F9DAB6B8"/>
    <w:lvl w:ilvl="0" w:tplc="86667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B071781"/>
    <w:multiLevelType w:val="hybridMultilevel"/>
    <w:tmpl w:val="FAC2A1EA"/>
    <w:lvl w:ilvl="0" w:tplc="387C4E72">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8"/>
  </w:num>
  <w:num w:numId="3">
    <w:abstractNumId w:val="16"/>
  </w:num>
  <w:num w:numId="4">
    <w:abstractNumId w:val="13"/>
  </w:num>
  <w:num w:numId="5">
    <w:abstractNumId w:val="11"/>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21"/>
  </w:num>
  <w:num w:numId="7">
    <w:abstractNumId w:val="7"/>
  </w:num>
  <w:num w:numId="8">
    <w:abstractNumId w:val="17"/>
  </w:num>
  <w:num w:numId="9">
    <w:abstractNumId w:val="4"/>
  </w:num>
  <w:num w:numId="10">
    <w:abstractNumId w:val="17"/>
  </w:num>
  <w:num w:numId="11">
    <w:abstractNumId w:val="17"/>
  </w:num>
  <w:num w:numId="12">
    <w:abstractNumId w:val="14"/>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2"/>
  </w:num>
  <w:num w:numId="18">
    <w:abstractNumId w:val="20"/>
  </w:num>
  <w:num w:numId="19">
    <w:abstractNumId w:val="23"/>
  </w:num>
  <w:num w:numId="20">
    <w:abstractNumId w:val="19"/>
  </w:num>
  <w:num w:numId="21">
    <w:abstractNumId w:val="10"/>
  </w:num>
  <w:num w:numId="22">
    <w:abstractNumId w:val="6"/>
  </w:num>
  <w:num w:numId="23">
    <w:abstractNumId w:val="1"/>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A88"/>
    <w:rsid w:val="00010EB4"/>
    <w:rsid w:val="00025CDF"/>
    <w:rsid w:val="00040193"/>
    <w:rsid w:val="000626FD"/>
    <w:rsid w:val="00071B65"/>
    <w:rsid w:val="00071B84"/>
    <w:rsid w:val="0008560D"/>
    <w:rsid w:val="0009242F"/>
    <w:rsid w:val="00097D19"/>
    <w:rsid w:val="000B01A2"/>
    <w:rsid w:val="000B14F9"/>
    <w:rsid w:val="000B39B8"/>
    <w:rsid w:val="001135C2"/>
    <w:rsid w:val="001428B9"/>
    <w:rsid w:val="00153099"/>
    <w:rsid w:val="001723B1"/>
    <w:rsid w:val="001C78EC"/>
    <w:rsid w:val="001D1A88"/>
    <w:rsid w:val="001D33D2"/>
    <w:rsid w:val="001E09CE"/>
    <w:rsid w:val="002015F8"/>
    <w:rsid w:val="00212006"/>
    <w:rsid w:val="0021402A"/>
    <w:rsid w:val="00214DB4"/>
    <w:rsid w:val="00235626"/>
    <w:rsid w:val="00243AE1"/>
    <w:rsid w:val="002A2734"/>
    <w:rsid w:val="002D0BD0"/>
    <w:rsid w:val="002D4EB8"/>
    <w:rsid w:val="002E2AE3"/>
    <w:rsid w:val="00310E10"/>
    <w:rsid w:val="003137B8"/>
    <w:rsid w:val="00317A07"/>
    <w:rsid w:val="00322D58"/>
    <w:rsid w:val="00343FD5"/>
    <w:rsid w:val="00344425"/>
    <w:rsid w:val="00346D7F"/>
    <w:rsid w:val="00353594"/>
    <w:rsid w:val="003615E7"/>
    <w:rsid w:val="00367D07"/>
    <w:rsid w:val="00372EF2"/>
    <w:rsid w:val="00380619"/>
    <w:rsid w:val="00393D42"/>
    <w:rsid w:val="003A6C9E"/>
    <w:rsid w:val="003B2A5B"/>
    <w:rsid w:val="003B7206"/>
    <w:rsid w:val="003C5142"/>
    <w:rsid w:val="003E2E94"/>
    <w:rsid w:val="003F655F"/>
    <w:rsid w:val="003F7336"/>
    <w:rsid w:val="00400C3D"/>
    <w:rsid w:val="00401E42"/>
    <w:rsid w:val="00403F4C"/>
    <w:rsid w:val="00405958"/>
    <w:rsid w:val="00412994"/>
    <w:rsid w:val="0045675B"/>
    <w:rsid w:val="00463B4E"/>
    <w:rsid w:val="00472219"/>
    <w:rsid w:val="004A2599"/>
    <w:rsid w:val="004A4E9E"/>
    <w:rsid w:val="004C0258"/>
    <w:rsid w:val="004C16E0"/>
    <w:rsid w:val="004D1376"/>
    <w:rsid w:val="004F15E2"/>
    <w:rsid w:val="00502B9A"/>
    <w:rsid w:val="005107D9"/>
    <w:rsid w:val="00524521"/>
    <w:rsid w:val="00525A52"/>
    <w:rsid w:val="00534A37"/>
    <w:rsid w:val="005A300E"/>
    <w:rsid w:val="005A441A"/>
    <w:rsid w:val="005A5FCB"/>
    <w:rsid w:val="005B12AA"/>
    <w:rsid w:val="005B184B"/>
    <w:rsid w:val="005B31CC"/>
    <w:rsid w:val="005B4F6D"/>
    <w:rsid w:val="005B6BF7"/>
    <w:rsid w:val="005E2020"/>
    <w:rsid w:val="005F42B0"/>
    <w:rsid w:val="005F478D"/>
    <w:rsid w:val="005F546E"/>
    <w:rsid w:val="005F6A1D"/>
    <w:rsid w:val="005F75D7"/>
    <w:rsid w:val="0060204D"/>
    <w:rsid w:val="00602A42"/>
    <w:rsid w:val="0061354A"/>
    <w:rsid w:val="00622F2D"/>
    <w:rsid w:val="00623658"/>
    <w:rsid w:val="00631D22"/>
    <w:rsid w:val="00633B6F"/>
    <w:rsid w:val="00635504"/>
    <w:rsid w:val="00652326"/>
    <w:rsid w:val="00653CC4"/>
    <w:rsid w:val="00662CEA"/>
    <w:rsid w:val="006A68E2"/>
    <w:rsid w:val="006B0923"/>
    <w:rsid w:val="006F3458"/>
    <w:rsid w:val="0070371E"/>
    <w:rsid w:val="0071321E"/>
    <w:rsid w:val="00717488"/>
    <w:rsid w:val="00722761"/>
    <w:rsid w:val="00727E77"/>
    <w:rsid w:val="00752006"/>
    <w:rsid w:val="00796B89"/>
    <w:rsid w:val="007D25FE"/>
    <w:rsid w:val="007D4381"/>
    <w:rsid w:val="007D4C25"/>
    <w:rsid w:val="007E2D67"/>
    <w:rsid w:val="008001C8"/>
    <w:rsid w:val="00811945"/>
    <w:rsid w:val="00826181"/>
    <w:rsid w:val="008577B7"/>
    <w:rsid w:val="00864CC3"/>
    <w:rsid w:val="00865750"/>
    <w:rsid w:val="00876DDE"/>
    <w:rsid w:val="008C02B2"/>
    <w:rsid w:val="008E771B"/>
    <w:rsid w:val="009151B8"/>
    <w:rsid w:val="009539C2"/>
    <w:rsid w:val="0099228B"/>
    <w:rsid w:val="00995F43"/>
    <w:rsid w:val="009A769C"/>
    <w:rsid w:val="009B495E"/>
    <w:rsid w:val="009C33F0"/>
    <w:rsid w:val="009F125D"/>
    <w:rsid w:val="00A2058F"/>
    <w:rsid w:val="00A4030B"/>
    <w:rsid w:val="00A64FEE"/>
    <w:rsid w:val="00A704E6"/>
    <w:rsid w:val="00A97CE1"/>
    <w:rsid w:val="00AB7141"/>
    <w:rsid w:val="00AD3DE2"/>
    <w:rsid w:val="00B03209"/>
    <w:rsid w:val="00B036C7"/>
    <w:rsid w:val="00B21BB9"/>
    <w:rsid w:val="00B643E6"/>
    <w:rsid w:val="00B747DC"/>
    <w:rsid w:val="00B909D8"/>
    <w:rsid w:val="00B90CD1"/>
    <w:rsid w:val="00B950DF"/>
    <w:rsid w:val="00BB1A3E"/>
    <w:rsid w:val="00BC73B1"/>
    <w:rsid w:val="00BE4683"/>
    <w:rsid w:val="00BF60DD"/>
    <w:rsid w:val="00C201EE"/>
    <w:rsid w:val="00C2466E"/>
    <w:rsid w:val="00C50B9E"/>
    <w:rsid w:val="00C904F5"/>
    <w:rsid w:val="00CB3B2D"/>
    <w:rsid w:val="00CC1BAB"/>
    <w:rsid w:val="00CC3470"/>
    <w:rsid w:val="00CC437E"/>
    <w:rsid w:val="00CD09C7"/>
    <w:rsid w:val="00CF743A"/>
    <w:rsid w:val="00D1071D"/>
    <w:rsid w:val="00D1542D"/>
    <w:rsid w:val="00D31F1B"/>
    <w:rsid w:val="00D331DD"/>
    <w:rsid w:val="00D33DBF"/>
    <w:rsid w:val="00D57D90"/>
    <w:rsid w:val="00D655F0"/>
    <w:rsid w:val="00D710E7"/>
    <w:rsid w:val="00D84231"/>
    <w:rsid w:val="00DB1AC3"/>
    <w:rsid w:val="00DD6817"/>
    <w:rsid w:val="00DE31C9"/>
    <w:rsid w:val="00E1659A"/>
    <w:rsid w:val="00E2107F"/>
    <w:rsid w:val="00E70125"/>
    <w:rsid w:val="00E9210E"/>
    <w:rsid w:val="00EC3881"/>
    <w:rsid w:val="00ED0BFC"/>
    <w:rsid w:val="00EE7CE1"/>
    <w:rsid w:val="00EF13E2"/>
    <w:rsid w:val="00F33B83"/>
    <w:rsid w:val="00F42757"/>
    <w:rsid w:val="00F90C94"/>
    <w:rsid w:val="00FC3C54"/>
    <w:rsid w:val="00FE0C9B"/>
    <w:rsid w:val="00FE7A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596606-0DC5-4A2F-96D4-3E9233848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customStyle="1" w:styleId="estatutes-2-subsection">
    <w:name w:val="estatutes-2-subsection"/>
    <w:basedOn w:val="Normal"/>
    <w:rsid w:val="00FE0C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Statutes-1-Section">
    <w:name w:val="eStatutes-1-Section"/>
    <w:basedOn w:val="Normal"/>
    <w:autoRedefine/>
    <w:uiPriority w:val="1"/>
    <w:qFormat/>
    <w:rsid w:val="005F546E"/>
    <w:pPr>
      <w:widowControl w:val="0"/>
      <w:numPr>
        <w:numId w:val="25"/>
      </w:numPr>
      <w:tabs>
        <w:tab w:val="left" w:pos="720"/>
        <w:tab w:val="left" w:pos="1440"/>
        <w:tab w:val="left" w:pos="2160"/>
        <w:tab w:val="left" w:pos="2880"/>
        <w:tab w:val="left" w:pos="3600"/>
        <w:tab w:val="left" w:pos="4320"/>
      </w:tabs>
      <w:kinsoku w:val="0"/>
      <w:spacing w:before="100" w:beforeAutospacing="1" w:after="100" w:afterAutospacing="1" w:line="360" w:lineRule="auto"/>
      <w:jc w:val="both"/>
    </w:pPr>
    <w:rPr>
      <w:rFonts w:ascii="Times New Roman" w:eastAsia="Times New Roman" w:hAnsi="Times New Roman" w:cs="Garamond"/>
      <w:sz w:val="24"/>
      <w:szCs w:val="24"/>
      <w:lang w:val="en-GB"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825128813">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756515329">
      <w:bodyDiv w:val="1"/>
      <w:marLeft w:val="0"/>
      <w:marRight w:val="0"/>
      <w:marTop w:val="0"/>
      <w:marBottom w:val="0"/>
      <w:divBdr>
        <w:top w:val="none" w:sz="0" w:space="0" w:color="auto"/>
        <w:left w:val="none" w:sz="0" w:space="0" w:color="auto"/>
        <w:bottom w:val="none" w:sz="0" w:space="0" w:color="auto"/>
        <w:right w:val="none" w:sz="0" w:space="0" w:color="auto"/>
      </w:divBdr>
    </w:div>
    <w:div w:id="190980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7EFE2-6FDD-4603-8FCB-C5EAC850F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1685</Words>
  <Characters>9609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joshuanna bastienne</dc:creator>
  <cp:keywords/>
  <dc:description/>
  <cp:lastModifiedBy>shaila simeon</cp:lastModifiedBy>
  <cp:revision>2</cp:revision>
  <cp:lastPrinted>2022-06-27T10:08:00Z</cp:lastPrinted>
  <dcterms:created xsi:type="dcterms:W3CDTF">2022-07-22T07:05:00Z</dcterms:created>
  <dcterms:modified xsi:type="dcterms:W3CDTF">2022-07-22T07:05:00Z</dcterms:modified>
</cp:coreProperties>
</file>