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71" w:rsidRPr="00F0095A" w:rsidRDefault="00D02271" w:rsidP="00D0227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95A">
        <w:rPr>
          <w:rFonts w:ascii="Times New Roman" w:hAnsi="Times New Roman"/>
          <w:b/>
          <w:sz w:val="24"/>
          <w:szCs w:val="24"/>
        </w:rPr>
        <w:t>SUPREME COURT OF SEYCHELLES</w:t>
      </w:r>
    </w:p>
    <w:p w:rsidR="00D02271" w:rsidRPr="00F0095A" w:rsidRDefault="00D02271" w:rsidP="00D02271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271" w:rsidRPr="00F0095A" w:rsidRDefault="00D02271" w:rsidP="00D02271">
      <w:pPr>
        <w:spacing w:after="0" w:line="240" w:lineRule="auto"/>
        <w:ind w:left="5580"/>
        <w:rPr>
          <w:rFonts w:ascii="Times New Roman" w:hAnsi="Times New Roman"/>
          <w:b/>
          <w:sz w:val="24"/>
          <w:szCs w:val="24"/>
          <w:u w:val="single"/>
        </w:rPr>
      </w:pPr>
      <w:r w:rsidRPr="00F0095A">
        <w:rPr>
          <w:rFonts w:ascii="Times New Roman" w:hAnsi="Times New Roman"/>
          <w:b/>
          <w:sz w:val="24"/>
          <w:szCs w:val="24"/>
          <w:u w:val="single"/>
        </w:rPr>
        <w:t xml:space="preserve">Reportable </w:t>
      </w:r>
    </w:p>
    <w:p w:rsidR="00B66D95" w:rsidRDefault="009042D0" w:rsidP="00B66D95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[2022</w:t>
      </w:r>
      <w:r w:rsidR="00B66D95">
        <w:rPr>
          <w:rFonts w:ascii="Times New Roman" w:hAnsi="Times New Roman"/>
          <w:sz w:val="24"/>
          <w:szCs w:val="24"/>
        </w:rPr>
        <w:t xml:space="preserve">] SCSC </w:t>
      </w:r>
      <w:r w:rsidR="006061FB">
        <w:rPr>
          <w:rFonts w:ascii="Times New Roman" w:hAnsi="Times New Roman"/>
          <w:sz w:val="24"/>
          <w:szCs w:val="24"/>
        </w:rPr>
        <w:t>970</w:t>
      </w:r>
    </w:p>
    <w:p w:rsidR="00D02271" w:rsidRPr="00F0095A" w:rsidRDefault="00D02271" w:rsidP="00B66D95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F0095A">
        <w:rPr>
          <w:rFonts w:ascii="Times New Roman" w:hAnsi="Times New Roman"/>
          <w:sz w:val="24"/>
          <w:szCs w:val="24"/>
        </w:rPr>
        <w:t>CO</w:t>
      </w:r>
      <w:r w:rsidR="00D90F0B">
        <w:rPr>
          <w:rFonts w:ascii="Times New Roman" w:hAnsi="Times New Roman"/>
          <w:sz w:val="24"/>
          <w:szCs w:val="24"/>
        </w:rPr>
        <w:t>60</w:t>
      </w:r>
      <w:r w:rsidRPr="00F0095A">
        <w:rPr>
          <w:rFonts w:ascii="Times New Roman" w:hAnsi="Times New Roman"/>
          <w:sz w:val="24"/>
          <w:szCs w:val="24"/>
        </w:rPr>
        <w:t>/20</w:t>
      </w:r>
      <w:r w:rsidR="00D90F0B">
        <w:rPr>
          <w:rFonts w:ascii="Times New Roman" w:hAnsi="Times New Roman"/>
          <w:sz w:val="24"/>
          <w:szCs w:val="24"/>
        </w:rPr>
        <w:t>21</w:t>
      </w:r>
    </w:p>
    <w:p w:rsidR="00D02271" w:rsidRPr="00F0095A" w:rsidRDefault="00D02271" w:rsidP="00D0227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02271" w:rsidRPr="00F0095A" w:rsidRDefault="00D02271" w:rsidP="00D02271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02271" w:rsidRPr="009042D0" w:rsidRDefault="009042D0" w:rsidP="009042D0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between</w:t>
      </w:r>
    </w:p>
    <w:p w:rsidR="00D02271" w:rsidRPr="00DE0EFD" w:rsidRDefault="00DE0EFD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42D0">
        <w:rPr>
          <w:rFonts w:ascii="Times New Roman" w:hAnsi="Times New Roman" w:cs="Times New Roman"/>
          <w:sz w:val="24"/>
          <w:szCs w:val="24"/>
        </w:rPr>
        <w:t>CM120/22</w:t>
      </w:r>
    </w:p>
    <w:p w:rsid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71" w:rsidRP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271" w:rsidRDefault="009042D0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FAIZ ALI MUBARAK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2271">
        <w:rPr>
          <w:rFonts w:ascii="Times New Roman" w:hAnsi="Times New Roman" w:cs="Times New Roman"/>
          <w:b/>
          <w:sz w:val="24"/>
          <w:szCs w:val="24"/>
        </w:rPr>
        <w:t>Applicant</w:t>
      </w:r>
    </w:p>
    <w:p w:rsidR="00D02271" w:rsidRDefault="009042D0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(rep. by S Mohamed</w:t>
      </w:r>
      <w:r w:rsidR="00D02271" w:rsidRPr="00D02271">
        <w:rPr>
          <w:rFonts w:ascii="Times New Roman" w:hAnsi="Times New Roman" w:cs="Times New Roman"/>
          <w:i/>
          <w:sz w:val="24"/>
          <w:szCs w:val="24"/>
        </w:rPr>
        <w:t>)</w:t>
      </w:r>
      <w:r w:rsidR="00D02271">
        <w:rPr>
          <w:rFonts w:ascii="Times New Roman" w:hAnsi="Times New Roman" w:cs="Times New Roman"/>
          <w:b/>
          <w:sz w:val="24"/>
          <w:szCs w:val="24"/>
        </w:rPr>
        <w:tab/>
      </w:r>
      <w:r w:rsidR="00D02271">
        <w:rPr>
          <w:rFonts w:ascii="Times New Roman" w:hAnsi="Times New Roman" w:cs="Times New Roman"/>
          <w:b/>
          <w:sz w:val="24"/>
          <w:szCs w:val="24"/>
        </w:rPr>
        <w:tab/>
      </w:r>
      <w:r w:rsidR="00D02271">
        <w:rPr>
          <w:rFonts w:ascii="Times New Roman" w:hAnsi="Times New Roman" w:cs="Times New Roman"/>
          <w:b/>
          <w:sz w:val="24"/>
          <w:szCs w:val="24"/>
        </w:rPr>
        <w:tab/>
      </w:r>
      <w:r w:rsidR="00D02271">
        <w:rPr>
          <w:rFonts w:ascii="Times New Roman" w:hAnsi="Times New Roman" w:cs="Times New Roman"/>
          <w:b/>
          <w:sz w:val="24"/>
          <w:szCs w:val="24"/>
        </w:rPr>
        <w:tab/>
      </w:r>
    </w:p>
    <w:p w:rsid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71" w:rsidRP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02271">
        <w:rPr>
          <w:rFonts w:ascii="Times New Roman" w:hAnsi="Times New Roman" w:cs="Times New Roman"/>
          <w:sz w:val="24"/>
          <w:szCs w:val="24"/>
        </w:rPr>
        <w:t>nd</w:t>
      </w:r>
    </w:p>
    <w:p w:rsid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71" w:rsidRDefault="00D02271" w:rsidP="00D02271">
      <w:pPr>
        <w:tabs>
          <w:tab w:val="left" w:pos="40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REPUBLIC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Respondent</w:t>
      </w:r>
    </w:p>
    <w:p w:rsidR="002E0A09" w:rsidRDefault="00D90F0B" w:rsidP="00D02271">
      <w:pPr>
        <w:tabs>
          <w:tab w:val="left" w:pos="4092"/>
        </w:tabs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(rep. by G Tach</w:t>
      </w:r>
      <w:r w:rsidR="009042D0">
        <w:rPr>
          <w:rFonts w:ascii="Times New Roman" w:hAnsi="Times New Roman" w:cs="Times New Roman"/>
          <w:i/>
          <w:sz w:val="24"/>
          <w:szCs w:val="24"/>
        </w:rPr>
        <w:t>ett</w:t>
      </w:r>
      <w:r w:rsidR="00D02271" w:rsidRPr="00D02271">
        <w:rPr>
          <w:rFonts w:ascii="Times New Roman" w:hAnsi="Times New Roman" w:cs="Times New Roman"/>
          <w:i/>
          <w:sz w:val="24"/>
          <w:szCs w:val="24"/>
        </w:rPr>
        <w:t>)</w:t>
      </w:r>
    </w:p>
    <w:p w:rsidR="002E0A09" w:rsidRDefault="002E0A09" w:rsidP="002E0A0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A09" w:rsidRDefault="002E0A09" w:rsidP="002E0A09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A09" w:rsidRDefault="002E0A09" w:rsidP="002E0A09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042D0">
        <w:rPr>
          <w:rFonts w:ascii="Times New Roman" w:hAnsi="Times New Roman" w:cs="Times New Roman"/>
          <w:i/>
          <w:sz w:val="24"/>
          <w:szCs w:val="24"/>
        </w:rPr>
        <w:t xml:space="preserve">Faiz Ali Mubarak </w:t>
      </w:r>
      <w:r>
        <w:rPr>
          <w:rFonts w:ascii="Times New Roman" w:hAnsi="Times New Roman" w:cs="Times New Roman"/>
          <w:i/>
          <w:sz w:val="24"/>
          <w:szCs w:val="24"/>
        </w:rPr>
        <w:t xml:space="preserve">v Republic </w:t>
      </w:r>
      <w:r>
        <w:rPr>
          <w:rFonts w:ascii="Times New Roman" w:hAnsi="Times New Roman" w:cs="Times New Roman"/>
          <w:sz w:val="24"/>
          <w:szCs w:val="24"/>
        </w:rPr>
        <w:t>[</w:t>
      </w:r>
      <w:r w:rsidR="00DE0EFD">
        <w:rPr>
          <w:rFonts w:ascii="Times New Roman" w:hAnsi="Times New Roman" w:cs="Times New Roman"/>
          <w:sz w:val="24"/>
          <w:szCs w:val="24"/>
        </w:rPr>
        <w:t>CM 120</w:t>
      </w:r>
      <w:r w:rsidR="009042D0">
        <w:rPr>
          <w:rFonts w:ascii="Times New Roman" w:hAnsi="Times New Roman" w:cs="Times New Roman"/>
          <w:sz w:val="24"/>
          <w:szCs w:val="24"/>
        </w:rPr>
        <w:t>/22</w:t>
      </w:r>
      <w:r w:rsidR="00D02271">
        <w:rPr>
          <w:rFonts w:ascii="Times New Roman" w:hAnsi="Times New Roman" w:cs="Times New Roman"/>
          <w:sz w:val="24"/>
          <w:szCs w:val="24"/>
        </w:rPr>
        <w:t>] [2020</w:t>
      </w:r>
      <w:r w:rsidR="009042D0">
        <w:rPr>
          <w:rFonts w:ascii="Times New Roman" w:hAnsi="Times New Roman" w:cs="Times New Roman"/>
          <w:sz w:val="24"/>
          <w:szCs w:val="24"/>
        </w:rPr>
        <w:t xml:space="preserve">] SCSC </w:t>
      </w:r>
      <w:r w:rsidR="006061FB">
        <w:rPr>
          <w:rFonts w:ascii="Times New Roman" w:hAnsi="Times New Roman" w:cs="Times New Roman"/>
          <w:sz w:val="24"/>
          <w:szCs w:val="24"/>
        </w:rPr>
        <w:t>970</w:t>
      </w:r>
      <w:bookmarkStart w:id="0" w:name="_GoBack"/>
      <w:bookmarkEnd w:id="0"/>
      <w:r w:rsidR="00E335E7">
        <w:rPr>
          <w:rFonts w:ascii="Times New Roman" w:hAnsi="Times New Roman" w:cs="Times New Roman"/>
          <w:sz w:val="24"/>
          <w:szCs w:val="24"/>
        </w:rPr>
        <w:t xml:space="preserve"> (</w:t>
      </w:r>
      <w:r w:rsidR="009042D0">
        <w:rPr>
          <w:rFonts w:ascii="Times New Roman" w:hAnsi="Times New Roman" w:cs="Times New Roman"/>
          <w:sz w:val="24"/>
          <w:szCs w:val="24"/>
        </w:rPr>
        <w:t xml:space="preserve"> 2022</w:t>
      </w:r>
      <w:r w:rsidR="00E335E7">
        <w:rPr>
          <w:rFonts w:ascii="Times New Roman" w:hAnsi="Times New Roman" w:cs="Times New Roman"/>
          <w:sz w:val="24"/>
          <w:szCs w:val="24"/>
        </w:rPr>
        <w:t>)</w:t>
      </w:r>
    </w:p>
    <w:p w:rsidR="00DE0EFD" w:rsidRDefault="002E0A09" w:rsidP="00D02271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42D0">
        <w:rPr>
          <w:rFonts w:ascii="Times New Roman" w:hAnsi="Times New Roman" w:cs="Times New Roman"/>
          <w:sz w:val="24"/>
          <w:szCs w:val="24"/>
        </w:rPr>
        <w:t>Govinden C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</w:p>
    <w:p w:rsidR="002E0A09" w:rsidRPr="00DE0EFD" w:rsidRDefault="00DE0EFD" w:rsidP="00DE0EFD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  <w:r w:rsidR="002E0A09">
        <w:rPr>
          <w:rFonts w:ascii="Times New Roman" w:hAnsi="Times New Roman" w:cs="Times New Roman"/>
          <w:b/>
          <w:sz w:val="24"/>
          <w:szCs w:val="24"/>
        </w:rPr>
        <w:tab/>
      </w:r>
      <w:r w:rsidR="009042D0">
        <w:rPr>
          <w:rFonts w:ascii="Times New Roman" w:hAnsi="Times New Roman" w:cs="Times New Roman"/>
          <w:sz w:val="24"/>
          <w:szCs w:val="24"/>
        </w:rPr>
        <w:t>Application dismissed. The Court finds that the application is insufficiently supported. There is no appeal pending which this case should be stayed.</w:t>
      </w:r>
      <w:r w:rsidRPr="00DE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09" w:rsidRDefault="002E0A09" w:rsidP="002E0A09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2D0">
        <w:rPr>
          <w:rFonts w:ascii="Times New Roman" w:hAnsi="Times New Roman" w:cs="Times New Roman"/>
          <w:sz w:val="24"/>
          <w:szCs w:val="24"/>
        </w:rPr>
        <w:t>11 October 2022</w:t>
      </w:r>
    </w:p>
    <w:p w:rsidR="002E0A09" w:rsidRDefault="00D02271" w:rsidP="002E0A0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4248" w:rsidRPr="00F34248">
        <w:rPr>
          <w:rFonts w:ascii="Times New Roman" w:hAnsi="Times New Roman" w:cs="Times New Roman"/>
          <w:sz w:val="24"/>
          <w:szCs w:val="24"/>
        </w:rPr>
        <w:t>8 November 2022</w:t>
      </w:r>
    </w:p>
    <w:p w:rsidR="00B66D95" w:rsidRPr="00D02271" w:rsidRDefault="00B66D95" w:rsidP="002E0A0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D02271" w:rsidRDefault="00D02271" w:rsidP="002E0A09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</w:p>
    <w:p w:rsidR="002E0A09" w:rsidRDefault="002E0A09" w:rsidP="002E0A09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2E0A09" w:rsidRDefault="002E0A09" w:rsidP="002E0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09" w:rsidRDefault="009042D0" w:rsidP="002E0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E0EFD">
        <w:rPr>
          <w:rFonts w:ascii="Times New Roman" w:hAnsi="Times New Roman" w:cs="Times New Roman"/>
          <w:sz w:val="24"/>
          <w:szCs w:val="24"/>
        </w:rPr>
        <w:t>Application dismissed</w:t>
      </w:r>
      <w:r w:rsidR="00DA73EC">
        <w:rPr>
          <w:rFonts w:ascii="Times New Roman" w:hAnsi="Times New Roman" w:cs="Times New Roman"/>
          <w:sz w:val="24"/>
          <w:szCs w:val="24"/>
        </w:rPr>
        <w:t>.</w:t>
      </w:r>
    </w:p>
    <w:p w:rsidR="002E0A09" w:rsidRDefault="002E0A09" w:rsidP="002E0A0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Start w:id="1" w:name="Dropdown8"/>
    <w:p w:rsidR="002E0A09" w:rsidRDefault="002E0A09" w:rsidP="002E0A0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7E4AAF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ON </w:t>
      </w:r>
      <w:bookmarkStart w:id="2" w:name="Dropdown16"/>
      <w: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FORMDROPDOWN </w:instrText>
      </w:r>
      <w:r w:rsidR="007E4AAF">
        <w:fldChar w:fldCharType="separate"/>
      </w:r>
      <w:r>
        <w:fldChar w:fldCharType="end"/>
      </w:r>
      <w:bookmarkEnd w:id="2"/>
    </w:p>
    <w:p w:rsidR="002E0A09" w:rsidRDefault="002E0A09" w:rsidP="002E0A0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09" w:rsidRDefault="002E0A09" w:rsidP="002E0A09">
      <w:pPr>
        <w:rPr>
          <w:rFonts w:ascii="Times New Roman" w:hAnsi="Times New Roman" w:cs="Times New Roman"/>
          <w:sz w:val="24"/>
          <w:szCs w:val="24"/>
        </w:rPr>
      </w:pPr>
    </w:p>
    <w:p w:rsidR="002E0A09" w:rsidRDefault="00737258" w:rsidP="002E0A09">
      <w:pPr>
        <w:pStyle w:val="JudgmentText"/>
        <w:numPr>
          <w:ilvl w:val="0"/>
          <w:numId w:val="0"/>
        </w:numPr>
        <w:tabs>
          <w:tab w:val="left" w:pos="720"/>
        </w:tabs>
        <w:spacing w:line="480" w:lineRule="auto"/>
        <w:ind w:left="720" w:hanging="720"/>
        <w:rPr>
          <w:b/>
        </w:rPr>
      </w:pPr>
      <w:r>
        <w:rPr>
          <w:b/>
        </w:rPr>
        <w:t>GOVINDEN CJ</w:t>
      </w:r>
    </w:p>
    <w:p w:rsidR="002E0A09" w:rsidRDefault="002E0A09" w:rsidP="002E0A09">
      <w:pPr>
        <w:pStyle w:val="JudgmentText"/>
        <w:tabs>
          <w:tab w:val="clear" w:pos="360"/>
          <w:tab w:val="left" w:pos="720"/>
        </w:tabs>
        <w:ind w:hanging="720"/>
      </w:pPr>
      <w:r>
        <w:t>This is a Ruling on a Motion filed by the</w:t>
      </w:r>
      <w:r w:rsidR="00737258">
        <w:t xml:space="preserve"> Applicant dated the 14th day of September 2022</w:t>
      </w:r>
      <w:r w:rsidR="00AC4BA3">
        <w:t>, seeking for an o</w:t>
      </w:r>
      <w:r>
        <w:t>rder of</w:t>
      </w:r>
      <w:r w:rsidR="00FD61A0">
        <w:t xml:space="preserve"> stay of proceedings in </w:t>
      </w:r>
      <w:r w:rsidR="00F34248">
        <w:t>the main criminal</w:t>
      </w:r>
      <w:r w:rsidR="00FD61A0">
        <w:t xml:space="preserve"> case</w:t>
      </w:r>
      <w:r w:rsidR="00737258">
        <w:t xml:space="preserve"> CR60/2021</w:t>
      </w:r>
      <w:r w:rsidR="00AC4BA3">
        <w:t>,</w:t>
      </w:r>
      <w:r>
        <w:t xml:space="preserve"> until </w:t>
      </w:r>
      <w:r>
        <w:lastRenderedPageBreak/>
        <w:t>concl</w:t>
      </w:r>
      <w:r w:rsidR="00737258">
        <w:t xml:space="preserve">usion and determination of </w:t>
      </w:r>
      <w:r w:rsidR="00F34248">
        <w:t xml:space="preserve">an interlocutory appeal before the </w:t>
      </w:r>
      <w:r w:rsidR="00737258">
        <w:t xml:space="preserve">Seychelles Court of Appeal </w:t>
      </w:r>
      <w:r w:rsidR="00F34248">
        <w:t xml:space="preserve">made </w:t>
      </w:r>
      <w:r w:rsidR="00737258">
        <w:t>against the Ruling of this court dated the 23</w:t>
      </w:r>
      <w:r w:rsidR="00737258" w:rsidRPr="00737258">
        <w:rPr>
          <w:vertAlign w:val="superscript"/>
        </w:rPr>
        <w:t>rd</w:t>
      </w:r>
      <w:r w:rsidR="00737258">
        <w:t xml:space="preserve"> day of August 2022 in relation to a request for recusal</w:t>
      </w:r>
      <w:r w:rsidR="00AC4BA3">
        <w:t>.</w:t>
      </w:r>
    </w:p>
    <w:p w:rsidR="002E0A09" w:rsidRDefault="002E0A09" w:rsidP="002E0A09">
      <w:pPr>
        <w:pStyle w:val="JudgmentText"/>
        <w:tabs>
          <w:tab w:val="clear" w:pos="360"/>
          <w:tab w:val="left" w:pos="720"/>
        </w:tabs>
        <w:ind w:hanging="720"/>
      </w:pPr>
      <w:r>
        <w:t xml:space="preserve">The Applicant stands charged on several counts in </w:t>
      </w:r>
      <w:r w:rsidR="00816CE4">
        <w:t xml:space="preserve">the </w:t>
      </w:r>
      <w:r>
        <w:t>criminal matter before th</w:t>
      </w:r>
      <w:r w:rsidR="00737258">
        <w:t>is court</w:t>
      </w:r>
      <w:r w:rsidR="00816CE4">
        <w:t xml:space="preserve">, </w:t>
      </w:r>
      <w:r w:rsidR="004B10B5">
        <w:t>for</w:t>
      </w:r>
      <w:r>
        <w:t xml:space="preserve"> the offence</w:t>
      </w:r>
      <w:r w:rsidR="00816CE4">
        <w:t>s</w:t>
      </w:r>
      <w:r>
        <w:t xml:space="preserve"> of </w:t>
      </w:r>
      <w:r w:rsidR="004B10B5">
        <w:t xml:space="preserve">importation and </w:t>
      </w:r>
      <w:r>
        <w:t>tr</w:t>
      </w:r>
      <w:r w:rsidR="00AC4BA3">
        <w:t>afficking in a controlled drug.</w:t>
      </w:r>
      <w:r>
        <w:t xml:space="preserve"> As per the affidavit of the Applicant</w:t>
      </w:r>
      <w:r w:rsidR="00737258">
        <w:t xml:space="preserve"> in supp</w:t>
      </w:r>
      <w:r w:rsidR="00D60B16">
        <w:t>ort of the application he wants</w:t>
      </w:r>
      <w:r w:rsidR="00737258">
        <w:t xml:space="preserve"> to appeal on several grounds </w:t>
      </w:r>
      <w:r w:rsidR="003A71C4">
        <w:t>mainly having to do with the fact that this court failed to consider the principles of law applicable to recusal request</w:t>
      </w:r>
      <w:r>
        <w:t>.</w:t>
      </w:r>
    </w:p>
    <w:p w:rsidR="002E0A09" w:rsidRDefault="002E0A09" w:rsidP="003A71C4">
      <w:pPr>
        <w:pStyle w:val="JudgmentText"/>
        <w:tabs>
          <w:tab w:val="clear" w:pos="360"/>
          <w:tab w:val="left" w:pos="720"/>
        </w:tabs>
        <w:ind w:hanging="720"/>
      </w:pPr>
      <w:r>
        <w:t>The Respondent in the present application argues that this application is not sustainable and should be dis</w:t>
      </w:r>
      <w:r w:rsidR="003A71C4">
        <w:t>missed on the grounds that the po</w:t>
      </w:r>
      <w:r w:rsidR="009042D0">
        <w:t xml:space="preserve">ints raised in the application </w:t>
      </w:r>
      <w:r w:rsidR="00F34248">
        <w:t>are frivolous and vexatious</w:t>
      </w:r>
      <w:r w:rsidR="003A71C4">
        <w:t xml:space="preserve"> and have been raised in order</w:t>
      </w:r>
      <w:r w:rsidR="00D60B16">
        <w:t xml:space="preserve"> to delay the process and that </w:t>
      </w:r>
      <w:r w:rsidR="003A71C4">
        <w:t>the motion amounts to an abuse of process as th</w:t>
      </w:r>
      <w:r w:rsidR="00F34248">
        <w:t>e applicant has filed another m</w:t>
      </w:r>
      <w:r w:rsidR="003A71C4">
        <w:t>otion with the very same grounds before another bench of the Supreme Court.</w:t>
      </w:r>
    </w:p>
    <w:p w:rsidR="002E0A09" w:rsidRDefault="002E0A09" w:rsidP="002E0A09">
      <w:pPr>
        <w:pStyle w:val="JudgmentText"/>
        <w:tabs>
          <w:tab w:val="clear" w:pos="360"/>
          <w:tab w:val="left" w:pos="720"/>
        </w:tabs>
        <w:ind w:hanging="720"/>
      </w:pPr>
      <w:r>
        <w:t xml:space="preserve">The court found in </w:t>
      </w:r>
      <w:r>
        <w:rPr>
          <w:i/>
        </w:rPr>
        <w:t xml:space="preserve">Mein v Chetty (No 1) (1975) SLR 184 </w:t>
      </w:r>
      <w:r>
        <w:t xml:space="preserve">that it has an inherent power to stay proceedings to stop any abuse of the processes of the court.  In </w:t>
      </w:r>
      <w:r>
        <w:rPr>
          <w:i/>
        </w:rPr>
        <w:t>Seychelles National Party v Aglae SCC 7/2006, 27 March 2007</w:t>
      </w:r>
      <w:r>
        <w:t xml:space="preserve">, the court held that there must be a legal basis for the court to grant a stay of proceedings, and further, that a stay may be granted as a temporary suspension of execution of proceedings pending the hearing of an appeal, or as a suspension of a case pending a court order.  </w:t>
      </w:r>
    </w:p>
    <w:p w:rsidR="002E0A09" w:rsidRDefault="00BB4444" w:rsidP="002E0A09">
      <w:pPr>
        <w:pStyle w:val="JudgmentText"/>
        <w:tabs>
          <w:tab w:val="clear" w:pos="360"/>
          <w:tab w:val="left" w:pos="720"/>
        </w:tabs>
        <w:ind w:hanging="720"/>
      </w:pPr>
      <w:r>
        <w:t xml:space="preserve">The trial of this case has had </w:t>
      </w:r>
      <w:r w:rsidR="00F34248">
        <w:t>twice to be aborted</w:t>
      </w:r>
      <w:r w:rsidR="006131E2">
        <w:t>.</w:t>
      </w:r>
      <w:r w:rsidR="00F34248">
        <w:t xml:space="preserve"> This has inordinately delayed the matter.  However, the court is aware that the cause for the delays lies not with the court or the prosecution.</w:t>
      </w:r>
      <w:r w:rsidR="00D60B16">
        <w:t xml:space="preserve"> </w:t>
      </w:r>
      <w:r w:rsidR="006131E2">
        <w:t>I say this because I am conscious of the passage of time and its effect that it has on the rights of the parties. Now at a time when we should have been seeking to agree on the next trial dates , Learned counsel for the 1</w:t>
      </w:r>
      <w:r w:rsidR="006131E2" w:rsidRPr="006131E2">
        <w:rPr>
          <w:vertAlign w:val="superscript"/>
        </w:rPr>
        <w:t>st</w:t>
      </w:r>
      <w:r w:rsidR="006131E2">
        <w:t xml:space="preserve"> accused has </w:t>
      </w:r>
      <w:r w:rsidR="002E0A09">
        <w:t xml:space="preserve"> </w:t>
      </w:r>
      <w:r w:rsidR="006131E2">
        <w:t>chosen to instead request the bench to recused itself and with the failure of this request to lodge this motion.</w:t>
      </w:r>
    </w:p>
    <w:p w:rsidR="00113465" w:rsidRDefault="006131E2" w:rsidP="00D01AA1">
      <w:pPr>
        <w:pStyle w:val="JudgmentText"/>
        <w:tabs>
          <w:tab w:val="clear" w:pos="360"/>
          <w:tab w:val="left" w:pos="720"/>
        </w:tabs>
        <w:ind w:hanging="720"/>
      </w:pPr>
      <w:r>
        <w:t xml:space="preserve">As </w:t>
      </w:r>
      <w:r w:rsidR="00113465">
        <w:t xml:space="preserve">it was held in </w:t>
      </w:r>
      <w:r w:rsidR="002E0A09">
        <w:t xml:space="preserve">the case of </w:t>
      </w:r>
      <w:r w:rsidR="002E0A09" w:rsidRPr="00D01AA1">
        <w:rPr>
          <w:i/>
        </w:rPr>
        <w:t>Gove</w:t>
      </w:r>
      <w:r w:rsidR="00BB55CA" w:rsidRPr="00D01AA1">
        <w:rPr>
          <w:i/>
        </w:rPr>
        <w:t xml:space="preserve">rnment of Seychelles and Ors v </w:t>
      </w:r>
      <w:r w:rsidR="002E0A09" w:rsidRPr="00D01AA1">
        <w:rPr>
          <w:i/>
        </w:rPr>
        <w:t>The Seychelles National Party &amp; Ors</w:t>
      </w:r>
      <w:r w:rsidR="002E0A09">
        <w:t xml:space="preserve"> (Application No. MA 34 &amp; 35 of 2014 arisin</w:t>
      </w:r>
      <w:r w:rsidR="00113465">
        <w:t xml:space="preserve">g in SCA CP No. 04 of 2014) </w:t>
      </w:r>
      <w:r w:rsidR="002E0A09">
        <w:t xml:space="preserve"> an interlocutory order contemplated by section 12(2) of the Courts Act</w:t>
      </w:r>
      <w:r w:rsidR="007076E3">
        <w:t>,</w:t>
      </w:r>
      <w:r w:rsidR="002E0A09">
        <w:t xml:space="preserve"> is generally intended </w:t>
      </w:r>
      <w:r w:rsidR="002E0A09">
        <w:lastRenderedPageBreak/>
        <w:t>to last for a limited perio</w:t>
      </w:r>
      <w:r w:rsidR="007076E3">
        <w:t>d</w:t>
      </w:r>
      <w:r w:rsidR="00AC4BA3">
        <w:t>,</w:t>
      </w:r>
      <w:r w:rsidR="007076E3">
        <w:t xml:space="preserve"> until the judgment concerning</w:t>
      </w:r>
      <w:r w:rsidR="002E0A09">
        <w:t xml:space="preserve"> the issues before the court and th</w:t>
      </w:r>
      <w:r w:rsidR="007076E3">
        <w:t>e rights of the parties are determined</w:t>
      </w:r>
      <w:r w:rsidR="00F34248">
        <w:t xml:space="preserve"> by a higher court</w:t>
      </w:r>
      <w:r w:rsidR="007076E3">
        <w:t>. Such interlocutory stay orders</w:t>
      </w:r>
      <w:r w:rsidR="00D01AA1">
        <w:t xml:space="preserve"> are necessary </w:t>
      </w:r>
      <w:r w:rsidR="002E0A09">
        <w:t>to prevent irreparable harm from occurring to a party to the proceedings or property</w:t>
      </w:r>
      <w:r w:rsidR="00AC4BA3">
        <w:t>,</w:t>
      </w:r>
      <w:r w:rsidR="002E0A09">
        <w:t xml:space="preserve"> during the pendency of a law suit.</w:t>
      </w:r>
      <w:r w:rsidR="00F34248">
        <w:t xml:space="preserve"> Which </w:t>
      </w:r>
      <w:r w:rsidR="00113465">
        <w:t>mean</w:t>
      </w:r>
      <w:r w:rsidR="00F34248">
        <w:t>s</w:t>
      </w:r>
      <w:r w:rsidR="00113465">
        <w:t xml:space="preserve"> that it is essential for there to be an appeal properly filed before the Seychelles Court of Appeal for there to be a valid stay of proceedings especially in criminal cases where an accused has a right to the most earlies</w:t>
      </w:r>
      <w:r w:rsidR="0001113E">
        <w:t>t</w:t>
      </w:r>
      <w:r w:rsidR="00113465">
        <w:t xml:space="preserve"> of trials.</w:t>
      </w:r>
    </w:p>
    <w:p w:rsidR="002E0A09" w:rsidRDefault="00D01AA1" w:rsidP="00D01AA1">
      <w:pPr>
        <w:pStyle w:val="JudgmentText"/>
        <w:tabs>
          <w:tab w:val="clear" w:pos="360"/>
          <w:tab w:val="left" w:pos="720"/>
        </w:tabs>
        <w:ind w:hanging="720"/>
      </w:pPr>
      <w:r>
        <w:t xml:space="preserve"> </w:t>
      </w:r>
      <w:r w:rsidR="00D60B16">
        <w:t>In this case, however,</w:t>
      </w:r>
      <w:r w:rsidR="00113465">
        <w:t xml:space="preserve"> the applicant has failed to satisfy this court that he has an appeal pending before the Seychelles Court of Appeal at the time of making this applica</w:t>
      </w:r>
      <w:r w:rsidR="00D60B16">
        <w:t xml:space="preserve">tion. This leaves the application unsupported </w:t>
      </w:r>
      <w:r w:rsidR="00113465">
        <w:t>and amounts to an abuse of the process of this court.</w:t>
      </w:r>
    </w:p>
    <w:p w:rsidR="00801F6B" w:rsidRPr="00D02271" w:rsidRDefault="002E0A09" w:rsidP="00D02271">
      <w:pPr>
        <w:pStyle w:val="JudgmentText"/>
        <w:tabs>
          <w:tab w:val="clear" w:pos="360"/>
          <w:tab w:val="left" w:pos="7513"/>
        </w:tabs>
        <w:ind w:hanging="720"/>
      </w:pPr>
      <w:r>
        <w:t>I accordingly</w:t>
      </w:r>
      <w:r w:rsidR="00D60B16">
        <w:t>,</w:t>
      </w:r>
      <w:r>
        <w:t xml:space="preserve"> dismiss this Application</w:t>
      </w:r>
      <w:r w:rsidR="00113465">
        <w:t xml:space="preserve"> on the ground of it being unsubstantiated and an abuse of process.</w:t>
      </w:r>
    </w:p>
    <w:p w:rsidR="002E0A09" w:rsidRDefault="002E0A09" w:rsidP="002E0A0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Signed, dated and delivered at Ile du Port on </w:t>
      </w:r>
      <w:r w:rsidR="00113465">
        <w:rPr>
          <w:rFonts w:ascii="Times New Roman" w:hAnsi="Times New Roman" w:cs="Times New Roman"/>
          <w:sz w:val="24"/>
          <w:szCs w:val="24"/>
        </w:rPr>
        <w:t xml:space="preserve">       day of                                      2022</w:t>
      </w:r>
      <w:r w:rsidR="00D02271">
        <w:rPr>
          <w:rFonts w:ascii="Times New Roman" w:hAnsi="Times New Roman" w:cs="Times New Roman"/>
          <w:sz w:val="24"/>
          <w:szCs w:val="24"/>
        </w:rPr>
        <w:t>.</w:t>
      </w:r>
    </w:p>
    <w:p w:rsidR="002E0A09" w:rsidRDefault="002E0A09" w:rsidP="002E0A09">
      <w:pPr>
        <w:keepNext/>
        <w:rPr>
          <w:rFonts w:ascii="Times New Roman" w:hAnsi="Times New Roman" w:cs="Times New Roman"/>
          <w:sz w:val="24"/>
          <w:szCs w:val="24"/>
        </w:rPr>
      </w:pPr>
    </w:p>
    <w:p w:rsidR="00D02271" w:rsidRDefault="00D02271" w:rsidP="002E0A09">
      <w:pPr>
        <w:keepNext/>
        <w:rPr>
          <w:rFonts w:ascii="Times New Roman" w:hAnsi="Times New Roman" w:cs="Times New Roman"/>
          <w:sz w:val="24"/>
          <w:szCs w:val="24"/>
        </w:rPr>
      </w:pPr>
    </w:p>
    <w:p w:rsidR="002E0A09" w:rsidRDefault="002E0A09" w:rsidP="002E0A0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0A09" w:rsidRDefault="00113465" w:rsidP="002E0A09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Govinden </w:t>
      </w:r>
      <w:r w:rsidR="002E0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E0A09">
        <w:rPr>
          <w:rFonts w:ascii="Times New Roman" w:hAnsi="Times New Roman" w:cs="Times New Roman"/>
          <w:sz w:val="24"/>
          <w:szCs w:val="24"/>
        </w:rPr>
        <w:t>J</w:t>
      </w:r>
    </w:p>
    <w:p w:rsidR="001D3F63" w:rsidRDefault="007E4AAF"/>
    <w:sectPr w:rsidR="001D3F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DC" w:rsidRDefault="00AF6ADC" w:rsidP="00816CE4">
      <w:pPr>
        <w:spacing w:after="0" w:line="240" w:lineRule="auto"/>
      </w:pPr>
      <w:r>
        <w:separator/>
      </w:r>
    </w:p>
  </w:endnote>
  <w:endnote w:type="continuationSeparator" w:id="0">
    <w:p w:rsidR="00AF6ADC" w:rsidRDefault="00AF6ADC" w:rsidP="008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22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CE4" w:rsidRDefault="00816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CE4" w:rsidRDefault="00816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DC" w:rsidRDefault="00AF6ADC" w:rsidP="00816CE4">
      <w:pPr>
        <w:spacing w:after="0" w:line="240" w:lineRule="auto"/>
      </w:pPr>
      <w:r>
        <w:separator/>
      </w:r>
    </w:p>
  </w:footnote>
  <w:footnote w:type="continuationSeparator" w:id="0">
    <w:p w:rsidR="00AF6ADC" w:rsidRDefault="00AF6ADC" w:rsidP="0081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lowerLetter"/>
      <w:lvlText w:val="%5."/>
      <w:lvlJc w:val="left"/>
      <w:pPr>
        <w:ind w:left="3600" w:hanging="720"/>
      </w:pPr>
    </w:lvl>
    <w:lvl w:ilvl="5">
      <w:start w:val="1"/>
      <w:numFmt w:val="lowerRoman"/>
      <w:lvlText w:val="%6."/>
      <w:lvlJc w:val="righ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480" w:hanging="720"/>
      </w:pPr>
    </w:lvl>
  </w:abstractNum>
  <w:abstractNum w:abstractNumId="2" w15:restartNumberingAfterBreak="0">
    <w:nsid w:val="76B6747E"/>
    <w:multiLevelType w:val="hybridMultilevel"/>
    <w:tmpl w:val="95322796"/>
    <w:lvl w:ilvl="0" w:tplc="8D5805D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09"/>
    <w:rsid w:val="0001113E"/>
    <w:rsid w:val="00023260"/>
    <w:rsid w:val="00054CE4"/>
    <w:rsid w:val="00113465"/>
    <w:rsid w:val="0013544A"/>
    <w:rsid w:val="001F38B0"/>
    <w:rsid w:val="00225EC9"/>
    <w:rsid w:val="002509BA"/>
    <w:rsid w:val="002E0A09"/>
    <w:rsid w:val="003A71C4"/>
    <w:rsid w:val="004B0D80"/>
    <w:rsid w:val="004B10B5"/>
    <w:rsid w:val="005523D7"/>
    <w:rsid w:val="00570974"/>
    <w:rsid w:val="005D56C6"/>
    <w:rsid w:val="006061FB"/>
    <w:rsid w:val="006131E2"/>
    <w:rsid w:val="007076E3"/>
    <w:rsid w:val="00737258"/>
    <w:rsid w:val="007625B1"/>
    <w:rsid w:val="0078508A"/>
    <w:rsid w:val="007E4AAF"/>
    <w:rsid w:val="00801F6B"/>
    <w:rsid w:val="00816CE4"/>
    <w:rsid w:val="008860E4"/>
    <w:rsid w:val="008F201B"/>
    <w:rsid w:val="009042D0"/>
    <w:rsid w:val="00A73262"/>
    <w:rsid w:val="00A80A7A"/>
    <w:rsid w:val="00AC4BA3"/>
    <w:rsid w:val="00AE1282"/>
    <w:rsid w:val="00AF6ADC"/>
    <w:rsid w:val="00B66D95"/>
    <w:rsid w:val="00BB4444"/>
    <w:rsid w:val="00BB55CA"/>
    <w:rsid w:val="00BE0CB2"/>
    <w:rsid w:val="00D01AA1"/>
    <w:rsid w:val="00D02271"/>
    <w:rsid w:val="00D13B5F"/>
    <w:rsid w:val="00D60B16"/>
    <w:rsid w:val="00D90F0B"/>
    <w:rsid w:val="00DA73EC"/>
    <w:rsid w:val="00DE0EFD"/>
    <w:rsid w:val="00E31CF7"/>
    <w:rsid w:val="00E335E7"/>
    <w:rsid w:val="00E60BAA"/>
    <w:rsid w:val="00EB0219"/>
    <w:rsid w:val="00F3318C"/>
    <w:rsid w:val="00F34248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F169"/>
  <w15:chartTrackingRefBased/>
  <w15:docId w15:val="{3C63B9F6-8C0A-49CF-B43B-9E38ADA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0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Text">
    <w:name w:val="Judgment Text"/>
    <w:basedOn w:val="ListParagraph"/>
    <w:qFormat/>
    <w:rsid w:val="002E0A09"/>
    <w:pPr>
      <w:numPr>
        <w:numId w:val="1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locked/>
    <w:rsid w:val="002E0A09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Partynames">
    <w:name w:val="Party names"/>
    <w:basedOn w:val="Normal"/>
    <w:link w:val="PartynamesChar"/>
    <w:qFormat/>
    <w:rsid w:val="002E0A09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locked/>
    <w:rsid w:val="002E0A09"/>
    <w:rPr>
      <w:rFonts w:ascii="Times New Roman" w:hAnsi="Times New Roman" w:cs="Times New Roman"/>
      <w:i/>
      <w:sz w:val="24"/>
      <w:szCs w:val="24"/>
      <w:lang w:val="en-GB"/>
    </w:rPr>
  </w:style>
  <w:style w:type="paragraph" w:customStyle="1" w:styleId="Attorneysnames">
    <w:name w:val="Attorneys names"/>
    <w:basedOn w:val="Normal"/>
    <w:link w:val="AttorneysnamesChar"/>
    <w:qFormat/>
    <w:rsid w:val="002E0A09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2E0A0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E0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E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C7C2-C306-456E-A1A9-968F24C4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 barbe</cp:lastModifiedBy>
  <cp:revision>2</cp:revision>
  <cp:lastPrinted>2022-11-10T04:48:00Z</cp:lastPrinted>
  <dcterms:created xsi:type="dcterms:W3CDTF">2022-11-10T04:56:00Z</dcterms:created>
  <dcterms:modified xsi:type="dcterms:W3CDTF">2022-11-10T04:56:00Z</dcterms:modified>
</cp:coreProperties>
</file>