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56" w:rsidRPr="004A2599" w:rsidRDefault="008D2456" w:rsidP="008D2456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SUPREME COURT OF SEYCHELLES</w:t>
      </w:r>
    </w:p>
    <w:p w:rsidR="008D2456" w:rsidRPr="004A2599" w:rsidRDefault="008D2456" w:rsidP="008D2456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56" w:rsidRPr="00380619" w:rsidRDefault="008D2456" w:rsidP="008D2456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8D2456" w:rsidRPr="004A2599" w:rsidRDefault="00200145" w:rsidP="008D2456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MC04</w:t>
      </w:r>
      <w:r w:rsidR="00AD07DB">
        <w:rPr>
          <w:rFonts w:ascii="Times New Roman" w:hAnsi="Times New Roman" w:cs="Times New Roman"/>
          <w:sz w:val="24"/>
          <w:szCs w:val="24"/>
        </w:rPr>
        <w:t>/2023</w:t>
      </w:r>
    </w:p>
    <w:p w:rsidR="008D2456" w:rsidRPr="004A2599" w:rsidRDefault="008D2456" w:rsidP="008D2456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D2456" w:rsidRPr="004A2599" w:rsidRDefault="008D2456" w:rsidP="008D2456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8D2456" w:rsidRPr="00214DB4" w:rsidRDefault="00F35E3F" w:rsidP="008D2456">
      <w:pPr>
        <w:pStyle w:val="Partynames"/>
      </w:pPr>
      <w:r>
        <w:t xml:space="preserve"> </w:t>
      </w:r>
      <w:r w:rsidR="00200145">
        <w:t>ANTI MONEY LAUNDERING</w:t>
      </w:r>
      <w:r w:rsidR="008D2456">
        <w:tab/>
      </w:r>
      <w:r w:rsidR="00025883">
        <w:tab/>
      </w:r>
      <w:r w:rsidR="00025883">
        <w:tab/>
      </w:r>
      <w:r w:rsidR="00D71C38">
        <w:t>Applicant</w:t>
      </w:r>
    </w:p>
    <w:p w:rsidR="008D2456" w:rsidRDefault="008D2456" w:rsidP="00AD07DB">
      <w:pPr>
        <w:pStyle w:val="Attorneysnames"/>
      </w:pPr>
      <w:r w:rsidRPr="00214DB4">
        <w:t>(rep. by</w:t>
      </w:r>
      <w:r>
        <w:t xml:space="preserve"> </w:t>
      </w:r>
      <w:r w:rsidR="002A29D0">
        <w:t xml:space="preserve">Mr </w:t>
      </w:r>
      <w:r w:rsidR="00200145">
        <w:t>Barry Galinoma</w:t>
      </w:r>
      <w:r w:rsidRPr="00214DB4">
        <w:t>)</w:t>
      </w:r>
      <w:r>
        <w:t xml:space="preserve"> </w:t>
      </w:r>
    </w:p>
    <w:p w:rsidR="00025883" w:rsidRDefault="00025883" w:rsidP="00AD07DB">
      <w:pPr>
        <w:pStyle w:val="Attorneysnames"/>
      </w:pPr>
    </w:p>
    <w:p w:rsidR="00025883" w:rsidRPr="00025883" w:rsidRDefault="00025883" w:rsidP="0002588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5883">
        <w:rPr>
          <w:rFonts w:ascii="Times New Roman" w:hAnsi="Times New Roman"/>
          <w:sz w:val="24"/>
          <w:szCs w:val="24"/>
        </w:rPr>
        <w:t>And</w:t>
      </w:r>
    </w:p>
    <w:p w:rsidR="00025883" w:rsidRPr="00025883" w:rsidRDefault="00025883" w:rsidP="0002588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83" w:rsidRPr="00025883" w:rsidRDefault="00233E71" w:rsidP="0002588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WALTER DAI</w:t>
      </w:r>
      <w:r w:rsidR="00200145">
        <w:rPr>
          <w:rFonts w:ascii="Times New Roman" w:hAnsi="Times New Roman"/>
          <w:b/>
          <w:sz w:val="24"/>
          <w:szCs w:val="24"/>
        </w:rPr>
        <w:t>LOO</w:t>
      </w:r>
      <w:r w:rsidR="00025883" w:rsidRPr="00025883">
        <w:rPr>
          <w:rFonts w:ascii="Times New Roman" w:hAnsi="Times New Roman"/>
          <w:b/>
          <w:sz w:val="24"/>
          <w:szCs w:val="24"/>
        </w:rPr>
        <w:t xml:space="preserve"> </w:t>
      </w:r>
      <w:r w:rsidR="00025883" w:rsidRPr="00025883">
        <w:rPr>
          <w:rFonts w:ascii="Times New Roman" w:hAnsi="Times New Roman"/>
          <w:b/>
          <w:sz w:val="24"/>
          <w:szCs w:val="24"/>
        </w:rPr>
        <w:tab/>
      </w:r>
      <w:r w:rsidR="00025883" w:rsidRPr="00025883">
        <w:rPr>
          <w:rFonts w:ascii="Times New Roman" w:hAnsi="Times New Roman"/>
          <w:b/>
          <w:sz w:val="24"/>
          <w:szCs w:val="24"/>
        </w:rPr>
        <w:tab/>
      </w:r>
      <w:r w:rsidR="00025883" w:rsidRPr="00025883">
        <w:rPr>
          <w:rFonts w:ascii="Times New Roman" w:hAnsi="Times New Roman"/>
          <w:b/>
          <w:sz w:val="24"/>
          <w:szCs w:val="24"/>
        </w:rPr>
        <w:tab/>
      </w:r>
      <w:r w:rsidR="00025883" w:rsidRPr="00025883">
        <w:rPr>
          <w:rFonts w:ascii="Times New Roman" w:hAnsi="Times New Roman"/>
          <w:b/>
          <w:sz w:val="24"/>
          <w:szCs w:val="24"/>
        </w:rPr>
        <w:tab/>
        <w:t>1</w:t>
      </w:r>
      <w:r w:rsidR="00025883" w:rsidRPr="0002588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25883" w:rsidRPr="00025883">
        <w:rPr>
          <w:rFonts w:ascii="Times New Roman" w:hAnsi="Times New Roman"/>
          <w:b/>
          <w:sz w:val="24"/>
          <w:szCs w:val="24"/>
        </w:rPr>
        <w:t xml:space="preserve"> Respondent</w:t>
      </w:r>
    </w:p>
    <w:p w:rsidR="00025883" w:rsidRPr="00025883" w:rsidRDefault="00EC2F45" w:rsidP="0002588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(absent/unrepresented)</w:t>
      </w:r>
    </w:p>
    <w:p w:rsidR="00025883" w:rsidRPr="00025883" w:rsidRDefault="00025883" w:rsidP="00025883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883" w:rsidRPr="00025883" w:rsidRDefault="006B2B82" w:rsidP="00025883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ANDRINA </w:t>
      </w:r>
      <w:r w:rsidR="00200145">
        <w:rPr>
          <w:rFonts w:ascii="Times New Roman" w:hAnsi="Times New Roman"/>
          <w:b/>
          <w:sz w:val="24"/>
          <w:szCs w:val="24"/>
        </w:rPr>
        <w:t>LABROSSE</w:t>
      </w:r>
      <w:r w:rsidR="00025883" w:rsidRPr="00025883">
        <w:rPr>
          <w:rFonts w:ascii="Times New Roman" w:hAnsi="Times New Roman"/>
          <w:b/>
          <w:sz w:val="24"/>
          <w:szCs w:val="24"/>
        </w:rPr>
        <w:t xml:space="preserve"> </w:t>
      </w:r>
      <w:r w:rsidR="00025883" w:rsidRPr="00025883">
        <w:rPr>
          <w:rFonts w:ascii="Times New Roman" w:hAnsi="Times New Roman"/>
          <w:b/>
          <w:sz w:val="24"/>
          <w:szCs w:val="24"/>
        </w:rPr>
        <w:tab/>
      </w:r>
      <w:r w:rsidR="00025883" w:rsidRPr="00025883">
        <w:rPr>
          <w:rFonts w:ascii="Times New Roman" w:hAnsi="Times New Roman"/>
          <w:b/>
          <w:sz w:val="24"/>
          <w:szCs w:val="24"/>
        </w:rPr>
        <w:tab/>
        <w:t>2</w:t>
      </w:r>
      <w:r w:rsidR="00025883" w:rsidRPr="0002588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25883" w:rsidRPr="00025883">
        <w:rPr>
          <w:rFonts w:ascii="Times New Roman" w:hAnsi="Times New Roman"/>
          <w:b/>
          <w:sz w:val="24"/>
          <w:szCs w:val="24"/>
        </w:rPr>
        <w:t xml:space="preserve"> Respondent</w:t>
      </w:r>
    </w:p>
    <w:p w:rsidR="00025883" w:rsidRPr="004A2599" w:rsidRDefault="00025883" w:rsidP="00025883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83">
        <w:rPr>
          <w:rFonts w:ascii="Times New Roman" w:hAnsi="Times New Roman"/>
          <w:b/>
          <w:sz w:val="24"/>
          <w:szCs w:val="24"/>
        </w:rPr>
        <w:t>(</w:t>
      </w:r>
      <w:r w:rsidR="00EC2F45" w:rsidRPr="00EC2F45">
        <w:rPr>
          <w:rFonts w:ascii="Times New Roman" w:hAnsi="Times New Roman"/>
          <w:sz w:val="24"/>
          <w:szCs w:val="24"/>
        </w:rPr>
        <w:t>absent</w:t>
      </w:r>
      <w:r w:rsidR="00EC2F45">
        <w:rPr>
          <w:rFonts w:ascii="Times New Roman" w:hAnsi="Times New Roman"/>
          <w:b/>
          <w:sz w:val="24"/>
          <w:szCs w:val="24"/>
        </w:rPr>
        <w:t>/</w:t>
      </w:r>
      <w:r w:rsidR="00EC2F45">
        <w:rPr>
          <w:rFonts w:ascii="Times New Roman" w:hAnsi="Times New Roman"/>
          <w:i/>
          <w:sz w:val="24"/>
          <w:szCs w:val="24"/>
        </w:rPr>
        <w:t>u</w:t>
      </w:r>
      <w:r w:rsidRPr="00025883">
        <w:rPr>
          <w:rFonts w:ascii="Times New Roman" w:hAnsi="Times New Roman"/>
          <w:i/>
          <w:sz w:val="24"/>
          <w:szCs w:val="24"/>
        </w:rPr>
        <w:t>nrepresented)</w:t>
      </w:r>
    </w:p>
    <w:p w:rsidR="008D2456" w:rsidRPr="00BB1A3E" w:rsidRDefault="008D2456" w:rsidP="008D2456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2456" w:rsidRPr="004A2599" w:rsidRDefault="008D2456" w:rsidP="008D2456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145">
        <w:rPr>
          <w:rFonts w:ascii="Times New Roman" w:hAnsi="Times New Roman" w:cs="Times New Roman"/>
          <w:i/>
          <w:sz w:val="24"/>
          <w:szCs w:val="24"/>
        </w:rPr>
        <w:t>An</w:t>
      </w:r>
      <w:r w:rsidR="00D71C38">
        <w:rPr>
          <w:rFonts w:ascii="Times New Roman" w:hAnsi="Times New Roman" w:cs="Times New Roman"/>
          <w:i/>
          <w:sz w:val="24"/>
          <w:szCs w:val="24"/>
        </w:rPr>
        <w:t>ti-Money Laundering v Walter Dai</w:t>
      </w:r>
      <w:r w:rsidR="00200145">
        <w:rPr>
          <w:rFonts w:ascii="Times New Roman" w:hAnsi="Times New Roman" w:cs="Times New Roman"/>
          <w:i/>
          <w:sz w:val="24"/>
          <w:szCs w:val="24"/>
        </w:rPr>
        <w:t>loo &amp; 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0145">
        <w:rPr>
          <w:rFonts w:ascii="Times New Roman" w:hAnsi="Times New Roman" w:cs="Times New Roman"/>
          <w:sz w:val="24"/>
          <w:szCs w:val="24"/>
        </w:rPr>
        <w:t xml:space="preserve">19 </w:t>
      </w:r>
      <w:r w:rsidR="00AD07DB">
        <w:rPr>
          <w:rFonts w:ascii="Times New Roman" w:hAnsi="Times New Roman" w:cs="Times New Roman"/>
          <w:sz w:val="24"/>
          <w:szCs w:val="24"/>
        </w:rPr>
        <w:t>Octo</w:t>
      </w:r>
      <w:r w:rsidR="00F35E3F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2023)</w:t>
      </w:r>
    </w:p>
    <w:p w:rsidR="008D2456" w:rsidRPr="00AD70C8" w:rsidRDefault="008D2456" w:rsidP="008D2456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Esparon</w:t>
      </w:r>
      <w:r w:rsidRPr="00AD70C8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8D2456" w:rsidRPr="00AD70C8" w:rsidRDefault="008D2456" w:rsidP="008D2456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AD70C8">
        <w:rPr>
          <w:rFonts w:ascii="Times New Roman" w:hAnsi="Times New Roman" w:cs="Times New Roman"/>
          <w:sz w:val="24"/>
          <w:szCs w:val="24"/>
        </w:rPr>
        <w:t xml:space="preserve">Summary: </w:t>
      </w:r>
      <w:r w:rsidRPr="00AD70C8">
        <w:rPr>
          <w:rFonts w:ascii="Times New Roman" w:hAnsi="Times New Roman" w:cs="Times New Roman"/>
          <w:sz w:val="24"/>
          <w:szCs w:val="24"/>
        </w:rPr>
        <w:tab/>
      </w:r>
      <w:r w:rsidR="00EA1A6A">
        <w:rPr>
          <w:rFonts w:ascii="Times New Roman" w:hAnsi="Times New Roman" w:cs="Times New Roman"/>
          <w:sz w:val="24"/>
          <w:szCs w:val="24"/>
        </w:rPr>
        <w:t>Continued</w:t>
      </w:r>
      <w:r w:rsidR="00233E71">
        <w:rPr>
          <w:rFonts w:ascii="Times New Roman" w:hAnsi="Times New Roman" w:cs="Times New Roman"/>
          <w:sz w:val="24"/>
          <w:szCs w:val="24"/>
        </w:rPr>
        <w:t xml:space="preserve"> </w:t>
      </w:r>
      <w:r w:rsidR="00EA1A6A">
        <w:rPr>
          <w:rFonts w:ascii="Times New Roman" w:hAnsi="Times New Roman" w:cs="Times New Roman"/>
          <w:sz w:val="24"/>
          <w:szCs w:val="24"/>
        </w:rPr>
        <w:t>detention o</w:t>
      </w:r>
      <w:r w:rsidR="00233E71">
        <w:rPr>
          <w:rFonts w:ascii="Times New Roman" w:hAnsi="Times New Roman" w:cs="Times New Roman"/>
          <w:sz w:val="24"/>
          <w:szCs w:val="24"/>
        </w:rPr>
        <w:t>f cash seized</w:t>
      </w:r>
    </w:p>
    <w:p w:rsidR="008D2456" w:rsidRPr="005B12AA" w:rsidRDefault="008D2456" w:rsidP="008D2456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5B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3E71">
        <w:rPr>
          <w:rFonts w:ascii="Times New Roman" w:hAnsi="Times New Roman" w:cs="Times New Roman"/>
          <w:sz w:val="24"/>
          <w:szCs w:val="24"/>
        </w:rPr>
        <w:t>19</w:t>
      </w:r>
      <w:r w:rsidR="00AD07DB">
        <w:rPr>
          <w:rFonts w:ascii="Times New Roman" w:hAnsi="Times New Roman" w:cs="Times New Roman"/>
          <w:sz w:val="24"/>
          <w:szCs w:val="24"/>
        </w:rPr>
        <w:t xml:space="preserve"> October 2023</w:t>
      </w:r>
    </w:p>
    <w:p w:rsidR="008D2456" w:rsidRDefault="008D2456" w:rsidP="008D2456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233E71">
        <w:rPr>
          <w:rFonts w:ascii="Times New Roman" w:hAnsi="Times New Roman" w:cs="Times New Roman"/>
          <w:sz w:val="24"/>
          <w:szCs w:val="24"/>
        </w:rPr>
        <w:t>19</w:t>
      </w:r>
      <w:r w:rsidR="00AD07DB">
        <w:rPr>
          <w:rFonts w:ascii="Times New Roman" w:hAnsi="Times New Roman" w:cs="Times New Roman"/>
          <w:sz w:val="24"/>
          <w:szCs w:val="24"/>
        </w:rPr>
        <w:t xml:space="preserve"> Octo</w:t>
      </w:r>
      <w:r w:rsidR="00F35E3F">
        <w:rPr>
          <w:rFonts w:ascii="Times New Roman" w:hAnsi="Times New Roman" w:cs="Times New Roman"/>
          <w:sz w:val="24"/>
          <w:szCs w:val="24"/>
        </w:rPr>
        <w:t>ber</w:t>
      </w:r>
      <w:r w:rsidRPr="00AD70C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D2456" w:rsidRDefault="008D2456" w:rsidP="008D2456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8D2456" w:rsidRDefault="00AD07DB" w:rsidP="008D2456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D2456">
        <w:rPr>
          <w:rFonts w:ascii="Times New Roman" w:hAnsi="Times New Roman" w:cs="Times New Roman"/>
          <w:b/>
          <w:sz w:val="24"/>
          <w:szCs w:val="24"/>
        </w:rPr>
        <w:t>RDER</w:t>
      </w:r>
    </w:p>
    <w:p w:rsidR="00AD07DB" w:rsidRDefault="006671ED" w:rsidP="00AD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35E3F" w:rsidRDefault="008D2456" w:rsidP="00AD07DB">
      <w:pPr>
        <w:rPr>
          <w:rFonts w:ascii="Times New Roman" w:hAnsi="Times New Roman" w:cs="Times New Roman"/>
          <w:b/>
          <w:sz w:val="24"/>
          <w:szCs w:val="24"/>
        </w:rPr>
      </w:pPr>
      <w:r w:rsidRPr="00AD07DB">
        <w:rPr>
          <w:rFonts w:ascii="Times New Roman" w:hAnsi="Times New Roman" w:cs="Times New Roman"/>
          <w:b/>
          <w:sz w:val="24"/>
          <w:szCs w:val="24"/>
        </w:rPr>
        <w:t xml:space="preserve">ESPARON </w:t>
      </w:r>
      <w:r w:rsidR="000C641C" w:rsidRPr="00AD07DB">
        <w:rPr>
          <w:rFonts w:ascii="Times New Roman" w:hAnsi="Times New Roman" w:cs="Times New Roman"/>
          <w:b/>
          <w:sz w:val="24"/>
          <w:szCs w:val="24"/>
        </w:rPr>
        <w:t>J,</w:t>
      </w:r>
    </w:p>
    <w:p w:rsidR="00AD07DB" w:rsidRDefault="00AD07DB" w:rsidP="00AD07DB">
      <w:pPr>
        <w:rPr>
          <w:rFonts w:ascii="Times New Roman" w:hAnsi="Times New Roman" w:cs="Times New Roman"/>
          <w:b/>
          <w:sz w:val="24"/>
          <w:szCs w:val="24"/>
        </w:rPr>
      </w:pPr>
    </w:p>
    <w:p w:rsidR="00CD62E7" w:rsidRDefault="006B2B82" w:rsidP="00B701DB">
      <w:pPr>
        <w:pStyle w:val="JudgmentText"/>
        <w:numPr>
          <w:ilvl w:val="0"/>
          <w:numId w:val="8"/>
        </w:numPr>
        <w:tabs>
          <w:tab w:val="left" w:pos="720"/>
        </w:tabs>
      </w:pPr>
      <w:r>
        <w:t>This i</w:t>
      </w:r>
      <w:r w:rsidR="00EC2F45">
        <w:t>s an application under Section 7</w:t>
      </w:r>
      <w:r>
        <w:t xml:space="preserve">4(3) of the </w:t>
      </w:r>
      <w:r w:rsidR="00CD62E7">
        <w:t>AML</w:t>
      </w:r>
      <w:r w:rsidR="00EC2F45">
        <w:t>/</w:t>
      </w:r>
      <w:r w:rsidR="00CD62E7">
        <w:t>CFT</w:t>
      </w:r>
      <w:r>
        <w:t xml:space="preserve"> Act seeking an order of the Court authorising the </w:t>
      </w:r>
      <w:r w:rsidR="00EC2F45">
        <w:t>continued detention</w:t>
      </w:r>
      <w:r>
        <w:t xml:space="preserve"> of the cash seized as per the </w:t>
      </w:r>
      <w:r w:rsidR="00233E71">
        <w:t>ex</w:t>
      </w:r>
      <w:r>
        <w:t>change rate as per October 5</w:t>
      </w:r>
      <w:r w:rsidRPr="006B2B82">
        <w:rPr>
          <w:vertAlign w:val="superscript"/>
        </w:rPr>
        <w:t>th</w:t>
      </w:r>
      <w:r>
        <w:t xml:space="preserve"> 2023 in the total sum of Seychelles Rupees Four Hundred and Sixty-Five Thousand, Three Hundred and Sixty-Six (SCR465,366/-) as particularised in the table of content, which was seized from the Respondents on the 5</w:t>
      </w:r>
      <w:r w:rsidRPr="006B2B82">
        <w:rPr>
          <w:vertAlign w:val="superscript"/>
        </w:rPr>
        <w:t>th</w:t>
      </w:r>
      <w:r>
        <w:t xml:space="preserve"> October 2023, pursuant to Section 74(2) of the said AML</w:t>
      </w:r>
      <w:r w:rsidR="00EC2F45">
        <w:t>/</w:t>
      </w:r>
      <w:r>
        <w:t>CFT Act</w:t>
      </w:r>
      <w:r w:rsidR="00CD62E7">
        <w:t xml:space="preserve"> for a period not exceeding 60 days.</w:t>
      </w:r>
    </w:p>
    <w:p w:rsidR="00AD07DB" w:rsidRDefault="00CD62E7" w:rsidP="00B701DB">
      <w:pPr>
        <w:pStyle w:val="JudgmentText"/>
        <w:numPr>
          <w:ilvl w:val="0"/>
          <w:numId w:val="8"/>
        </w:numPr>
        <w:tabs>
          <w:tab w:val="left" w:pos="720"/>
        </w:tabs>
      </w:pPr>
      <w:r>
        <w:t>However, I note that the Respondent</w:t>
      </w:r>
      <w:r w:rsidR="00233E71">
        <w:t>s have</w:t>
      </w:r>
      <w:r>
        <w:t xml:space="preserve"> not been served and this Court shall make an interim order in respect to this application.</w:t>
      </w:r>
      <w:r w:rsidR="006B2B82">
        <w:t xml:space="preserve"> </w:t>
      </w:r>
      <w:r>
        <w:t xml:space="preserve"> </w:t>
      </w:r>
    </w:p>
    <w:p w:rsidR="00CD62E7" w:rsidRDefault="00B701DB" w:rsidP="00B701DB">
      <w:pPr>
        <w:pStyle w:val="JudgmentText"/>
        <w:numPr>
          <w:ilvl w:val="0"/>
          <w:numId w:val="8"/>
        </w:numPr>
        <w:tabs>
          <w:tab w:val="left" w:pos="720"/>
        </w:tabs>
      </w:pPr>
      <w:r>
        <w:lastRenderedPageBreak/>
        <w:t>E</w:t>
      </w:r>
      <w:r w:rsidR="00CD62E7">
        <w:t>x</w:t>
      </w:r>
      <w:r w:rsidR="00764FC6">
        <w:t>-</w:t>
      </w:r>
      <w:r w:rsidR="00CD62E7">
        <w:t>facie the affidavit, this Court is satisfied that there are reasonable grounds for suspecting th</w:t>
      </w:r>
      <w:r w:rsidR="00233E71">
        <w:t xml:space="preserve">at the said cash seized </w:t>
      </w:r>
      <w:r w:rsidR="00EC2F45">
        <w:t>USD: 32,100</w:t>
      </w:r>
      <w:r w:rsidR="00CD62E7">
        <w:t>,</w:t>
      </w:r>
      <w:r w:rsidR="00233E71">
        <w:t xml:space="preserve"> </w:t>
      </w:r>
      <w:r w:rsidR="00CD62E7">
        <w:t>Euro</w:t>
      </w:r>
      <w:r w:rsidR="00EC2F45">
        <w:t>:</w:t>
      </w:r>
      <w:r w:rsidR="00CD62E7">
        <w:t xml:space="preserve"> 50, Dirham </w:t>
      </w:r>
      <w:r w:rsidR="00EC2F45">
        <w:t xml:space="preserve">275, </w:t>
      </w:r>
      <w:r w:rsidR="00CD62E7">
        <w:t>amounting to SCR465,366/- as per the exchange rate; USD</w:t>
      </w:r>
      <w:r w:rsidR="00EC2F45">
        <w:t>:</w:t>
      </w:r>
      <w:r w:rsidR="00CD62E7">
        <w:t>14.44 and Euro</w:t>
      </w:r>
      <w:r w:rsidR="00EC2F45">
        <w:t>:15.</w:t>
      </w:r>
      <w:r w:rsidR="00764FC6">
        <w:t>1</w:t>
      </w:r>
      <w:bookmarkStart w:id="0" w:name="_GoBack"/>
      <w:bookmarkEnd w:id="0"/>
      <w:r w:rsidR="00EC2F45">
        <w:t>7 and AED:</w:t>
      </w:r>
      <w:r w:rsidR="00CD62E7">
        <w:t xml:space="preserve">3.94 which is believed to represent proceeds of crime or </w:t>
      </w:r>
      <w:r w:rsidR="00EC2F45">
        <w:t xml:space="preserve">is </w:t>
      </w:r>
      <w:r w:rsidR="00CD62E7">
        <w:t>intended to be used in connection with criminal conduct</w:t>
      </w:r>
      <w:r w:rsidR="00EC2F45">
        <w:t>,</w:t>
      </w:r>
      <w:r w:rsidR="00CD62E7">
        <w:t xml:space="preserve"> </w:t>
      </w:r>
      <w:r w:rsidR="00EC2F45">
        <w:t>namely money laundering</w:t>
      </w:r>
      <w:r>
        <w:t xml:space="preserve"> </w:t>
      </w:r>
    </w:p>
    <w:p w:rsidR="00B701DB" w:rsidRDefault="00EC2F45" w:rsidP="00B701DB">
      <w:pPr>
        <w:pStyle w:val="JudgmentText"/>
        <w:numPr>
          <w:ilvl w:val="0"/>
          <w:numId w:val="8"/>
        </w:numPr>
        <w:tabs>
          <w:tab w:val="left" w:pos="720"/>
        </w:tabs>
      </w:pPr>
      <w:r>
        <w:t>S</w:t>
      </w:r>
      <w:r w:rsidR="00B701DB">
        <w:t xml:space="preserve">ince this Court </w:t>
      </w:r>
      <w:r w:rsidR="00233E71">
        <w:t xml:space="preserve">is satisfied </w:t>
      </w:r>
      <w:r>
        <w:t>of the above, I will grant the said</w:t>
      </w:r>
      <w:r w:rsidR="00B701DB">
        <w:t xml:space="preserve"> interim order for</w:t>
      </w:r>
      <w:r w:rsidR="00764FC6">
        <w:t xml:space="preserve"> the</w:t>
      </w:r>
      <w:r w:rsidR="00B701DB">
        <w:t xml:space="preserve"> continued detention of the said cash, that is which </w:t>
      </w:r>
      <w:r w:rsidR="00764FC6">
        <w:t xml:space="preserve">is </w:t>
      </w:r>
      <w:r w:rsidR="00B701DB">
        <w:t>amounting to Seychelles Rupees Four Hundred and Sixty-Five Thousand, Three Hundred and Sixty-Six (SCR465,366/-</w:t>
      </w:r>
      <w:proofErr w:type="gramStart"/>
      <w:r w:rsidR="00B701DB">
        <w:t xml:space="preserve">) </w:t>
      </w:r>
      <w:r>
        <w:t xml:space="preserve"> as</w:t>
      </w:r>
      <w:proofErr w:type="gramEnd"/>
      <w:r>
        <w:t xml:space="preserve"> particularised in the table attached </w:t>
      </w:r>
      <w:r w:rsidR="00B701DB">
        <w:t>as per the said exchange rates and this order shall lapse on the 25</w:t>
      </w:r>
      <w:r w:rsidR="00B701DB" w:rsidRPr="00B701DB">
        <w:rPr>
          <w:vertAlign w:val="superscript"/>
        </w:rPr>
        <w:t>th</w:t>
      </w:r>
      <w:r w:rsidR="00B701DB">
        <w:t xml:space="preserve"> October 2023 at </w:t>
      </w:r>
      <w:r>
        <w:t>9am.</w:t>
      </w:r>
    </w:p>
    <w:p w:rsidR="00B701DB" w:rsidRDefault="00EC2F45" w:rsidP="00B701DB">
      <w:pPr>
        <w:pStyle w:val="JudgmentText"/>
        <w:numPr>
          <w:ilvl w:val="0"/>
          <w:numId w:val="8"/>
        </w:numPr>
        <w:tabs>
          <w:tab w:val="left" w:pos="720"/>
        </w:tabs>
      </w:pPr>
      <w:r>
        <w:t>I</w:t>
      </w:r>
      <w:r w:rsidR="00B701DB">
        <w:t xml:space="preserve"> accordingly order the Registrar of the Supreme Court to serve a copy of this interim order and a copy of the notice of motion and affidavit dated the 18</w:t>
      </w:r>
      <w:r w:rsidR="00B701DB" w:rsidRPr="00B701DB">
        <w:rPr>
          <w:vertAlign w:val="superscript"/>
        </w:rPr>
        <w:t>th</w:t>
      </w:r>
      <w:r w:rsidR="00B701DB">
        <w:t xml:space="preserve"> October 2023 on the</w:t>
      </w:r>
      <w:r>
        <w:t xml:space="preserve"> Respondents, that is Walter Dai</w:t>
      </w:r>
      <w:r w:rsidR="00B701DB">
        <w:t xml:space="preserve">loo of Pointe Larue, Mahe and </w:t>
      </w:r>
      <w:proofErr w:type="spellStart"/>
      <w:r w:rsidR="00B701DB">
        <w:t>Andrina</w:t>
      </w:r>
      <w:proofErr w:type="spellEnd"/>
      <w:r w:rsidR="00B701DB">
        <w:t xml:space="preserve"> Labrosse of Pointe Larue, Mahe </w:t>
      </w:r>
      <w:r>
        <w:t xml:space="preserve">and to issue a notice to the said Respondents </w:t>
      </w:r>
      <w:r w:rsidR="00B701DB">
        <w:t>to appear before this Court on the 25</w:t>
      </w:r>
      <w:r w:rsidR="00B701DB" w:rsidRPr="00B701DB">
        <w:rPr>
          <w:vertAlign w:val="superscript"/>
        </w:rPr>
        <w:t>th</w:t>
      </w:r>
      <w:r w:rsidR="00B701DB">
        <w:t xml:space="preserve"> </w:t>
      </w:r>
      <w:r w:rsidR="00233E71">
        <w:t>October 2023</w:t>
      </w:r>
      <w:r w:rsidR="00B701DB">
        <w:t xml:space="preserve"> at 9am.</w:t>
      </w:r>
    </w:p>
    <w:p w:rsidR="00B701DB" w:rsidRDefault="00B701DB" w:rsidP="006671ED">
      <w:pPr>
        <w:pStyle w:val="JudgmentText"/>
        <w:numPr>
          <w:ilvl w:val="0"/>
          <w:numId w:val="0"/>
        </w:numPr>
        <w:ind w:left="720" w:hanging="720"/>
      </w:pPr>
    </w:p>
    <w:p w:rsidR="007B0C77" w:rsidRDefault="00F35E3F" w:rsidP="006671ED">
      <w:pPr>
        <w:pStyle w:val="JudgmentText"/>
        <w:numPr>
          <w:ilvl w:val="0"/>
          <w:numId w:val="0"/>
        </w:numPr>
        <w:ind w:left="720" w:hanging="720"/>
      </w:pPr>
      <w:r w:rsidRPr="00703E36">
        <w:t>Signed, dated and de</w:t>
      </w:r>
      <w:r w:rsidR="00A85A38">
        <w:t>livered at Ile du Port on the 19</w:t>
      </w:r>
      <w:r w:rsidR="00A85A38" w:rsidRPr="00A85A38">
        <w:rPr>
          <w:vertAlign w:val="superscript"/>
        </w:rPr>
        <w:t>th</w:t>
      </w:r>
      <w:r w:rsidR="00A85A38">
        <w:t xml:space="preserve"> October</w:t>
      </w:r>
      <w:r w:rsidR="003A2707" w:rsidRPr="003A2707">
        <w:t xml:space="preserve"> 2023</w:t>
      </w:r>
    </w:p>
    <w:p w:rsidR="006671ED" w:rsidRPr="004A2599" w:rsidRDefault="006671ED" w:rsidP="006671ED">
      <w:pPr>
        <w:pStyle w:val="JudgmentText"/>
        <w:numPr>
          <w:ilvl w:val="0"/>
          <w:numId w:val="0"/>
        </w:numPr>
        <w:ind w:left="720" w:hanging="720"/>
      </w:pPr>
    </w:p>
    <w:p w:rsidR="003A2707" w:rsidRPr="004A2599" w:rsidRDefault="003A2707" w:rsidP="003A270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8D2456" w:rsidRDefault="003A2707" w:rsidP="00360497">
      <w:pPr>
        <w:keepNext/>
        <w:tabs>
          <w:tab w:val="left" w:pos="2160"/>
        </w:tabs>
        <w:rPr>
          <w:b/>
        </w:rPr>
      </w:pPr>
      <w:r w:rsidRPr="003A2707">
        <w:rPr>
          <w:rFonts w:ascii="Times New Roman" w:hAnsi="Times New Roman" w:cs="Times New Roman"/>
          <w:sz w:val="24"/>
          <w:szCs w:val="24"/>
        </w:rPr>
        <w:t>Esparon J</w:t>
      </w:r>
    </w:p>
    <w:p w:rsidR="00A16B21" w:rsidRDefault="00DD5F70"/>
    <w:sectPr w:rsidR="00A16B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70" w:rsidRDefault="00DD5F70" w:rsidP="00C55CBB">
      <w:pPr>
        <w:spacing w:after="0" w:line="240" w:lineRule="auto"/>
      </w:pPr>
      <w:r>
        <w:separator/>
      </w:r>
    </w:p>
  </w:endnote>
  <w:endnote w:type="continuationSeparator" w:id="0">
    <w:p w:rsidR="00DD5F70" w:rsidRDefault="00DD5F70" w:rsidP="00C5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932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BB" w:rsidRDefault="00C55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CBB" w:rsidRDefault="00C5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70" w:rsidRDefault="00DD5F70" w:rsidP="00C55CBB">
      <w:pPr>
        <w:spacing w:after="0" w:line="240" w:lineRule="auto"/>
      </w:pPr>
      <w:r>
        <w:separator/>
      </w:r>
    </w:p>
  </w:footnote>
  <w:footnote w:type="continuationSeparator" w:id="0">
    <w:p w:rsidR="00DD5F70" w:rsidRDefault="00DD5F70" w:rsidP="00C5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 w15:restartNumberingAfterBreak="0">
    <w:nsid w:val="35DF79BA"/>
    <w:multiLevelType w:val="hybridMultilevel"/>
    <w:tmpl w:val="21BC93B0"/>
    <w:lvl w:ilvl="0" w:tplc="A4A8451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3597D"/>
    <w:multiLevelType w:val="hybridMultilevel"/>
    <w:tmpl w:val="C310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3445C"/>
    <w:multiLevelType w:val="hybridMultilevel"/>
    <w:tmpl w:val="7346C6B0"/>
    <w:lvl w:ilvl="0" w:tplc="E1FC1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83A96"/>
    <w:multiLevelType w:val="hybridMultilevel"/>
    <w:tmpl w:val="15F80818"/>
    <w:lvl w:ilvl="0" w:tplc="D8189E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70A52"/>
    <w:multiLevelType w:val="hybridMultilevel"/>
    <w:tmpl w:val="97700CFA"/>
    <w:lvl w:ilvl="0" w:tplc="34762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6"/>
    <w:rsid w:val="00025883"/>
    <w:rsid w:val="0004012C"/>
    <w:rsid w:val="000C641C"/>
    <w:rsid w:val="001908D8"/>
    <w:rsid w:val="00200145"/>
    <w:rsid w:val="00233E71"/>
    <w:rsid w:val="00286069"/>
    <w:rsid w:val="002A29D0"/>
    <w:rsid w:val="002A73CB"/>
    <w:rsid w:val="00360497"/>
    <w:rsid w:val="003A2707"/>
    <w:rsid w:val="0045473D"/>
    <w:rsid w:val="006671ED"/>
    <w:rsid w:val="0067727C"/>
    <w:rsid w:val="006B2B82"/>
    <w:rsid w:val="00712002"/>
    <w:rsid w:val="007524DE"/>
    <w:rsid w:val="00764FC6"/>
    <w:rsid w:val="007B0C77"/>
    <w:rsid w:val="007B7944"/>
    <w:rsid w:val="00852444"/>
    <w:rsid w:val="008D2456"/>
    <w:rsid w:val="00966137"/>
    <w:rsid w:val="00A85A38"/>
    <w:rsid w:val="00AC04E6"/>
    <w:rsid w:val="00AC56B9"/>
    <w:rsid w:val="00AD07DB"/>
    <w:rsid w:val="00AF327C"/>
    <w:rsid w:val="00B701DB"/>
    <w:rsid w:val="00BA3903"/>
    <w:rsid w:val="00C55CBB"/>
    <w:rsid w:val="00CD62E7"/>
    <w:rsid w:val="00CE3B7E"/>
    <w:rsid w:val="00D71C38"/>
    <w:rsid w:val="00DD5F70"/>
    <w:rsid w:val="00DE018E"/>
    <w:rsid w:val="00EA1A6A"/>
    <w:rsid w:val="00EC2F45"/>
    <w:rsid w:val="00F35E3F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674D"/>
  <w15:chartTrackingRefBased/>
  <w15:docId w15:val="{3CD476E1-B410-4EF8-B3AE-625A177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2456"/>
    <w:pPr>
      <w:spacing w:after="160" w:line="259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8D2456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8D2456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8D2456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8D2456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8D2456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8D2456"/>
    <w:rPr>
      <w:rFonts w:ascii="Times New Roman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D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9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Sanguignon</dc:creator>
  <cp:keywords/>
  <dc:description/>
  <cp:lastModifiedBy>Sabrina Sanguignon</cp:lastModifiedBy>
  <cp:revision>13</cp:revision>
  <cp:lastPrinted>2023-10-19T07:19:00Z</cp:lastPrinted>
  <dcterms:created xsi:type="dcterms:W3CDTF">2023-01-17T06:50:00Z</dcterms:created>
  <dcterms:modified xsi:type="dcterms:W3CDTF">2023-10-19T07:35:00Z</dcterms:modified>
</cp:coreProperties>
</file>