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8D140A" w:rsidRDefault="008D140A" w:rsidP="00416B57">
      <w:pPr>
        <w:pBdr>
          <w:bottom w:val="single" w:sz="4" w:space="1" w:color="auto"/>
        </w:pBdr>
        <w:tabs>
          <w:tab w:val="left" w:pos="4092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F4A02" wp14:editId="6F471214">
                <wp:simplePos x="0" y="0"/>
                <wp:positionH relativeFrom="margin">
                  <wp:align>left</wp:align>
                </wp:positionH>
                <wp:positionV relativeFrom="paragraph">
                  <wp:posOffset>-485776</wp:posOffset>
                </wp:positionV>
                <wp:extent cx="62007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4EB973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38.25pt" to="488.25pt,-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SUPREME COURT OF SEYCHELLES</w:t>
      </w:r>
    </w:p>
    <w:p w:rsidR="00416B57" w:rsidRPr="004A2599" w:rsidRDefault="00416B57" w:rsidP="00416B57">
      <w:pPr>
        <w:pBdr>
          <w:bottom w:val="single" w:sz="4" w:space="1" w:color="auto"/>
        </w:pBdr>
        <w:tabs>
          <w:tab w:val="left" w:pos="4092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D140A" w:rsidRPr="003B3D47" w:rsidRDefault="008D140A" w:rsidP="008D140A">
      <w:pPr>
        <w:spacing w:after="0" w:line="360" w:lineRule="auto"/>
        <w:ind w:right="760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Reportable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140A" w:rsidRPr="004A2599" w:rsidRDefault="008D140A" w:rsidP="008D140A">
      <w:pPr>
        <w:spacing w:after="0" w:line="360" w:lineRule="auto"/>
        <w:ind w:right="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MC85/2023</w:t>
      </w:r>
    </w:p>
    <w:p w:rsidR="008D140A" w:rsidRPr="004A2599" w:rsidRDefault="008D140A" w:rsidP="008D14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140A" w:rsidRDefault="008D140A" w:rsidP="008D140A">
      <w:pPr>
        <w:tabs>
          <w:tab w:val="left" w:pos="540"/>
          <w:tab w:val="left" w:pos="409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2599">
        <w:rPr>
          <w:rFonts w:ascii="Times New Roman" w:hAnsi="Times New Roman"/>
          <w:sz w:val="24"/>
          <w:szCs w:val="24"/>
        </w:rPr>
        <w:t>In the matter between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D140A" w:rsidRPr="004A2599" w:rsidRDefault="008D140A" w:rsidP="008D140A">
      <w:pPr>
        <w:tabs>
          <w:tab w:val="left" w:pos="540"/>
          <w:tab w:val="left" w:pos="409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140A" w:rsidRDefault="008D140A" w:rsidP="008D140A">
      <w:pPr>
        <w:pStyle w:val="Partynames"/>
        <w:spacing w:before="0" w:line="360" w:lineRule="auto"/>
        <w:jc w:val="both"/>
      </w:pPr>
      <w:r>
        <w:t xml:space="preserve">THE GOVERNMENT OF SEYCHELLES                                                         Applicant                                                   </w:t>
      </w:r>
    </w:p>
    <w:p w:rsidR="008D140A" w:rsidRDefault="008D140A" w:rsidP="008D140A">
      <w:pPr>
        <w:pStyle w:val="Partynames"/>
        <w:spacing w:before="0" w:line="360" w:lineRule="auto"/>
        <w:jc w:val="both"/>
        <w:rPr>
          <w:b w:val="0"/>
          <w:i/>
        </w:rPr>
      </w:pPr>
      <w:r>
        <w:rPr>
          <w:b w:val="0"/>
          <w:i/>
        </w:rPr>
        <w:t xml:space="preserve">(Rep by State Counsel, </w:t>
      </w:r>
      <w:r w:rsidR="003F28CD">
        <w:rPr>
          <w:b w:val="0"/>
          <w:i/>
        </w:rPr>
        <w:t>Mr.</w:t>
      </w:r>
      <w:r>
        <w:rPr>
          <w:b w:val="0"/>
          <w:i/>
        </w:rPr>
        <w:t xml:space="preserve"> Alv</w:t>
      </w:r>
      <w:r w:rsidRPr="00570DF6">
        <w:rPr>
          <w:b w:val="0"/>
          <w:i/>
        </w:rPr>
        <w:t>ine Marie</w:t>
      </w:r>
    </w:p>
    <w:p w:rsidR="008D140A" w:rsidRDefault="008D140A" w:rsidP="008D140A">
      <w:pPr>
        <w:pStyle w:val="Partynames"/>
        <w:spacing w:before="0" w:line="360" w:lineRule="auto"/>
        <w:jc w:val="both"/>
        <w:rPr>
          <w:b w:val="0"/>
          <w:i/>
        </w:rPr>
      </w:pPr>
      <w:r w:rsidRPr="00570DF6">
        <w:rPr>
          <w:b w:val="0"/>
          <w:i/>
        </w:rPr>
        <w:t xml:space="preserve"> standing for the Attorney General)</w:t>
      </w:r>
    </w:p>
    <w:p w:rsidR="008D140A" w:rsidRPr="00570DF6" w:rsidRDefault="008D140A" w:rsidP="008D140A">
      <w:pPr>
        <w:pStyle w:val="Partynames"/>
        <w:spacing w:before="0" w:line="360" w:lineRule="auto"/>
        <w:jc w:val="both"/>
        <w:rPr>
          <w:b w:val="0"/>
          <w:i/>
        </w:rPr>
      </w:pPr>
    </w:p>
    <w:p w:rsidR="008D140A" w:rsidRPr="00E35ED5" w:rsidRDefault="008D140A" w:rsidP="008D140A">
      <w:pPr>
        <w:tabs>
          <w:tab w:val="left" w:pos="540"/>
          <w:tab w:val="left" w:pos="4092"/>
          <w:tab w:val="left" w:pos="55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</w:t>
      </w:r>
    </w:p>
    <w:p w:rsidR="008D140A" w:rsidRDefault="008D140A" w:rsidP="008D140A">
      <w:pPr>
        <w:pStyle w:val="Partynames"/>
        <w:spacing w:before="0" w:line="360" w:lineRule="auto"/>
        <w:jc w:val="both"/>
      </w:pPr>
    </w:p>
    <w:p w:rsidR="008D140A" w:rsidRPr="004A2599" w:rsidRDefault="008D140A" w:rsidP="008D140A">
      <w:pPr>
        <w:pStyle w:val="Partynames"/>
        <w:spacing w:before="0" w:line="360" w:lineRule="auto"/>
        <w:jc w:val="both"/>
      </w:pPr>
      <w:r>
        <w:t>MARCUS GUYLIO DUGASSE</w:t>
      </w:r>
      <w:r w:rsidR="00AF0772">
        <w:t xml:space="preserve"> </w:t>
      </w:r>
      <w:r>
        <w:tab/>
        <w:t xml:space="preserve">                                     1</w:t>
      </w:r>
      <w:r w:rsidRPr="00570DF6">
        <w:rPr>
          <w:vertAlign w:val="superscript"/>
        </w:rPr>
        <w:t>st</w:t>
      </w:r>
      <w:r>
        <w:t xml:space="preserve"> Respondent                                                </w:t>
      </w:r>
    </w:p>
    <w:p w:rsidR="00C36224" w:rsidRDefault="008D140A" w:rsidP="008D140A">
      <w:pPr>
        <w:tabs>
          <w:tab w:val="left" w:pos="540"/>
          <w:tab w:val="left" w:pos="4092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A2599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Absent/Unrepresented)</w:t>
      </w:r>
    </w:p>
    <w:p w:rsidR="00C36224" w:rsidRPr="00C36224" w:rsidRDefault="00C36224" w:rsidP="008D140A">
      <w:pPr>
        <w:tabs>
          <w:tab w:val="left" w:pos="540"/>
          <w:tab w:val="left" w:pos="409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140A" w:rsidRDefault="00C36224" w:rsidP="008D140A">
      <w:pPr>
        <w:tabs>
          <w:tab w:val="left" w:pos="540"/>
          <w:tab w:val="left" w:pos="4092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36224">
        <w:rPr>
          <w:rFonts w:ascii="Times New Roman" w:hAnsi="Times New Roman"/>
          <w:sz w:val="24"/>
          <w:szCs w:val="24"/>
        </w:rPr>
        <w:t>and</w:t>
      </w:r>
      <w:r w:rsidR="008D140A">
        <w:rPr>
          <w:rFonts w:ascii="Times New Roman" w:hAnsi="Times New Roman"/>
          <w:i/>
          <w:sz w:val="24"/>
          <w:szCs w:val="24"/>
        </w:rPr>
        <w:tab/>
      </w:r>
    </w:p>
    <w:p w:rsidR="008D140A" w:rsidRPr="00570DF6" w:rsidRDefault="008D140A" w:rsidP="008D140A">
      <w:pPr>
        <w:tabs>
          <w:tab w:val="left" w:pos="540"/>
          <w:tab w:val="left" w:pos="409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140A" w:rsidRDefault="008D140A" w:rsidP="008D140A">
      <w:pPr>
        <w:tabs>
          <w:tab w:val="left" w:pos="540"/>
          <w:tab w:val="left" w:pos="409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70DF6">
        <w:rPr>
          <w:rFonts w:ascii="Times New Roman" w:hAnsi="Times New Roman"/>
          <w:b/>
          <w:sz w:val="24"/>
          <w:szCs w:val="24"/>
        </w:rPr>
        <w:t>DAVIS ANDREW LESPERANCE</w:t>
      </w:r>
    </w:p>
    <w:p w:rsidR="008D140A" w:rsidRPr="00570DF6" w:rsidRDefault="008D140A" w:rsidP="008D140A">
      <w:pPr>
        <w:tabs>
          <w:tab w:val="left" w:pos="540"/>
          <w:tab w:val="left" w:pos="409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A2599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Absent/</w:t>
      </w:r>
      <w:r w:rsidR="003F28CD">
        <w:rPr>
          <w:rFonts w:ascii="Times New Roman" w:hAnsi="Times New Roman"/>
          <w:i/>
          <w:sz w:val="24"/>
          <w:szCs w:val="24"/>
        </w:rPr>
        <w:t>Unrepresented)</w:t>
      </w:r>
      <w:r w:rsidR="003F28CD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3F28CD">
        <w:rPr>
          <w:rFonts w:ascii="Times New Roman" w:hAnsi="Times New Roman"/>
          <w:b/>
          <w:sz w:val="24"/>
          <w:szCs w:val="24"/>
        </w:rPr>
        <w:t xml:space="preserve">  2</w:t>
      </w:r>
      <w:r w:rsidRPr="00570DF6"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Respondent</w:t>
      </w:r>
    </w:p>
    <w:p w:rsidR="008D140A" w:rsidRPr="00BB1A3E" w:rsidRDefault="008D140A" w:rsidP="008D140A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D140A" w:rsidRPr="00570DF6" w:rsidRDefault="008D140A" w:rsidP="008D140A">
      <w:pPr>
        <w:rPr>
          <w:rFonts w:ascii="Times New Roman" w:eastAsiaTheme="minorHAnsi" w:hAnsi="Times New Roman"/>
          <w:i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 xml:space="preserve">Neutral Citation:   </w:t>
      </w:r>
    </w:p>
    <w:p w:rsidR="008D140A" w:rsidRDefault="008D140A" w:rsidP="008D14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Before</w:t>
      </w:r>
      <w:r w:rsidRPr="004A2599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>Adeline, J</w:t>
      </w:r>
    </w:p>
    <w:p w:rsidR="008D140A" w:rsidRPr="00570DF6" w:rsidRDefault="008D140A" w:rsidP="006D3B9A">
      <w:pPr>
        <w:spacing w:after="0" w:line="240" w:lineRule="auto"/>
        <w:ind w:left="1980" w:hanging="1980"/>
        <w:rPr>
          <w:rFonts w:ascii="Times New Roman" w:hAnsi="Times New Roman"/>
          <w:b/>
          <w:sz w:val="24"/>
          <w:szCs w:val="24"/>
        </w:rPr>
      </w:pPr>
      <w:r w:rsidRPr="00570DF6">
        <w:rPr>
          <w:rFonts w:ascii="Times New Roman" w:hAnsi="Times New Roman"/>
          <w:b/>
          <w:sz w:val="24"/>
          <w:szCs w:val="24"/>
        </w:rPr>
        <w:t>Summary:</w:t>
      </w:r>
      <w:r w:rsidR="006D3B9A">
        <w:rPr>
          <w:rFonts w:ascii="Times New Roman" w:hAnsi="Times New Roman"/>
          <w:b/>
          <w:sz w:val="24"/>
          <w:szCs w:val="24"/>
        </w:rPr>
        <w:t xml:space="preserve">               </w:t>
      </w:r>
      <w:r w:rsidR="006D3B9A" w:rsidRPr="006D3B9A">
        <w:rPr>
          <w:rFonts w:ascii="Times New Roman" w:hAnsi="Times New Roman"/>
          <w:sz w:val="24"/>
          <w:szCs w:val="24"/>
        </w:rPr>
        <w:t>Disposal</w:t>
      </w:r>
      <w:r w:rsidR="006D3B9A">
        <w:rPr>
          <w:rFonts w:ascii="Times New Roman" w:hAnsi="Times New Roman"/>
          <w:sz w:val="24"/>
          <w:szCs w:val="24"/>
        </w:rPr>
        <w:t xml:space="preserve"> order / Section 5 of the Proceeds of Crime </w:t>
      </w:r>
      <w:r w:rsidR="00BD5798">
        <w:rPr>
          <w:rFonts w:ascii="Times New Roman" w:hAnsi="Times New Roman"/>
          <w:sz w:val="24"/>
          <w:szCs w:val="24"/>
        </w:rPr>
        <w:t>(Civil</w:t>
      </w:r>
      <w:r w:rsidR="006D3B9A">
        <w:rPr>
          <w:rFonts w:ascii="Times New Roman" w:hAnsi="Times New Roman"/>
          <w:sz w:val="24"/>
          <w:szCs w:val="24"/>
        </w:rPr>
        <w:t xml:space="preserve"> </w:t>
      </w:r>
      <w:r w:rsidR="00BD5798">
        <w:rPr>
          <w:rFonts w:ascii="Times New Roman" w:hAnsi="Times New Roman"/>
          <w:sz w:val="24"/>
          <w:szCs w:val="24"/>
        </w:rPr>
        <w:t>Confiscation)</w:t>
      </w:r>
      <w:r w:rsidR="006D3B9A">
        <w:rPr>
          <w:rFonts w:ascii="Times New Roman" w:hAnsi="Times New Roman"/>
          <w:sz w:val="24"/>
          <w:szCs w:val="24"/>
        </w:rPr>
        <w:t xml:space="preserve"> Act, 2008 </w:t>
      </w:r>
      <w:r w:rsidR="00BD5798">
        <w:rPr>
          <w:rFonts w:ascii="Times New Roman" w:hAnsi="Times New Roman"/>
          <w:sz w:val="24"/>
          <w:szCs w:val="24"/>
        </w:rPr>
        <w:t>(POCCCA)</w:t>
      </w:r>
      <w:r w:rsidR="006D3B9A">
        <w:rPr>
          <w:rFonts w:ascii="Times New Roman" w:hAnsi="Times New Roman"/>
          <w:sz w:val="24"/>
          <w:szCs w:val="24"/>
        </w:rPr>
        <w:t xml:space="preserve"> as amended</w:t>
      </w:r>
      <w:r w:rsidR="00012CA7">
        <w:rPr>
          <w:rFonts w:ascii="Times New Roman" w:hAnsi="Times New Roman"/>
          <w:sz w:val="24"/>
          <w:szCs w:val="24"/>
        </w:rPr>
        <w:t>.</w:t>
      </w:r>
    </w:p>
    <w:p w:rsidR="008D140A" w:rsidRPr="006D3B9A" w:rsidRDefault="006D3B9A" w:rsidP="008D14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Heard:</w:t>
      </w:r>
      <w:r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Pr="006D3B9A">
        <w:rPr>
          <w:rFonts w:ascii="Times New Roman" w:hAnsi="Times New Roman"/>
          <w:sz w:val="24"/>
          <w:szCs w:val="24"/>
        </w:rPr>
        <w:t>22 November 2023</w:t>
      </w:r>
    </w:p>
    <w:p w:rsidR="008D140A" w:rsidRPr="00E1352D" w:rsidRDefault="008D140A" w:rsidP="008D140A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/>
          <w:sz w:val="24"/>
          <w:szCs w:val="24"/>
        </w:rPr>
      </w:pPr>
      <w:r w:rsidRPr="004A2599">
        <w:rPr>
          <w:rFonts w:ascii="Times New Roman" w:hAnsi="Times New Roman"/>
          <w:b/>
          <w:sz w:val="24"/>
          <w:szCs w:val="24"/>
        </w:rPr>
        <w:t>Delivered:</w:t>
      </w:r>
      <w:r w:rsidRPr="004A259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 January 2024</w:t>
      </w:r>
    </w:p>
    <w:p w:rsidR="00057306" w:rsidRDefault="00D37B6A"/>
    <w:p w:rsidR="008D140A" w:rsidRDefault="009977F2" w:rsidP="008D140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287654</wp:posOffset>
                </wp:positionV>
                <wp:extent cx="62388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F8C1AA9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65pt" to="491.2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D140A" w:rsidRPr="008D140A">
        <w:rPr>
          <w:rFonts w:ascii="Times New Roman" w:hAnsi="Times New Roman"/>
          <w:b/>
          <w:sz w:val="24"/>
          <w:szCs w:val="24"/>
        </w:rPr>
        <w:t>FINAL ORDER</w:t>
      </w:r>
    </w:p>
    <w:p w:rsidR="009977F2" w:rsidRDefault="009977F2" w:rsidP="006D3B9A">
      <w:pPr>
        <w:rPr>
          <w:rFonts w:ascii="Times New Roman" w:hAnsi="Times New Roman"/>
          <w:sz w:val="24"/>
          <w:szCs w:val="24"/>
        </w:rPr>
      </w:pPr>
    </w:p>
    <w:p w:rsidR="008D140A" w:rsidRPr="006D3B9A" w:rsidRDefault="006D3B9A" w:rsidP="006D3B9A">
      <w:pPr>
        <w:rPr>
          <w:rFonts w:ascii="Times New Roman" w:hAnsi="Times New Roman"/>
          <w:sz w:val="24"/>
          <w:szCs w:val="24"/>
        </w:rPr>
      </w:pPr>
      <w:r w:rsidRPr="006D3B9A">
        <w:rPr>
          <w:rFonts w:ascii="Times New Roman" w:hAnsi="Times New Roman"/>
          <w:sz w:val="24"/>
          <w:szCs w:val="24"/>
        </w:rPr>
        <w:t xml:space="preserve">Application by way of notice of motion supported by affidavit evidence for the making of </w:t>
      </w:r>
      <w:r w:rsidR="009977F2">
        <w:rPr>
          <w:rFonts w:ascii="Times New Roman" w:hAnsi="Times New Roman"/>
          <w:sz w:val="24"/>
          <w:szCs w:val="24"/>
        </w:rPr>
        <w:t xml:space="preserve">a </w:t>
      </w:r>
      <w:r w:rsidRPr="006D3B9A">
        <w:rPr>
          <w:rFonts w:ascii="Times New Roman" w:hAnsi="Times New Roman"/>
          <w:sz w:val="24"/>
          <w:szCs w:val="24"/>
        </w:rPr>
        <w:t xml:space="preserve">disposal order – Respondents opted not to contest the application – uncontroverted affidavit evidence – In </w:t>
      </w:r>
      <w:r>
        <w:rPr>
          <w:rFonts w:ascii="Times New Roman" w:hAnsi="Times New Roman"/>
          <w:sz w:val="24"/>
          <w:szCs w:val="24"/>
        </w:rPr>
        <w:t>accordance w</w:t>
      </w:r>
      <w:r w:rsidRPr="006D3B9A">
        <w:rPr>
          <w:rFonts w:ascii="Times New Roman" w:hAnsi="Times New Roman"/>
          <w:sz w:val="24"/>
          <w:szCs w:val="24"/>
        </w:rPr>
        <w:t xml:space="preserve">ith Section 5(1) of the Proceeds of Crime </w:t>
      </w:r>
      <w:r w:rsidR="00BD5798" w:rsidRPr="006D3B9A">
        <w:rPr>
          <w:rFonts w:ascii="Times New Roman" w:hAnsi="Times New Roman"/>
          <w:sz w:val="24"/>
          <w:szCs w:val="24"/>
        </w:rPr>
        <w:t>(Civil</w:t>
      </w:r>
      <w:r w:rsidRPr="006D3B9A">
        <w:rPr>
          <w:rFonts w:ascii="Times New Roman" w:hAnsi="Times New Roman"/>
          <w:sz w:val="24"/>
          <w:szCs w:val="24"/>
        </w:rPr>
        <w:t xml:space="preserve"> </w:t>
      </w:r>
      <w:r w:rsidR="00BD5798" w:rsidRPr="006D3B9A">
        <w:rPr>
          <w:rFonts w:ascii="Times New Roman" w:hAnsi="Times New Roman"/>
          <w:sz w:val="24"/>
          <w:szCs w:val="24"/>
        </w:rPr>
        <w:t>Confiscation)</w:t>
      </w:r>
      <w:r w:rsidRPr="006D3B9A">
        <w:rPr>
          <w:rFonts w:ascii="Times New Roman" w:hAnsi="Times New Roman"/>
          <w:sz w:val="24"/>
          <w:szCs w:val="24"/>
        </w:rPr>
        <w:t xml:space="preserve"> Act, 2020 as amended – the application succeeds, in that, this court makes the disposal</w:t>
      </w:r>
      <w:r>
        <w:rPr>
          <w:rFonts w:ascii="Times New Roman" w:hAnsi="Times New Roman"/>
          <w:sz w:val="24"/>
          <w:szCs w:val="24"/>
        </w:rPr>
        <w:t xml:space="preserve"> order being sought for in favo</w:t>
      </w:r>
      <w:r w:rsidRPr="006D3B9A">
        <w:rPr>
          <w:rFonts w:ascii="Times New Roman" w:hAnsi="Times New Roman"/>
          <w:sz w:val="24"/>
          <w:szCs w:val="24"/>
        </w:rPr>
        <w:t>r of the Applicant.</w:t>
      </w:r>
    </w:p>
    <w:p w:rsidR="008D140A" w:rsidRDefault="008D140A" w:rsidP="008D14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140A" w:rsidRDefault="008D140A" w:rsidP="006D3B9A">
      <w:pPr>
        <w:pBdr>
          <w:bottom w:val="single" w:sz="6" w:space="8" w:color="auto"/>
        </w:pBd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D140A" w:rsidRDefault="008D140A" w:rsidP="008D140A">
      <w:pPr>
        <w:pStyle w:val="JudgmentText"/>
        <w:numPr>
          <w:ilvl w:val="0"/>
          <w:numId w:val="0"/>
        </w:numPr>
        <w:spacing w:after="0" w:line="240" w:lineRule="auto"/>
        <w:rPr>
          <w:rFonts w:eastAsia="Calibri"/>
          <w:b/>
          <w:color w:val="000000"/>
          <w:lang w:val="en-US"/>
        </w:rPr>
      </w:pPr>
    </w:p>
    <w:p w:rsidR="008D140A" w:rsidRDefault="008D140A" w:rsidP="008D140A">
      <w:pPr>
        <w:pStyle w:val="JudgmentText"/>
        <w:numPr>
          <w:ilvl w:val="0"/>
          <w:numId w:val="0"/>
        </w:numPr>
        <w:spacing w:after="0" w:line="240" w:lineRule="auto"/>
        <w:jc w:val="center"/>
        <w:rPr>
          <w:rFonts w:eastAsia="Calibri"/>
          <w:b/>
          <w:color w:val="000000"/>
          <w:lang w:val="en-US"/>
        </w:rPr>
      </w:pPr>
    </w:p>
    <w:p w:rsidR="008D140A" w:rsidRDefault="008D140A" w:rsidP="008D140A">
      <w:pPr>
        <w:pStyle w:val="JudgmentText"/>
        <w:numPr>
          <w:ilvl w:val="0"/>
          <w:numId w:val="0"/>
        </w:numPr>
        <w:spacing w:after="0" w:line="240" w:lineRule="auto"/>
        <w:jc w:val="center"/>
        <w:rPr>
          <w:rFonts w:eastAsia="Calibri"/>
          <w:b/>
          <w:color w:val="000000"/>
          <w:lang w:val="en-US"/>
        </w:rPr>
      </w:pPr>
      <w:r>
        <w:rPr>
          <w:rFonts w:eastAsia="Calibri"/>
          <w:b/>
          <w:color w:val="000000"/>
          <w:lang w:val="en-US"/>
        </w:rPr>
        <w:t>ORDER ON MOTION</w:t>
      </w:r>
    </w:p>
    <w:p w:rsidR="008D140A" w:rsidRDefault="008D140A" w:rsidP="008D140A">
      <w:pPr>
        <w:pStyle w:val="JudgmentText"/>
        <w:numPr>
          <w:ilvl w:val="0"/>
          <w:numId w:val="0"/>
        </w:numPr>
        <w:spacing w:after="0" w:line="240" w:lineRule="auto"/>
        <w:rPr>
          <w:rFonts w:eastAsia="Calibri"/>
          <w:b/>
          <w:color w:val="000000"/>
          <w:lang w:val="en-US"/>
        </w:rPr>
      </w:pPr>
    </w:p>
    <w:p w:rsidR="008D140A" w:rsidRDefault="008D140A" w:rsidP="008D140A">
      <w:pPr>
        <w:pStyle w:val="JudgmentText"/>
        <w:numPr>
          <w:ilvl w:val="0"/>
          <w:numId w:val="0"/>
        </w:numPr>
        <w:spacing w:after="0" w:line="240" w:lineRule="auto"/>
        <w:rPr>
          <w:rFonts w:eastAsia="Calibri"/>
          <w:b/>
          <w:color w:val="000000"/>
          <w:lang w:val="en-US"/>
        </w:rPr>
      </w:pPr>
      <w:r w:rsidRPr="0036621F">
        <w:rPr>
          <w:rFonts w:eastAsia="Calibri"/>
          <w:b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037A6" wp14:editId="77D3D450">
                <wp:simplePos x="0" y="0"/>
                <wp:positionH relativeFrom="margin">
                  <wp:posOffset>-19050</wp:posOffset>
                </wp:positionH>
                <wp:positionV relativeFrom="paragraph">
                  <wp:posOffset>60325</wp:posOffset>
                </wp:positionV>
                <wp:extent cx="62484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8E42B86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4.75pt" to="490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" strokecolor="#0d0d0d" strokeweight=".5pt">
                <v:stroke joinstyle="miter"/>
                <w10:wrap anchorx="margin"/>
              </v:line>
            </w:pict>
          </mc:Fallback>
        </mc:AlternateContent>
      </w:r>
    </w:p>
    <w:p w:rsidR="008D140A" w:rsidRDefault="008D140A" w:rsidP="008D140A">
      <w:pPr>
        <w:pStyle w:val="JudgmentText"/>
        <w:numPr>
          <w:ilvl w:val="0"/>
          <w:numId w:val="0"/>
        </w:numPr>
        <w:spacing w:after="0" w:line="240" w:lineRule="auto"/>
        <w:rPr>
          <w:rFonts w:eastAsia="Calibri"/>
          <w:b/>
          <w:color w:val="000000"/>
          <w:lang w:val="en-US"/>
        </w:rPr>
      </w:pPr>
    </w:p>
    <w:p w:rsidR="008D140A" w:rsidRDefault="008D140A" w:rsidP="008D140A">
      <w:pPr>
        <w:pStyle w:val="JudgmentText"/>
        <w:numPr>
          <w:ilvl w:val="0"/>
          <w:numId w:val="0"/>
        </w:numPr>
        <w:spacing w:after="0" w:line="240" w:lineRule="auto"/>
        <w:rPr>
          <w:rFonts w:eastAsia="Calibri"/>
          <w:b/>
          <w:color w:val="000000"/>
          <w:lang w:val="en-US"/>
        </w:rPr>
      </w:pPr>
      <w:r>
        <w:rPr>
          <w:rFonts w:eastAsia="Calibri"/>
          <w:b/>
          <w:color w:val="000000"/>
          <w:lang w:val="en-US"/>
        </w:rPr>
        <w:t>Adeline, J</w:t>
      </w:r>
    </w:p>
    <w:p w:rsidR="00D37B6A" w:rsidRDefault="00D37B6A" w:rsidP="008D140A">
      <w:pPr>
        <w:pStyle w:val="JudgmentText"/>
        <w:numPr>
          <w:ilvl w:val="0"/>
          <w:numId w:val="0"/>
        </w:numPr>
        <w:spacing w:after="0" w:line="240" w:lineRule="auto"/>
        <w:rPr>
          <w:rFonts w:eastAsia="Calibri"/>
          <w:b/>
          <w:color w:val="000000"/>
          <w:lang w:val="en-US"/>
        </w:rPr>
      </w:pPr>
    </w:p>
    <w:p w:rsidR="00D37B6A" w:rsidRDefault="008D140A" w:rsidP="00D37B6A">
      <w:pPr>
        <w:pStyle w:val="JudgmentText"/>
        <w:numPr>
          <w:ilvl w:val="0"/>
          <w:numId w:val="3"/>
        </w:numPr>
      </w:pPr>
      <w:r w:rsidRPr="00D37B6A">
        <w:t xml:space="preserve">This court is </w:t>
      </w:r>
      <w:proofErr w:type="spellStart"/>
      <w:r w:rsidRPr="00D37B6A">
        <w:t>seised</w:t>
      </w:r>
      <w:proofErr w:type="spellEnd"/>
      <w:r w:rsidRPr="00D37B6A">
        <w:t xml:space="preserve"> of a notice of motion supported by affidavit evidence filed in cour</w:t>
      </w:r>
      <w:r w:rsidR="006D3B9A" w:rsidRPr="00D37B6A">
        <w:t>t pursuant to Section 5 of the Proceeds</w:t>
      </w:r>
      <w:r w:rsidRPr="00D37B6A">
        <w:t xml:space="preserve"> of Crime </w:t>
      </w:r>
      <w:r w:rsidR="001F71B2" w:rsidRPr="00D37B6A">
        <w:t>(Civil confiscation</w:t>
      </w:r>
      <w:r w:rsidR="003F28CD" w:rsidRPr="00D37B6A">
        <w:t>)</w:t>
      </w:r>
      <w:r w:rsidRPr="00D37B6A">
        <w:t xml:space="preserve"> Act, 2020 </w:t>
      </w:r>
      <w:r w:rsidR="003F28CD" w:rsidRPr="00D37B6A">
        <w:t>(“POCCCA”)</w:t>
      </w:r>
      <w:r w:rsidRPr="00D37B6A">
        <w:t>, by which motion, the Governme</w:t>
      </w:r>
      <w:r w:rsidR="009977F2" w:rsidRPr="00D37B6A">
        <w:t>nt of Seychelles applies for a Disposal O</w:t>
      </w:r>
      <w:r w:rsidRPr="00D37B6A">
        <w:t>rder in respect of a specified property</w:t>
      </w:r>
      <w:r w:rsidR="00416B57" w:rsidRPr="00D37B6A">
        <w:t>,</w:t>
      </w:r>
      <w:r w:rsidRPr="00D37B6A">
        <w:t xml:space="preserve"> being Seyche</w:t>
      </w:r>
      <w:r w:rsidR="006D3B9A" w:rsidRPr="00D37B6A">
        <w:t>lles Rupees Two Hundred</w:t>
      </w:r>
      <w:r w:rsidRPr="00D37B6A">
        <w:t xml:space="preserve"> and </w:t>
      </w:r>
      <w:r w:rsidR="003F28CD" w:rsidRPr="00D37B6A">
        <w:t>fifty-five</w:t>
      </w:r>
      <w:r w:rsidRPr="00D37B6A">
        <w:t xml:space="preserve"> thousand and one hundred </w:t>
      </w:r>
      <w:r w:rsidR="003F28CD" w:rsidRPr="00D37B6A">
        <w:t>(255</w:t>
      </w:r>
      <w:r w:rsidRPr="00D37B6A">
        <w:t xml:space="preserve">, </w:t>
      </w:r>
      <w:r w:rsidR="003F28CD" w:rsidRPr="00D37B6A">
        <w:t>100.00)</w:t>
      </w:r>
      <w:r w:rsidRPr="00D37B6A">
        <w:t>, and such other order as this court shall see just and proper in the circumstances.</w:t>
      </w:r>
    </w:p>
    <w:p w:rsidR="008D140A" w:rsidRPr="00D37B6A" w:rsidRDefault="008D140A" w:rsidP="00D37B6A">
      <w:pPr>
        <w:pStyle w:val="JudgmentText"/>
        <w:numPr>
          <w:ilvl w:val="0"/>
          <w:numId w:val="3"/>
        </w:numPr>
      </w:pPr>
      <w:r w:rsidRPr="00D37B6A">
        <w:t>The grounds upon which the Applicant seeks for the disposal order are pleaded to be the following;</w:t>
      </w:r>
    </w:p>
    <w:p w:rsidR="008D140A" w:rsidRDefault="008D140A" w:rsidP="008D14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140A" w:rsidRPr="00BB0248" w:rsidRDefault="008D140A" w:rsidP="008D140A">
      <w:pPr>
        <w:spacing w:after="0" w:line="360" w:lineRule="auto"/>
        <w:ind w:left="810" w:hanging="810"/>
        <w:jc w:val="both"/>
        <w:rPr>
          <w:rFonts w:ascii="Times New Roman" w:hAnsi="Times New Roman"/>
          <w:i/>
          <w:sz w:val="24"/>
          <w:szCs w:val="24"/>
        </w:rPr>
      </w:pPr>
      <w:r w:rsidRPr="00BB0248">
        <w:rPr>
          <w:rFonts w:ascii="Times New Roman" w:hAnsi="Times New Roman"/>
          <w:i/>
          <w:sz w:val="24"/>
          <w:szCs w:val="24"/>
        </w:rPr>
        <w:t xml:space="preserve">       </w:t>
      </w:r>
      <w:r w:rsidR="00FC3CB0">
        <w:rPr>
          <w:rFonts w:ascii="Times New Roman" w:hAnsi="Times New Roman"/>
          <w:i/>
          <w:sz w:val="24"/>
          <w:szCs w:val="24"/>
        </w:rPr>
        <w:t>“</w:t>
      </w:r>
      <w:r w:rsidRPr="00BB0248">
        <w:rPr>
          <w:rFonts w:ascii="Times New Roman" w:hAnsi="Times New Roman"/>
          <w:i/>
          <w:sz w:val="24"/>
          <w:szCs w:val="24"/>
        </w:rPr>
        <w:t>(a)  that the interlocutory order made by Justice Burhan on the 19</w:t>
      </w:r>
      <w:r w:rsidRPr="00BB0248">
        <w:rPr>
          <w:rFonts w:ascii="Times New Roman" w:hAnsi="Times New Roman"/>
          <w:i/>
          <w:sz w:val="24"/>
          <w:szCs w:val="24"/>
          <w:vertAlign w:val="superscript"/>
        </w:rPr>
        <w:t>th</w:t>
      </w:r>
      <w:r w:rsidR="004423B9">
        <w:rPr>
          <w:rFonts w:ascii="Times New Roman" w:hAnsi="Times New Roman"/>
          <w:i/>
          <w:sz w:val="24"/>
          <w:szCs w:val="24"/>
        </w:rPr>
        <w:t xml:space="preserve"> of November, 2021 under S</w:t>
      </w:r>
      <w:r w:rsidRPr="00BB0248">
        <w:rPr>
          <w:rFonts w:ascii="Times New Roman" w:hAnsi="Times New Roman"/>
          <w:i/>
          <w:sz w:val="24"/>
          <w:szCs w:val="24"/>
        </w:rPr>
        <w:t>ection 4 of PO</w:t>
      </w:r>
      <w:r w:rsidR="00416B57">
        <w:rPr>
          <w:rFonts w:ascii="Times New Roman" w:hAnsi="Times New Roman"/>
          <w:i/>
          <w:sz w:val="24"/>
          <w:szCs w:val="24"/>
        </w:rPr>
        <w:t>C</w:t>
      </w:r>
      <w:r w:rsidRPr="00BB0248">
        <w:rPr>
          <w:rFonts w:ascii="Times New Roman" w:hAnsi="Times New Roman"/>
          <w:i/>
          <w:sz w:val="24"/>
          <w:szCs w:val="24"/>
        </w:rPr>
        <w:t xml:space="preserve">CCA has been </w:t>
      </w:r>
      <w:r>
        <w:rPr>
          <w:rFonts w:ascii="Times New Roman" w:hAnsi="Times New Roman"/>
          <w:i/>
          <w:sz w:val="24"/>
          <w:szCs w:val="24"/>
        </w:rPr>
        <w:t>inforced</w:t>
      </w:r>
      <w:r w:rsidRPr="00BB0248">
        <w:rPr>
          <w:rFonts w:ascii="Times New Roman" w:hAnsi="Times New Roman"/>
          <w:i/>
          <w:sz w:val="24"/>
          <w:szCs w:val="24"/>
        </w:rPr>
        <w:t xml:space="preserve"> for not less than 12 months in relation to the specified property.</w:t>
      </w:r>
    </w:p>
    <w:p w:rsidR="008D140A" w:rsidRPr="00BB0248" w:rsidRDefault="008D140A" w:rsidP="008D140A">
      <w:pPr>
        <w:spacing w:after="0" w:line="360" w:lineRule="auto"/>
        <w:ind w:left="450" w:hanging="450"/>
        <w:jc w:val="both"/>
        <w:rPr>
          <w:rFonts w:ascii="Times New Roman" w:hAnsi="Times New Roman"/>
          <w:i/>
          <w:sz w:val="24"/>
          <w:szCs w:val="24"/>
        </w:rPr>
      </w:pPr>
    </w:p>
    <w:p w:rsidR="008D140A" w:rsidRPr="00BB0248" w:rsidRDefault="008D140A" w:rsidP="008D140A">
      <w:pPr>
        <w:spacing w:after="0" w:line="360" w:lineRule="auto"/>
        <w:ind w:left="900" w:hanging="900"/>
        <w:jc w:val="both"/>
        <w:rPr>
          <w:rFonts w:ascii="Times New Roman" w:hAnsi="Times New Roman"/>
          <w:i/>
          <w:sz w:val="24"/>
          <w:szCs w:val="24"/>
        </w:rPr>
      </w:pPr>
      <w:r w:rsidRPr="00BB0248">
        <w:rPr>
          <w:rFonts w:ascii="Times New Roman" w:hAnsi="Times New Roman"/>
          <w:i/>
          <w:sz w:val="24"/>
          <w:szCs w:val="24"/>
        </w:rPr>
        <w:t xml:space="preserve">       (b)   that there is no appeal pending before the court of Appeal in respect of the said interlocutory o</w:t>
      </w:r>
      <w:r w:rsidR="004423B9">
        <w:rPr>
          <w:rFonts w:ascii="Times New Roman" w:hAnsi="Times New Roman"/>
          <w:i/>
          <w:sz w:val="24"/>
          <w:szCs w:val="24"/>
        </w:rPr>
        <w:t>rder, or any other order under S</w:t>
      </w:r>
      <w:r w:rsidRPr="00BB0248">
        <w:rPr>
          <w:rFonts w:ascii="Times New Roman" w:hAnsi="Times New Roman"/>
          <w:i/>
          <w:sz w:val="24"/>
          <w:szCs w:val="24"/>
        </w:rPr>
        <w:t>ection 4 of POCCCA</w:t>
      </w:r>
      <w:r w:rsidR="004423B9">
        <w:rPr>
          <w:rFonts w:ascii="Times New Roman" w:hAnsi="Times New Roman"/>
          <w:i/>
          <w:sz w:val="24"/>
          <w:szCs w:val="24"/>
        </w:rPr>
        <w:t>,</w:t>
      </w:r>
      <w:r w:rsidRPr="00BB0248">
        <w:rPr>
          <w:rFonts w:ascii="Times New Roman" w:hAnsi="Times New Roman"/>
          <w:i/>
          <w:sz w:val="24"/>
          <w:szCs w:val="24"/>
        </w:rPr>
        <w:t xml:space="preserve"> and</w:t>
      </w:r>
    </w:p>
    <w:p w:rsidR="008D140A" w:rsidRPr="00BB0248" w:rsidRDefault="008D140A" w:rsidP="008D140A">
      <w:pPr>
        <w:spacing w:after="0" w:line="360" w:lineRule="auto"/>
        <w:ind w:left="450" w:hanging="450"/>
        <w:jc w:val="both"/>
        <w:rPr>
          <w:rFonts w:ascii="Times New Roman" w:hAnsi="Times New Roman"/>
          <w:i/>
          <w:sz w:val="24"/>
          <w:szCs w:val="24"/>
        </w:rPr>
      </w:pPr>
    </w:p>
    <w:p w:rsidR="008D140A" w:rsidRDefault="008D140A" w:rsidP="008D140A">
      <w:pPr>
        <w:spacing w:after="0" w:line="360" w:lineRule="auto"/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BB0248">
        <w:rPr>
          <w:rFonts w:ascii="Times New Roman" w:hAnsi="Times New Roman"/>
          <w:i/>
          <w:sz w:val="24"/>
          <w:szCs w:val="24"/>
        </w:rPr>
        <w:t xml:space="preserve">       (c)   that there i</w:t>
      </w:r>
      <w:r w:rsidR="004423B9">
        <w:rPr>
          <w:rFonts w:ascii="Times New Roman" w:hAnsi="Times New Roman"/>
          <w:i/>
          <w:sz w:val="24"/>
          <w:szCs w:val="24"/>
        </w:rPr>
        <w:t>s no application pending under Section 4(3)</w:t>
      </w:r>
      <w:r w:rsidRPr="00BB0248">
        <w:rPr>
          <w:rFonts w:ascii="Times New Roman" w:hAnsi="Times New Roman"/>
          <w:i/>
          <w:sz w:val="24"/>
          <w:szCs w:val="24"/>
        </w:rPr>
        <w:t xml:space="preserve"> of POCCCA before any court in respect of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7BC1">
        <w:rPr>
          <w:rFonts w:ascii="Times New Roman" w:hAnsi="Times New Roman"/>
          <w:i/>
          <w:sz w:val="24"/>
          <w:szCs w:val="24"/>
        </w:rPr>
        <w:t>said</w:t>
      </w:r>
      <w:r w:rsidR="00DA4797">
        <w:rPr>
          <w:rFonts w:ascii="Times New Roman" w:hAnsi="Times New Roman"/>
          <w:sz w:val="24"/>
          <w:szCs w:val="24"/>
        </w:rPr>
        <w:t xml:space="preserve"> </w:t>
      </w:r>
      <w:r w:rsidR="00F20C8A">
        <w:rPr>
          <w:rFonts w:ascii="Times New Roman" w:hAnsi="Times New Roman"/>
          <w:i/>
          <w:sz w:val="24"/>
          <w:szCs w:val="24"/>
        </w:rPr>
        <w:t>property”.</w:t>
      </w:r>
    </w:p>
    <w:p w:rsidR="008D140A" w:rsidRDefault="008D140A" w:rsidP="008D140A">
      <w:pPr>
        <w:spacing w:after="0" w:line="360" w:lineRule="auto"/>
        <w:ind w:left="900" w:hanging="900"/>
        <w:jc w:val="both"/>
        <w:rPr>
          <w:rFonts w:ascii="Times New Roman" w:hAnsi="Times New Roman"/>
          <w:sz w:val="24"/>
          <w:szCs w:val="24"/>
        </w:rPr>
      </w:pPr>
    </w:p>
    <w:p w:rsidR="00D37B6A" w:rsidRDefault="008D140A" w:rsidP="00D37B6A">
      <w:pPr>
        <w:pStyle w:val="JudgmentText"/>
        <w:numPr>
          <w:ilvl w:val="0"/>
          <w:numId w:val="3"/>
        </w:numPr>
      </w:pPr>
      <w:r w:rsidRPr="00D37B6A">
        <w:t>The affidavit in support of t</w:t>
      </w:r>
      <w:r w:rsidR="00416B57" w:rsidRPr="00D37B6A">
        <w:t>he application is sworn by one Sergeant Dave Jeanne (“</w:t>
      </w:r>
      <w:proofErr w:type="spellStart"/>
      <w:r w:rsidR="009977F2" w:rsidRPr="00D37B6A">
        <w:t>S</w:t>
      </w:r>
      <w:r w:rsidRPr="00D37B6A">
        <w:t>gt</w:t>
      </w:r>
      <w:proofErr w:type="spellEnd"/>
      <w:r w:rsidRPr="00D37B6A">
        <w:t xml:space="preserve"> Jeanne”) who is attached to the Financial Crime Investigation Unit (“FCIU”) of the Seychelles Police Force.</w:t>
      </w:r>
    </w:p>
    <w:p w:rsidR="00D37B6A" w:rsidRDefault="008D140A" w:rsidP="00D37B6A">
      <w:pPr>
        <w:pStyle w:val="JudgmentText"/>
        <w:numPr>
          <w:ilvl w:val="0"/>
          <w:numId w:val="3"/>
        </w:numPr>
      </w:pPr>
      <w:r w:rsidRPr="00D37B6A">
        <w:t>The Respondents above named, were both served with notice of this application on the 21</w:t>
      </w:r>
      <w:r w:rsidRPr="00D37B6A">
        <w:rPr>
          <w:vertAlign w:val="superscript"/>
        </w:rPr>
        <w:t>st</w:t>
      </w:r>
      <w:r w:rsidRPr="00D37B6A">
        <w:t xml:space="preserve"> </w:t>
      </w:r>
      <w:r w:rsidR="009977F2" w:rsidRPr="00D37B6A">
        <w:t>November 2023 for the Disposal O</w:t>
      </w:r>
      <w:r w:rsidRPr="00D37B6A">
        <w:t>rder being sought for, and both opted not to put appearance in court to file an affidavit in reply to the application.</w:t>
      </w:r>
    </w:p>
    <w:p w:rsidR="00D37B6A" w:rsidRDefault="008D140A" w:rsidP="00D37B6A">
      <w:pPr>
        <w:pStyle w:val="JudgmentText"/>
        <w:numPr>
          <w:ilvl w:val="0"/>
          <w:numId w:val="3"/>
        </w:numPr>
      </w:pPr>
      <w:r w:rsidRPr="00D37B6A">
        <w:lastRenderedPageBreak/>
        <w:t>In his affidavit in support of the application, Sgt Jeanne avers, that on the 19</w:t>
      </w:r>
      <w:r w:rsidRPr="00D37B6A">
        <w:rPr>
          <w:vertAlign w:val="superscript"/>
        </w:rPr>
        <w:t>th</w:t>
      </w:r>
      <w:r w:rsidR="00416B57" w:rsidRPr="00D37B6A">
        <w:t xml:space="preserve"> November 2021, his L</w:t>
      </w:r>
      <w:r w:rsidR="004423B9" w:rsidRPr="00D37B6A">
        <w:t>ordship Burhan j, made an</w:t>
      </w:r>
      <w:r w:rsidRPr="00D37B6A">
        <w:t xml:space="preserve"> i</w:t>
      </w:r>
      <w:r w:rsidR="004423B9" w:rsidRPr="00D37B6A">
        <w:t>nterlocutory order pursuant to S</w:t>
      </w:r>
      <w:r w:rsidRPr="00D37B6A">
        <w:t xml:space="preserve">ection 4 of POCCCA, prohibiting the </w:t>
      </w:r>
      <w:r w:rsidR="004423B9" w:rsidRPr="00D37B6A">
        <w:t>Respondents from disposing</w:t>
      </w:r>
      <w:r w:rsidRPr="00D37B6A">
        <w:t xml:space="preserve"> or otherwise dealing with the whole or any part of the specified property, or diminishing its value, being Seychelles Rupees Two Hundred and fifty- five thousand and one Hundred </w:t>
      </w:r>
      <w:r w:rsidR="003F28CD" w:rsidRPr="00D37B6A">
        <w:t>(SCR</w:t>
      </w:r>
      <w:r w:rsidRPr="00D37B6A">
        <w:t xml:space="preserve"> </w:t>
      </w:r>
      <w:r w:rsidR="003F28CD" w:rsidRPr="00D37B6A">
        <w:t>255,100.00)</w:t>
      </w:r>
      <w:r w:rsidRPr="00D37B6A">
        <w:t>.</w:t>
      </w:r>
    </w:p>
    <w:p w:rsidR="00D37B6A" w:rsidRDefault="00416B57" w:rsidP="00D37B6A">
      <w:pPr>
        <w:pStyle w:val="JudgmentText"/>
        <w:numPr>
          <w:ilvl w:val="0"/>
          <w:numId w:val="3"/>
        </w:numPr>
      </w:pPr>
      <w:r w:rsidRPr="00D37B6A">
        <w:t>It is also averred by S</w:t>
      </w:r>
      <w:r w:rsidR="008D140A" w:rsidRPr="00D37B6A">
        <w:t>gt Jeanne, that in the very same legal proceeding, Burhan j made an order appointing one Heins Prinsloo, a superintendent in the Seychelles Police Force, receiver of the specified property on the terms and co</w:t>
      </w:r>
      <w:r w:rsidR="004423B9" w:rsidRPr="00D37B6A">
        <w:t>nditions specified in the order pursuant to S</w:t>
      </w:r>
      <w:r w:rsidR="008D140A" w:rsidRPr="00D37B6A">
        <w:t xml:space="preserve">ection 8 </w:t>
      </w:r>
      <w:r w:rsidR="003F28CD" w:rsidRPr="00D37B6A">
        <w:t>of POCCCA</w:t>
      </w:r>
      <w:r w:rsidR="008D140A" w:rsidRPr="00D37B6A">
        <w:t>.</w:t>
      </w:r>
    </w:p>
    <w:p w:rsidR="00D37B6A" w:rsidRDefault="008D140A" w:rsidP="00D37B6A">
      <w:pPr>
        <w:pStyle w:val="JudgmentText"/>
        <w:numPr>
          <w:ilvl w:val="0"/>
          <w:numId w:val="3"/>
        </w:numPr>
      </w:pPr>
      <w:r w:rsidRPr="00D37B6A">
        <w:t>In his supporting</w:t>
      </w:r>
      <w:r w:rsidR="00416B57" w:rsidRPr="00D37B6A">
        <w:t xml:space="preserve"> affidavit to the application, S</w:t>
      </w:r>
      <w:r w:rsidRPr="00D37B6A">
        <w:t>gt Jeanne avers, that the interlocutory order made by Burhan j on the 19</w:t>
      </w:r>
      <w:r w:rsidRPr="00D37B6A">
        <w:rPr>
          <w:vertAlign w:val="superscript"/>
        </w:rPr>
        <w:t>th</w:t>
      </w:r>
      <w:r w:rsidRPr="00D37B6A">
        <w:t xml:space="preserve"> November 2021 as regards </w:t>
      </w:r>
      <w:r w:rsidR="001F71B2" w:rsidRPr="00D37B6A">
        <w:t>to the specified property, has been</w:t>
      </w:r>
      <w:r w:rsidRPr="00D37B6A">
        <w:t xml:space="preserve"> in</w:t>
      </w:r>
      <w:r w:rsidR="001F71B2" w:rsidRPr="00D37B6A">
        <w:t xml:space="preserve"> </w:t>
      </w:r>
      <w:r w:rsidRPr="00D37B6A">
        <w:t xml:space="preserve">force </w:t>
      </w:r>
      <w:r w:rsidR="00416B57" w:rsidRPr="00D37B6A">
        <w:t>for not less than 12 months as required</w:t>
      </w:r>
      <w:r w:rsidRPr="00D37B6A">
        <w:t xml:space="preserve"> by Section 5(1) of POCCCA, and that he is unaware of any pending appeal before the Court of Appeal against the said interlocutory order, or any other order made under Section 4 of POCCCA. Sgt Jeanne also avers, that he is not aware of any pending application made by or on behalf of the Respondents, or any other person, under Section 4(3) of POCCCA.</w:t>
      </w:r>
    </w:p>
    <w:p w:rsidR="00D37B6A" w:rsidRDefault="008D140A" w:rsidP="00D37B6A">
      <w:pPr>
        <w:pStyle w:val="JudgmentText"/>
        <w:numPr>
          <w:ilvl w:val="0"/>
          <w:numId w:val="3"/>
        </w:numPr>
      </w:pPr>
      <w:r w:rsidRPr="00D37B6A">
        <w:t>I have meticulously considered the uncontroverted affidavit evidence of Sgt Dave J</w:t>
      </w:r>
      <w:r w:rsidR="003F28CD" w:rsidRPr="00D37B6A">
        <w:t>eanne in support of the applica</w:t>
      </w:r>
      <w:r w:rsidRPr="00D37B6A">
        <w:t>t</w:t>
      </w:r>
      <w:r w:rsidR="003F28CD" w:rsidRPr="00D37B6A">
        <w:t>ion</w:t>
      </w:r>
      <w:r w:rsidR="009977F2" w:rsidRPr="00D37B6A">
        <w:t xml:space="preserve"> for the Disposal O</w:t>
      </w:r>
      <w:r w:rsidRPr="00D37B6A">
        <w:t>rder being sought for. I am satisfied, that an interlocutory order in respect of the specified property was made by the Supreme Court on the 19</w:t>
      </w:r>
      <w:r w:rsidRPr="00D37B6A">
        <w:rPr>
          <w:vertAlign w:val="superscript"/>
        </w:rPr>
        <w:t>th</w:t>
      </w:r>
      <w:r w:rsidRPr="00D37B6A">
        <w:t xml:space="preserve"> November 2021 pursuan</w:t>
      </w:r>
      <w:r w:rsidR="009977F2" w:rsidRPr="00D37B6A">
        <w:t>t to</w:t>
      </w:r>
      <w:r w:rsidR="004423B9" w:rsidRPr="00D37B6A">
        <w:t xml:space="preserve"> Section 4 of POCCCA, and</w:t>
      </w:r>
      <w:r w:rsidRPr="00D37B6A">
        <w:t xml:space="preserve"> that in accordance with Section 5</w:t>
      </w:r>
      <w:r w:rsidR="004423B9" w:rsidRPr="00D37B6A">
        <w:t>(1) of POCCCA</w:t>
      </w:r>
      <w:r w:rsidRPr="00D37B6A">
        <w:t xml:space="preserve"> such order has been in force f</w:t>
      </w:r>
      <w:r w:rsidR="00D37B6A">
        <w:t>or a period exceeding 12 months.</w:t>
      </w:r>
    </w:p>
    <w:p w:rsidR="00D37B6A" w:rsidRDefault="008D140A" w:rsidP="00D37B6A">
      <w:pPr>
        <w:pStyle w:val="JudgmentText"/>
        <w:numPr>
          <w:ilvl w:val="0"/>
          <w:numId w:val="3"/>
        </w:numPr>
      </w:pPr>
      <w:r w:rsidRPr="00D37B6A">
        <w:t>I am equally satisfied, that there i</w:t>
      </w:r>
      <w:r w:rsidR="003F28CD" w:rsidRPr="00D37B6A">
        <w:t>s no pending appeal before the Court of A</w:t>
      </w:r>
      <w:r w:rsidRPr="00D37B6A">
        <w:t>ppeal filed by the Respondents</w:t>
      </w:r>
      <w:r w:rsidR="004423B9" w:rsidRPr="00D37B6A">
        <w:t>,</w:t>
      </w:r>
      <w:r w:rsidRPr="00D37B6A">
        <w:t xml:space="preserve"> or any person on their behalf</w:t>
      </w:r>
      <w:r w:rsidR="004423B9" w:rsidRPr="00D37B6A">
        <w:t>,</w:t>
      </w:r>
      <w:r w:rsidRPr="00D37B6A">
        <w:t xml:space="preserve"> against the said interlocutory order or any other order. Having had regard to Section 5(10) of POCCCA, I am further satisfied, that no injustice would be caused to any person in terms of Section 5(10) of POCCCA if the disposal order is made.</w:t>
      </w:r>
    </w:p>
    <w:p w:rsidR="008D140A" w:rsidRPr="00D37B6A" w:rsidRDefault="008D140A" w:rsidP="00D37B6A">
      <w:pPr>
        <w:pStyle w:val="JudgmentText"/>
        <w:numPr>
          <w:ilvl w:val="0"/>
          <w:numId w:val="3"/>
        </w:numPr>
      </w:pPr>
      <w:r w:rsidRPr="00D37B6A">
        <w:t xml:space="preserve">Therefore, the application succeeds, in that, in accordance with Section 5(1) of POCCCA, I make a disposal order in </w:t>
      </w:r>
      <w:r w:rsidR="003F28CD" w:rsidRPr="00D37B6A">
        <w:t>favo</w:t>
      </w:r>
      <w:r w:rsidR="009977F2" w:rsidRPr="00D37B6A">
        <w:t>u</w:t>
      </w:r>
      <w:r w:rsidR="003F28CD" w:rsidRPr="00D37B6A">
        <w:t>r</w:t>
      </w:r>
      <w:r w:rsidRPr="00D37B6A">
        <w:t xml:space="preserve"> of the Applicant,</w:t>
      </w:r>
      <w:r w:rsidR="009977F2" w:rsidRPr="00D37B6A">
        <w:t xml:space="preserve"> that is,</w:t>
      </w:r>
      <w:r w:rsidRPr="00D37B6A">
        <w:t xml:space="preserve"> the Government of S</w:t>
      </w:r>
      <w:r w:rsidR="003F28CD" w:rsidRPr="00D37B6A">
        <w:t>eychelles, of the specified pro</w:t>
      </w:r>
      <w:r w:rsidR="004423B9" w:rsidRPr="00D37B6A">
        <w:t>perty described in the tab</w:t>
      </w:r>
      <w:r w:rsidRPr="00D37B6A">
        <w:t xml:space="preserve">le annexed to the notice of motion, being the total sum of Seychelles Rupees Two Hundred and fifty-five thousand and one Hundred </w:t>
      </w:r>
      <w:r w:rsidR="003F28CD" w:rsidRPr="00D37B6A">
        <w:t>(SCR</w:t>
      </w:r>
      <w:r w:rsidRPr="00D37B6A">
        <w:t xml:space="preserve"> 255, </w:t>
      </w:r>
      <w:r w:rsidR="003F28CD" w:rsidRPr="00D37B6A">
        <w:t>100.00)</w:t>
      </w:r>
      <w:r w:rsidRPr="00D37B6A">
        <w:t>.</w:t>
      </w:r>
    </w:p>
    <w:p w:rsidR="008D140A" w:rsidRPr="00147029" w:rsidRDefault="008D140A" w:rsidP="008D140A">
      <w:pPr>
        <w:pStyle w:val="JudgmentText"/>
        <w:numPr>
          <w:ilvl w:val="0"/>
          <w:numId w:val="0"/>
        </w:numPr>
        <w:spacing w:after="0"/>
      </w:pPr>
    </w:p>
    <w:p w:rsidR="008D140A" w:rsidRDefault="008D140A" w:rsidP="008D140A">
      <w:pPr>
        <w:pStyle w:val="JudgmentText"/>
        <w:numPr>
          <w:ilvl w:val="0"/>
          <w:numId w:val="0"/>
        </w:numPr>
      </w:pPr>
      <w:r w:rsidRPr="007F0622">
        <w:t>Signed, dated and de</w:t>
      </w:r>
      <w:r>
        <w:t>livered at Ile du Port on 11</w:t>
      </w:r>
      <w:r w:rsidRPr="005C7BC1">
        <w:rPr>
          <w:vertAlign w:val="superscript"/>
        </w:rPr>
        <w:t>th</w:t>
      </w:r>
      <w:r>
        <w:t xml:space="preserve"> January 2024.</w:t>
      </w:r>
    </w:p>
    <w:p w:rsidR="008D140A" w:rsidRDefault="008D140A" w:rsidP="008D140A">
      <w:pPr>
        <w:pStyle w:val="JudgmentText"/>
        <w:numPr>
          <w:ilvl w:val="0"/>
          <w:numId w:val="0"/>
        </w:numPr>
        <w:spacing w:after="0"/>
        <w:ind w:left="720"/>
      </w:pPr>
    </w:p>
    <w:p w:rsidR="008D140A" w:rsidRPr="00CC5D7E" w:rsidRDefault="008D140A" w:rsidP="008D140A">
      <w:pPr>
        <w:pStyle w:val="JudgmentText"/>
        <w:numPr>
          <w:ilvl w:val="0"/>
          <w:numId w:val="0"/>
        </w:numPr>
        <w:spacing w:after="0"/>
        <w:ind w:left="720"/>
      </w:pPr>
    </w:p>
    <w:p w:rsidR="008D140A" w:rsidRDefault="008D140A" w:rsidP="008D140A">
      <w:pPr>
        <w:keepNext/>
        <w:rPr>
          <w:rFonts w:ascii="Times New Roman" w:hAnsi="Times New Roman"/>
          <w:sz w:val="24"/>
          <w:szCs w:val="24"/>
        </w:rPr>
      </w:pPr>
      <w:r w:rsidRPr="004A2599">
        <w:rPr>
          <w:rFonts w:ascii="Times New Roman" w:hAnsi="Times New Roman"/>
          <w:sz w:val="24"/>
          <w:szCs w:val="24"/>
        </w:rPr>
        <w:t>____________</w:t>
      </w:r>
    </w:p>
    <w:p w:rsidR="008D140A" w:rsidRPr="00235626" w:rsidRDefault="008D140A" w:rsidP="008D140A">
      <w:pPr>
        <w:keepNext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Adeline, J</w:t>
      </w:r>
    </w:p>
    <w:bookmarkEnd w:id="0"/>
    <w:p w:rsidR="008D140A" w:rsidRPr="008D140A" w:rsidRDefault="008D140A" w:rsidP="008D140A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8D140A" w:rsidRPr="008D140A" w:rsidSect="00FF0AEB">
      <w:pgSz w:w="11920" w:h="16840" w:code="9"/>
      <w:pgMar w:top="1440" w:right="1080" w:bottom="1440" w:left="1080" w:header="0" w:footer="806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542D2"/>
    <w:multiLevelType w:val="multilevel"/>
    <w:tmpl w:val="1CC89892"/>
    <w:numStyleLink w:val="Judgments"/>
  </w:abstractNum>
  <w:abstractNum w:abstractNumId="1" w15:restartNumberingAfterBreak="0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97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3">
    <w:abstractNumId w:val="0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0A"/>
    <w:rsid w:val="00012CA7"/>
    <w:rsid w:val="001F71B2"/>
    <w:rsid w:val="002F4B25"/>
    <w:rsid w:val="00343C82"/>
    <w:rsid w:val="003E251C"/>
    <w:rsid w:val="003F28CD"/>
    <w:rsid w:val="00416B57"/>
    <w:rsid w:val="004423B9"/>
    <w:rsid w:val="00625C67"/>
    <w:rsid w:val="006D3B9A"/>
    <w:rsid w:val="007F4345"/>
    <w:rsid w:val="008D140A"/>
    <w:rsid w:val="009977F2"/>
    <w:rsid w:val="00AB1BF7"/>
    <w:rsid w:val="00AF0772"/>
    <w:rsid w:val="00BA553B"/>
    <w:rsid w:val="00BD5798"/>
    <w:rsid w:val="00C36224"/>
    <w:rsid w:val="00CF511A"/>
    <w:rsid w:val="00D37B6A"/>
    <w:rsid w:val="00D452AC"/>
    <w:rsid w:val="00DA4797"/>
    <w:rsid w:val="00DD155D"/>
    <w:rsid w:val="00F20C8A"/>
    <w:rsid w:val="00F644C5"/>
    <w:rsid w:val="00FC3CB0"/>
    <w:rsid w:val="00FF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D3CF0-2D1B-4D04-A29D-D5DE6EAE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D140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ynames">
    <w:name w:val="Party names"/>
    <w:basedOn w:val="Normal"/>
    <w:link w:val="PartynamesChar"/>
    <w:qFormat/>
    <w:rsid w:val="008D140A"/>
    <w:pPr>
      <w:tabs>
        <w:tab w:val="left" w:pos="540"/>
        <w:tab w:val="left" w:pos="5580"/>
      </w:tabs>
      <w:spacing w:before="240"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PartynamesChar">
    <w:name w:val="Party names Char"/>
    <w:link w:val="Partynames"/>
    <w:rsid w:val="008D140A"/>
    <w:rPr>
      <w:rFonts w:ascii="Times New Roman" w:eastAsia="Calibri" w:hAnsi="Times New Roman" w:cs="Times New Roman"/>
      <w:b/>
      <w:sz w:val="24"/>
      <w:szCs w:val="24"/>
    </w:rPr>
  </w:style>
  <w:style w:type="numbering" w:customStyle="1" w:styleId="Judgments">
    <w:name w:val="Judgments"/>
    <w:uiPriority w:val="99"/>
    <w:rsid w:val="008D140A"/>
    <w:pPr>
      <w:numPr>
        <w:numId w:val="1"/>
      </w:numPr>
    </w:pPr>
  </w:style>
  <w:style w:type="paragraph" w:customStyle="1" w:styleId="JudgmentText">
    <w:name w:val="Judgment Text"/>
    <w:basedOn w:val="ListParagraph"/>
    <w:uiPriority w:val="99"/>
    <w:qFormat/>
    <w:rsid w:val="008D140A"/>
    <w:pPr>
      <w:numPr>
        <w:numId w:val="2"/>
      </w:numPr>
      <w:tabs>
        <w:tab w:val="num" w:pos="360"/>
      </w:tabs>
      <w:spacing w:after="240" w:line="360" w:lineRule="auto"/>
      <w:ind w:firstLine="0"/>
      <w:contextualSpacing w:val="0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D14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C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Lannah Harryba</dc:creator>
  <cp:keywords/>
  <dc:description/>
  <cp:lastModifiedBy>Olya Hetsman</cp:lastModifiedBy>
  <cp:revision>25</cp:revision>
  <cp:lastPrinted>2024-01-11T04:45:00Z</cp:lastPrinted>
  <dcterms:created xsi:type="dcterms:W3CDTF">2024-01-09T07:08:00Z</dcterms:created>
  <dcterms:modified xsi:type="dcterms:W3CDTF">2024-01-23T06:00:00Z</dcterms:modified>
</cp:coreProperties>
</file>